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default"/>
          <w:sz w:val="32"/>
        </w:rPr>
      </w:pPr>
    </w:p>
    <w:p>
      <w:pPr>
        <w:pStyle w:val="0"/>
        <w:jc w:val="center"/>
        <w:rPr>
          <w:rFonts w:hint="default"/>
          <w:sz w:val="32"/>
        </w:rPr>
      </w:pPr>
    </w:p>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認知症対応型通所介護</w:t>
      </w:r>
    </w:p>
    <w:p>
      <w:pPr>
        <w:pStyle w:val="0"/>
        <w:jc w:val="center"/>
        <w:rPr>
          <w:rFonts w:hint="default"/>
          <w:sz w:val="40"/>
        </w:rPr>
      </w:pPr>
    </w:p>
    <w:p>
      <w:pPr>
        <w:pStyle w:val="0"/>
        <w:jc w:val="center"/>
        <w:rPr>
          <w:rFonts w:hint="default"/>
        </w:rPr>
      </w:pPr>
    </w:p>
    <w:p>
      <w:pPr>
        <w:pStyle w:val="0"/>
        <w:rPr>
          <w:rFonts w:hint="default"/>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sz w:val="28"/>
              </w:rPr>
              <w:t>　　　　　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sectPr>
          <w:headerReference r:id="rId5" w:type="default"/>
          <w:footerReference r:id="rId7" w:type="default"/>
          <w:footerReference r:id="rId6" w:type="first"/>
          <w:pgSz w:w="11907" w:h="16840"/>
          <w:pgMar w:top="1134" w:right="1020" w:bottom="1134" w:left="1020" w:header="783" w:footer="567" w:gutter="0"/>
          <w:pgNumType w:start="1"/>
          <w:cols w:space="720"/>
          <w:titlePg w:val="1"/>
          <w:textDirection w:val="lrTb"/>
          <w:docGrid w:type="lines" w:linePitch="260"/>
        </w:sectPr>
      </w:pPr>
      <w:r>
        <w:rPr>
          <w:rFonts w:hint="default"/>
        </w:rPr>
        <w:br w:type="page"/>
      </w:r>
    </w:p>
    <w:tbl>
      <w:tblPr>
        <w:tblStyle w:val="11"/>
        <w:tblW w:w="99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720"/>
        <w:gridCol w:w="5220"/>
        <w:gridCol w:w="450"/>
        <w:gridCol w:w="2070"/>
      </w:tblGrid>
      <w:tr>
        <w:trPr>
          <w:trHeight w:val="189"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72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23"/>
              <w:wordWrap w:val="1"/>
              <w:jc w:val="center"/>
              <w:rPr>
                <w:rFonts w:hint="eastAsia" w:ascii="ＭＳ ゴシック" w:hAnsi="ＭＳ ゴシック"/>
                <w:color w:val="auto"/>
                <w:w w:val="80"/>
              </w:rPr>
            </w:pPr>
            <w:r>
              <w:rPr>
                <w:rFonts w:hint="eastAsia" w:ascii="ＭＳ ゴシック" w:hAnsi="ＭＳ ゴシック"/>
                <w:color w:val="auto"/>
                <w:w w:val="80"/>
                <w:sz w:val="14"/>
              </w:rPr>
              <w:t>チェック</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備考</w:t>
            </w:r>
          </w:p>
        </w:tc>
      </w:tr>
      <w:tr>
        <w:trPr>
          <w:trHeight w:val="2603"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基本方針</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50"/>
              </w:rPr>
              <w:t>＜法第７８条の３第１項＞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要介護状態となった場合においても、認知症である利用者（その者の認知症の原因となる疾患が急性の状態にある者を除く。）が可能な限り居宅において、その有する能力に応じ自立した日常生活を営むことができるよう、必要な日常生活上の世話及び機能訓練を行うことにより、社会的孤立感の解消及び心身の機能の維持並びに利用者の家族の身体的及び精神的負担の軽減を図るものとなっ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◆平１８厚令３４第４１条</w:t>
            </w:r>
          </w:p>
          <w:p>
            <w:pPr>
              <w:pStyle w:val="0"/>
              <w:ind w:left="180" w:hanging="180" w:hangingChars="100"/>
              <w:rPr>
                <w:rFonts w:hint="eastAsia" w:ascii="ＭＳ ゴシック" w:hAnsi="ＭＳ ゴシック" w:eastAsia="ＭＳ ゴシック"/>
                <w:color w:val="auto"/>
              </w:rPr>
            </w:pPr>
            <w:bookmarkStart w:id="0" w:name="OLE_LINK1"/>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利用者の認知症の原因となる疾患は、急性の状態でないか。</w:t>
            </w:r>
            <w:bookmarkEnd w:id="0"/>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◆平１８解釈通知第３の三の１①</w:t>
            </w:r>
          </w:p>
          <w:p>
            <w:pPr>
              <w:pStyle w:val="0"/>
              <w:autoSpaceDE w:val="0"/>
              <w:autoSpaceDN w:val="0"/>
              <w:ind w:left="180" w:right="160" w:rightChars="89" w:hanging="180" w:hangingChars="100"/>
              <w:rPr>
                <w:rFonts w:hint="eastAsia" w:ascii="ＭＳ ゴシック" w:hAnsi="ＭＳ ゴシック" w:eastAsia="ＭＳ ゴシック"/>
                <w:color w:val="auto"/>
              </w:rPr>
            </w:pPr>
          </w:p>
          <w:p>
            <w:pPr>
              <w:pStyle w:val="0"/>
              <w:autoSpaceDE w:val="0"/>
              <w:autoSpaceDN w:val="0"/>
              <w:ind w:left="180" w:right="160" w:rightChars="89"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【一般の通所介護と認知症対応型通所介護を同一の時間帯に同一の場所を用いて行う場合】</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　一般の通所介護と一体的な形ではなく、パーティション等で間を仕切るなどにより、職員、利用者及びサービスを提供する空間を明確に区別しているか。　　</w:t>
            </w:r>
            <w:r>
              <w:rPr>
                <w:rFonts w:hint="eastAsia" w:ascii="ＭＳ ゴシック" w:hAnsi="ＭＳ ゴシック" w:eastAsia="ＭＳ ゴシック"/>
                <w:color w:val="auto"/>
                <w:w w:val="50"/>
              </w:rPr>
              <w:t>◆平１８解釈通知第３の三の１②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sz w:val="16"/>
              </w:rPr>
            </w:pPr>
            <w:r>
              <w:rPr>
                <w:rFonts w:hint="eastAsia" w:ascii="ＭＳ ゴシック" w:hAnsi="ＭＳ ゴシック" w:eastAsia="ＭＳ ゴシック"/>
                <w:color w:val="auto"/>
                <w:kern w:val="0"/>
                <w:sz w:val="16"/>
              </w:rPr>
              <w:t>認知症がある旨記載された診断書等</w:t>
            </w:r>
          </w:p>
          <w:p>
            <w:pPr>
              <w:pStyle w:val="23"/>
              <w:spacing w:before="121" w:beforeLines="0" w:beforeAutospacing="0" w:line="240" w:lineRule="auto"/>
              <w:rPr>
                <w:rFonts w:hint="default" w:ascii="ＭＳ ゴシック" w:hAnsi="ＭＳ ゴシック"/>
                <w:color w:val="auto"/>
              </w:rPr>
            </w:pPr>
            <w:r>
              <w:rPr>
                <w:rFonts w:hint="eastAsia" w:ascii="ＭＳ ゴシック" w:hAnsi="ＭＳ ゴシック"/>
                <w:color w:val="auto"/>
                <w:spacing w:val="0"/>
                <w:bdr w:val="single" w:color="auto" w:sz="4" w:space="0"/>
              </w:rPr>
              <w:t>　　　</w:t>
            </w:r>
            <w:r>
              <w:rPr>
                <w:rFonts w:hint="eastAsia" w:ascii="ＭＳ ゴシック" w:hAnsi="ＭＳ ゴシック"/>
                <w:color w:val="auto"/>
                <w:spacing w:val="1"/>
                <w:w w:val="66"/>
                <w:fitText w:val="360" w:id="1"/>
              </w:rPr>
              <w:t>人分</w:t>
            </w:r>
            <w:r>
              <w:rPr>
                <w:rFonts w:hint="eastAsia" w:ascii="ＭＳ ゴシック" w:hAnsi="ＭＳ ゴシック"/>
                <w:color w:val="auto"/>
                <w:spacing w:val="0"/>
                <w:w w:val="66"/>
                <w:fitText w:val="360" w:id="1"/>
              </w:rPr>
              <w:t>有</w:t>
            </w:r>
          </w:p>
          <w:p>
            <w:pPr>
              <w:pStyle w:val="0"/>
              <w:rPr>
                <w:rFonts w:hint="eastAsia" w:ascii="ＭＳ ゴシック" w:hAnsi="ＭＳ ゴシック" w:eastAsia="ＭＳ ゴシック"/>
                <w:color w:val="auto"/>
              </w:rPr>
            </w:pPr>
          </w:p>
        </w:tc>
      </w:tr>
      <w:tr>
        <w:trPr>
          <w:trHeight w:val="1117" w:hRule="atLeast"/>
        </w:trPr>
        <w:tc>
          <w:tcPr>
            <w:tcW w:w="1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暴力団の排除</w:t>
            </w:r>
          </w:p>
        </w:tc>
        <w:tc>
          <w:tcPr>
            <w:tcW w:w="59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管理者及び従業者は、南丹市暴力団排除条例第２条第３号に掲げる暴力団員ではないか。</w:t>
            </w:r>
          </w:p>
          <w:p>
            <w:pPr>
              <w:pStyle w:val="0"/>
              <w:autoSpaceDE w:val="0"/>
              <w:autoSpaceDN w:val="0"/>
              <w:ind w:left="187" w:leftChars="4" w:hanging="180" w:hangingChars="100"/>
              <w:rPr>
                <w:rFonts w:hint="default"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運営について、南丹市暴力団排除条例第２条第４号に掲げる暴力団員等の支配を受けていないか。</w:t>
            </w:r>
          </w:p>
        </w:tc>
        <w:tc>
          <w:tcPr>
            <w:tcW w:w="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第２　人員に関</w:t>
            </w:r>
          </w:p>
          <w:p>
            <w:pPr>
              <w:pStyle w:val="23"/>
              <w:spacing w:line="240" w:lineRule="auto"/>
              <w:rPr>
                <w:rFonts w:hint="eastAsia" w:ascii="ＭＳ ゴシック" w:hAnsi="ＭＳ ゴシック"/>
                <w:color w:val="auto"/>
              </w:rPr>
            </w:pPr>
            <w:r>
              <w:rPr>
                <w:rFonts w:hint="eastAsia" w:ascii="ＭＳ ゴシック" w:hAnsi="ＭＳ ゴシック"/>
                <w:color w:val="auto"/>
              </w:rPr>
              <w:t>　する基準</w:t>
            </w:r>
          </w:p>
          <w:p>
            <w:pPr>
              <w:pStyle w:val="23"/>
              <w:spacing w:line="240" w:lineRule="auto"/>
              <w:jc w:val="center"/>
              <w:rPr>
                <w:rFonts w:hint="eastAsia"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法第７８条の４第１項</w:t>
            </w:r>
            <w:r>
              <w:rPr>
                <w:rFonts w:hint="eastAsia" w:ascii="ＭＳ ゴシック" w:hAnsi="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70" w:leftChars="100" w:hanging="90" w:hangingChars="100"/>
              <w:rPr>
                <w:rFonts w:hint="eastAsia" w:ascii="ＭＳ ゴシック" w:hAnsi="ＭＳ ゴシック" w:eastAsia="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生活相談員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通所介護の提供日ごとに、当該指定認知症対応型通所介護を提供している時間帯に生活相談員（専ら当該指定認知症対応型通所介護に当たる者に限る。）が勤務している時間数の合計数を当該指定認知症対応型通所介護を提供している時間帯の時間数で除して得た数が１以上確保されるために必要と認められる数となっているか。　　</w:t>
            </w:r>
            <w:r>
              <w:rPr>
                <w:rFonts w:hint="eastAsia" w:ascii="ＭＳ ゴシック" w:hAnsi="ＭＳ ゴシック"/>
                <w:color w:val="auto"/>
                <w:w w:val="50"/>
              </w:rPr>
              <w:t>◆平１８厚令３４第４２条第１項第１号</w:t>
            </w:r>
          </w:p>
          <w:p>
            <w:pPr>
              <w:pStyle w:val="0"/>
              <w:suppressAutoHyphens w:val="1"/>
              <w:kinsoku w:val="0"/>
              <w:wordWrap w:val="0"/>
              <w:autoSpaceDE w:val="0"/>
              <w:autoSpaceDN w:val="0"/>
              <w:ind w:left="360" w:leftChars="100" w:hanging="180" w:hangingChars="1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leftChars="100" w:hanging="180" w:hangingChars="100"/>
              <w:jc w:val="left"/>
              <w:rPr>
                <w:rFonts w:hint="eastAsia" w:ascii="ＭＳ ゴシック" w:hAnsi="ＭＳ ゴシック" w:eastAsia="ＭＳ ゴシック"/>
                <w:color w:val="auto"/>
                <w:spacing w:val="2"/>
                <w:u w:val="single" w:color="auto"/>
              </w:rPr>
            </w:pPr>
            <w:r>
              <w:rPr>
                <w:rFonts w:hint="eastAsia" w:ascii="ＭＳ ゴシック" w:hAnsi="ＭＳ ゴシック" w:eastAsia="ＭＳ ゴシック"/>
                <w:color w:val="auto"/>
              </w:rPr>
              <w:t>◎　次の計算式のとおり指定認知症対応型通所介護事業所における提供時間数に応じた生活相談員の配置が必要になるものである。ここでいう提供時間帯の時間数とは、当該事業所におけるサービス提供開始時刻から終了時刻まで（サービスが提供されていない時間帯を除く。）とする。　　</w:t>
            </w:r>
            <w:r>
              <w:rPr>
                <w:rFonts w:hint="eastAsia" w:ascii="ＭＳ ゴシック" w:hAnsi="ＭＳ ゴシック" w:eastAsia="ＭＳ ゴシック"/>
                <w:color w:val="auto"/>
                <w:w w:val="50"/>
              </w:rPr>
              <w:t>◆平１８解釈通知第３の三の２（１）③ホ</w:t>
            </w:r>
          </w:p>
          <w:p>
            <w:pPr>
              <w:pStyle w:val="0"/>
              <w:suppressAutoHyphens w:val="1"/>
              <w:kinsoku w:val="0"/>
              <w:wordWrap w:val="0"/>
              <w:autoSpaceDE w:val="0"/>
              <w:autoSpaceDN w:val="0"/>
              <w:ind w:left="180" w:leftChars="1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180" w:left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【確保すべき生活相談員の勤務延時間数の計算式】</w:t>
            </w:r>
          </w:p>
          <w:p>
            <w:pPr>
              <w:pStyle w:val="0"/>
              <w:suppressAutoHyphens w:val="1"/>
              <w:kinsoku w:val="0"/>
              <w:wordWrap w:val="0"/>
              <w:autoSpaceDE w:val="0"/>
              <w:autoSpaceDN w:val="0"/>
              <w:ind w:left="180" w:leftChars="100"/>
              <w:jc w:val="left"/>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dotted" w:color="auto"/>
              </w:rPr>
              <w:t>提供日ごとに確保すべき勤務延時間数</w:t>
            </w:r>
            <w:r>
              <w:rPr>
                <w:rFonts w:hint="eastAsia" w:ascii="ＭＳ ゴシック" w:hAnsi="ＭＳ ゴシック" w:eastAsia="ＭＳ ゴシック"/>
                <w:color w:val="auto"/>
                <w:u w:val="dotted" w:color="auto"/>
              </w:rPr>
              <w:t xml:space="preserve"> </w:t>
            </w:r>
            <w:r>
              <w:rPr>
                <w:rFonts w:hint="eastAsia" w:ascii="ＭＳ ゴシック" w:hAnsi="ＭＳ ゴシック" w:eastAsia="ＭＳ ゴシック"/>
                <w:color w:val="auto"/>
                <w:u w:val="dotted" w:color="auto"/>
              </w:rPr>
              <w:t>≧</w:t>
            </w:r>
            <w:r>
              <w:rPr>
                <w:rFonts w:hint="eastAsia" w:ascii="ＭＳ ゴシック" w:hAnsi="ＭＳ ゴシック" w:eastAsia="ＭＳ ゴシック"/>
                <w:color w:val="auto"/>
                <w:u w:val="dotted" w:color="auto"/>
              </w:rPr>
              <w:t xml:space="preserve"> </w:t>
            </w:r>
            <w:r>
              <w:rPr>
                <w:rFonts w:hint="eastAsia" w:ascii="ＭＳ ゴシック" w:hAnsi="ＭＳ ゴシック" w:eastAsia="ＭＳ ゴシック"/>
                <w:color w:val="auto"/>
                <w:u w:val="dotted" w:color="auto"/>
              </w:rPr>
              <w:t>提供時間帯の時間数</w:t>
            </w:r>
          </w:p>
          <w:p>
            <w:pPr>
              <w:pStyle w:val="0"/>
              <w:suppressAutoHyphens w:val="1"/>
              <w:kinsoku w:val="0"/>
              <w:wordWrap w:val="0"/>
              <w:autoSpaceDE w:val="0"/>
              <w:autoSpaceDN w:val="0"/>
              <w:ind w:leftChars="0" w:firstLineChars="0"/>
              <w:jc w:val="left"/>
              <w:rPr>
                <w:rFonts w:hint="default" w:ascii="ＭＳ ゴシック" w:hAnsi="ＭＳ ゴシック" w:eastAsia="ＭＳ ゴシック"/>
                <w:color w:val="auto"/>
              </w:rPr>
            </w:pPr>
          </w:p>
          <w:p>
            <w:pPr>
              <w:pStyle w:val="0"/>
              <w:suppressAutoHyphens w:val="1"/>
              <w:kinsoku w:val="0"/>
              <w:wordWrap w:val="0"/>
              <w:autoSpaceDE w:val="0"/>
              <w:autoSpaceDN w:val="0"/>
              <w:ind w:left="0" w:leftChars="0" w:hanging="360" w:hangingChars="2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例</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単位の指定認知症対応型通所介護を実施している事業所の提供時間帯の時間数を</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時間とした場合、生活相談員がサービス提供時間内に勤務している時間数の合計数（以下「勤務延時間数」という。）を、提供時間帯の時間数である</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時間で除して得た数が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以上となるよう確保すればよいことから、従業者の員数にかかわらず</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時間の勤務延時間数分の配置が必要となる。</w:t>
            </w:r>
          </w:p>
          <w:p>
            <w:pPr>
              <w:pStyle w:val="0"/>
              <w:suppressAutoHyphens w:val="1"/>
              <w:kinsoku w:val="0"/>
              <w:wordWrap w:val="0"/>
              <w:autoSpaceDE w:val="0"/>
              <w:autoSpaceDN w:val="0"/>
              <w:ind w:left="0" w:leftChars="0" w:hanging="360" w:hangingChars="2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例</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時から正午、午後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時の</w:t>
            </w:r>
            <w:r>
              <w:rPr>
                <w:rFonts w:hint="default" w:ascii="ＭＳ ゴシック" w:hAnsi="ＭＳ ゴシック" w:eastAsia="ＭＳ ゴシック"/>
                <w:color w:val="auto"/>
              </w:rPr>
              <w:t>2</w:t>
            </w:r>
            <w:r>
              <w:rPr>
                <w:rFonts w:hint="eastAsia" w:ascii="ＭＳ ゴシック" w:hAnsi="ＭＳ ゴシック" w:eastAsia="ＭＳ ゴシック"/>
                <w:color w:val="auto"/>
              </w:rPr>
              <w:t>単位の指定認知症対応型通所介護を実施している事業所の場合、当該事業所におけるサービス提供時間は午前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時（正午から午後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時までを除く。）となり、提供時間帯の時間数は</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時間となることから、従業者の員数にかかわらず</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時間の勤務延時間数分の配置が必要となる。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　生活相談員については、特別養護老人ホームの設備及び運営に関する基準</w:t>
            </w:r>
            <w:r>
              <w:rPr>
                <w:rFonts w:hint="eastAsia" w:ascii="ＭＳ ゴシック" w:hAnsi="ＭＳ ゴシック"/>
                <w:color w:val="auto"/>
              </w:rPr>
              <w:t>(</w:t>
            </w:r>
            <w:r>
              <w:rPr>
                <w:rFonts w:hint="eastAsia" w:ascii="ＭＳ ゴシック" w:hAnsi="ＭＳ ゴシック"/>
                <w:color w:val="auto"/>
              </w:rPr>
              <w:t>平成</w:t>
            </w:r>
            <w:r>
              <w:rPr>
                <w:rFonts w:hint="eastAsia" w:ascii="ＭＳ ゴシック" w:hAnsi="ＭＳ ゴシック"/>
                <w:color w:val="auto"/>
              </w:rPr>
              <w:t>11</w:t>
            </w:r>
            <w:r>
              <w:rPr>
                <w:rFonts w:hint="eastAsia" w:ascii="ＭＳ ゴシック" w:hAnsi="ＭＳ ゴシック"/>
                <w:color w:val="auto"/>
              </w:rPr>
              <w:t>年厚生省令第</w:t>
            </w:r>
            <w:r>
              <w:rPr>
                <w:rFonts w:hint="eastAsia" w:ascii="ＭＳ ゴシック" w:hAnsi="ＭＳ ゴシック"/>
                <w:color w:val="auto"/>
              </w:rPr>
              <w:t>46</w:t>
            </w:r>
            <w:r>
              <w:rPr>
                <w:rFonts w:hint="eastAsia" w:ascii="ＭＳ ゴシック" w:hAnsi="ＭＳ ゴシック"/>
                <w:color w:val="auto"/>
              </w:rPr>
              <w:t>号</w:t>
            </w:r>
            <w:r>
              <w:rPr>
                <w:rFonts w:hint="eastAsia" w:ascii="ＭＳ ゴシック" w:hAnsi="ＭＳ ゴシック"/>
                <w:color w:val="auto"/>
              </w:rPr>
              <w:t>)</w:t>
            </w:r>
            <w:r>
              <w:rPr>
                <w:rFonts w:hint="eastAsia" w:ascii="ＭＳ ゴシック" w:hAnsi="ＭＳ ゴシック"/>
                <w:color w:val="auto"/>
              </w:rPr>
              <w:t>第５条第２項に定める生活相談員に準じることとし、次のいずれかに該当する者であること。　</w:t>
            </w:r>
            <w:r>
              <w:rPr>
                <w:rFonts w:hint="eastAsia" w:ascii="ＭＳ ゴシック" w:hAnsi="ＭＳ ゴシック"/>
                <w:color w:val="auto"/>
                <w:w w:val="50"/>
              </w:rPr>
              <w:t>◆平１８解釈通知第３の三の２（１）③ホ</w:t>
            </w:r>
          </w:p>
          <w:p>
            <w:pPr>
              <w:pStyle w:val="23"/>
              <w:spacing w:line="240" w:lineRule="auto"/>
              <w:ind w:left="188" w:hanging="188" w:hangingChars="200"/>
              <w:jc w:val="right"/>
              <w:rPr>
                <w:rFonts w:hint="eastAsia" w:ascii="ＭＳ ゴシック" w:hAnsi="ＭＳ ゴシック"/>
                <w:color w:val="auto"/>
              </w:rPr>
            </w:pPr>
            <w:r>
              <w:rPr>
                <w:rFonts w:hint="eastAsia" w:ascii="ＭＳ ゴシック" w:hAnsi="ＭＳ ゴシック"/>
                <w:color w:val="auto"/>
                <w:w w:val="50"/>
              </w:rPr>
              <w:t>　</w:t>
            </w:r>
          </w:p>
          <w:p>
            <w:pPr>
              <w:pStyle w:val="23"/>
              <w:spacing w:line="240" w:lineRule="auto"/>
              <w:ind w:left="540" w:leftChars="200" w:hanging="180" w:hangingChars="100"/>
              <w:rPr>
                <w:rFonts w:hint="eastAsia" w:ascii="ＭＳ ゴシック" w:hAnsi="ＭＳ ゴシック"/>
                <w:color w:val="auto"/>
              </w:rPr>
            </w:pPr>
            <w:r>
              <w:rPr>
                <w:rFonts w:hint="eastAsia" w:ascii="ＭＳ ゴシック" w:hAnsi="ＭＳ ゴシック"/>
                <w:color w:val="auto"/>
              </w:rPr>
              <mc:AlternateContent>
                <mc:Choice Requires="wps">
                  <w:drawing>
                    <wp:anchor simplePos="0" relativeHeight="2" behindDoc="0" locked="0" layoutInCell="1" hidden="0" allowOverlap="1">
                      <wp:simplePos x="0" y="0"/>
                      <wp:positionH relativeFrom="column">
                        <wp:posOffset>153035</wp:posOffset>
                      </wp:positionH>
                      <wp:positionV relativeFrom="paragraph">
                        <wp:posOffset>-34925</wp:posOffset>
                      </wp:positionV>
                      <wp:extent cx="90805" cy="6115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805" cy="611505"/>
                              </a:xfrm>
                              <a:prstGeom prst="leftBracket">
                                <a:avLst>
                                  <a:gd name="adj" fmla="val 56127"/>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2.75pt;mso-position-vertical-relative:text;mso-position-horizontal-relative:text;position:absolute;height:48.15pt;width:7.15pt;margin-left:12.05pt;z-index:2;" o:spid="_x0000_s1026"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ascii="ＭＳ ゴシック" w:hAnsi="ＭＳ ゴシック"/>
                <w:color w:val="auto"/>
              </w:rPr>
              <w:t>・社会福祉法第</w:t>
            </w:r>
            <w:r>
              <w:rPr>
                <w:rFonts w:hint="eastAsia" w:ascii="ＭＳ ゴシック" w:hAnsi="ＭＳ ゴシック"/>
                <w:color w:val="auto"/>
              </w:rPr>
              <w:t>19</w:t>
            </w:r>
            <w:r>
              <w:rPr>
                <w:rFonts w:hint="eastAsia" w:ascii="ＭＳ ゴシック" w:hAnsi="ＭＳ ゴシック"/>
                <w:color w:val="auto"/>
              </w:rPr>
              <w:t>条第１項各号のいずれかに該当する者（社会福祉主事、社会福祉士等）</w:t>
            </w:r>
          </w:p>
          <w:p>
            <w:pPr>
              <w:pStyle w:val="23"/>
              <w:spacing w:line="240" w:lineRule="auto"/>
              <w:ind w:left="544" w:leftChars="200" w:hanging="184" w:hangingChars="100"/>
              <w:rPr>
                <w:rFonts w:hint="eastAsia" w:ascii="ＭＳ ゴシック" w:hAnsi="ＭＳ ゴシック"/>
                <w:color w:val="auto"/>
              </w:rPr>
            </w:pPr>
            <w:r>
              <w:rPr>
                <w:rFonts w:hint="eastAsia" w:ascii="ＭＳ ゴシック" w:hAnsi="ＭＳ ゴシック"/>
                <w:color w:val="auto"/>
              </w:rPr>
              <w:t>・社会福祉法第</w:t>
            </w:r>
            <w:r>
              <w:rPr>
                <w:rFonts w:hint="eastAsia" w:ascii="ＭＳ ゴシック" w:hAnsi="ＭＳ ゴシック"/>
                <w:color w:val="auto"/>
              </w:rPr>
              <w:t>19</w:t>
            </w:r>
            <w:r>
              <w:rPr>
                <w:rFonts w:hint="eastAsia" w:ascii="ＭＳ ゴシック" w:hAnsi="ＭＳ ゴシック"/>
                <w:color w:val="auto"/>
              </w:rPr>
              <w:t>条第１項各号と同等以上の能力を有する者</w:t>
            </w:r>
          </w:p>
          <w:p>
            <w:pPr>
              <w:pStyle w:val="23"/>
              <w:spacing w:line="240" w:lineRule="auto"/>
              <w:ind w:left="540" w:leftChars="300"/>
              <w:rPr>
                <w:rFonts w:hint="eastAsia" w:ascii="ＭＳ ゴシック" w:hAnsi="ＭＳ ゴシック"/>
                <w:color w:val="auto"/>
              </w:rPr>
            </w:pPr>
            <w:r>
              <w:rPr>
                <w:rFonts w:hint="eastAsia" w:ascii="ＭＳ ゴシック" w:hAnsi="ＭＳ ゴシック"/>
                <w:color w:val="auto"/>
              </w:rPr>
              <w:t>（介護支援専門員、介護福祉士　※京都府の基準に準ずる。）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u w:val="none" w:color="auto"/>
              </w:rPr>
              <w:t>◎　生活相談員の確保すべき勤務延べ時間数には、「サービス担当者会議や地域ケア会議に出席するための時間」、「利用者宅を訪問し、在宅生活の状況を確認した上で、利用者の家族も含めた相談・援助のための時間」等の時間を含めることができる。ただし、生活相談員は、利用者の生活向上を図るため適切な相談・援助等を行う必要があり、これらに支障がない範囲で認められたものである。</w:t>
            </w:r>
            <w:r>
              <w:rPr>
                <w:rFonts w:hint="eastAsia" w:ascii="ＭＳ ゴシック" w:hAnsi="ＭＳ ゴシック"/>
                <w:color w:val="auto"/>
              </w:rPr>
              <w:t>　　</w:t>
            </w:r>
            <w:r>
              <w:rPr>
                <w:rFonts w:hint="eastAsia" w:ascii="ＭＳ ゴシック" w:hAnsi="ＭＳ ゴシック"/>
                <w:color w:val="auto"/>
                <w:w w:val="50"/>
              </w:rPr>
              <w:t>◆平１８解釈通知第３の三の２（１）③ホ</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生活相談員　　　　人</w:t>
            </w:r>
          </w:p>
          <w:p>
            <w:pPr>
              <w:pStyle w:val="23"/>
              <w:spacing w:line="240" w:lineRule="auto"/>
              <w:rPr>
                <w:rFonts w:hint="eastAsia" w:ascii="ＭＳ ゴシック" w:hAnsi="ＭＳ ゴシック"/>
                <w:color w:val="auto"/>
              </w:rPr>
            </w:pPr>
            <w:r>
              <w:rPr>
                <w:rFonts w:hint="eastAsia" w:ascii="ＭＳ ゴシック" w:hAnsi="ＭＳ ゴシック"/>
                <w:color w:val="auto"/>
              </w:rPr>
              <w:t>　うち常勤者　　　人</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氏名：　　　　　　　</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rPr>
              <w:t>資格：　　　　　　　</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２　看護職員又は介護職員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指定認知症対応型通所介護の単位ごとに、専ら当該指定認知症対応型通所介護の提供に当たる看護・介護職員が１以上</w:t>
            </w:r>
            <w:r>
              <w:rPr>
                <w:rFonts w:hint="default" w:ascii="ＭＳ ゴシック" w:hAnsi="ＭＳ ゴシック"/>
                <w:color w:val="auto"/>
              </w:rPr>
              <w:t>及び当該指定認知症対応型通所介護を提供している時間帯に看護職員又は介護職員（いずれも専ら当該指定認知症対応型通所介護の提供に当たる者に限る。）が勤務している時間数の合計数を当該指定認知症対応型通所介護を提供している時間数で除して得た数が</w:t>
            </w:r>
            <w:r>
              <w:rPr>
                <w:rFonts w:hint="eastAsia" w:ascii="ＭＳ ゴシック" w:hAnsi="ＭＳ ゴシック"/>
                <w:color w:val="auto"/>
              </w:rPr>
              <w:t>１</w:t>
            </w:r>
            <w:r>
              <w:rPr>
                <w:rFonts w:hint="default" w:ascii="ＭＳ ゴシック" w:hAnsi="ＭＳ ゴシック"/>
                <w:color w:val="auto"/>
              </w:rPr>
              <w:t>以上確保されるために必要と認められる数</w:t>
            </w:r>
            <w:r>
              <w:rPr>
                <w:rFonts w:hint="eastAsia" w:ascii="ＭＳ ゴシック" w:hAnsi="ＭＳ ゴシック"/>
                <w:color w:val="auto"/>
              </w:rPr>
              <w:t>となっているか。　</w:t>
            </w:r>
            <w:r>
              <w:rPr>
                <w:rFonts w:hint="eastAsia" w:ascii="ＭＳ ゴシック" w:hAnsi="ＭＳ ゴシック"/>
                <w:color w:val="auto"/>
                <w:w w:val="50"/>
              </w:rPr>
              <w:t>◆平１８厚令３４第４２条第１項第２号</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合計２名以上配置する必要がある。専ら当該指定認知症対応型通所介護の提供に当たる看護・介護職員については、サービス提供時間帯を通じて専従する必要はないが、提供時間帯を通じて当該事業所と密接かつ適切に連携が図る必要があ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◆平１８解釈通知第３の三の２（１）③へ</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180" w:leftChars="-2" w:hanging="184" w:hangingChars="100"/>
              <w:rPr>
                <w:rFonts w:hint="default" w:ascii="ＭＳ ゴシック" w:hAnsi="ＭＳ ゴシック"/>
                <w:color w:val="auto"/>
                <w:w w:val="50"/>
              </w:rPr>
            </w:pPr>
            <w:r>
              <w:rPr>
                <w:rFonts w:hint="eastAsia" w:ascii="ＭＳ ゴシック" w:hAnsi="ＭＳ ゴシック"/>
                <w:color w:val="auto"/>
              </w:rPr>
              <w:t>□　</w:t>
            </w:r>
            <w:r>
              <w:rPr>
                <w:rFonts w:hint="default" w:ascii="ＭＳ ゴシック" w:hAnsi="ＭＳ ゴシック"/>
                <w:color w:val="auto"/>
              </w:rPr>
              <w:t>単位ごとに、看護職員又は介護職員を、常時</w:t>
            </w:r>
            <w:r>
              <w:rPr>
                <w:rFonts w:hint="eastAsia" w:ascii="ＭＳ ゴシック" w:hAnsi="ＭＳ ゴシック"/>
                <w:color w:val="auto"/>
              </w:rPr>
              <w:t>１</w:t>
            </w:r>
            <w:r>
              <w:rPr>
                <w:rFonts w:hint="default" w:ascii="ＭＳ ゴシック" w:hAnsi="ＭＳ ゴシック"/>
                <w:color w:val="auto"/>
              </w:rPr>
              <w:t>人以上従事させ</w:t>
            </w:r>
            <w:r>
              <w:rPr>
                <w:rFonts w:hint="eastAsia" w:ascii="ＭＳ ゴシック" w:hAnsi="ＭＳ ゴシック"/>
                <w:color w:val="auto"/>
              </w:rPr>
              <w:t>ているか。　　</w:t>
            </w:r>
            <w:r>
              <w:rPr>
                <w:rFonts w:hint="eastAsia" w:ascii="ＭＳ ゴシック" w:hAnsi="ＭＳ ゴシック"/>
                <w:color w:val="auto"/>
                <w:w w:val="50"/>
              </w:rPr>
              <w:t>◆平１８厚令３４第４２条第２項</w:t>
            </w:r>
          </w:p>
          <w:p>
            <w:pPr>
              <w:pStyle w:val="23"/>
              <w:spacing w:line="240" w:lineRule="auto"/>
              <w:ind w:left="175" w:hanging="175" w:hangingChars="95"/>
              <w:rPr>
                <w:rFonts w:hint="eastAsia" w:ascii="ＭＳ ゴシック" w:hAnsi="ＭＳ ゴシック"/>
                <w:color w:val="auto"/>
              </w:rPr>
            </w:pPr>
            <w:r>
              <w:rPr>
                <w:rFonts w:hint="eastAsia" w:ascii="ＭＳ ゴシック" w:hAnsi="ＭＳ ゴシック"/>
                <w:b w:val="1"/>
                <w:color w:val="auto"/>
              </w:rPr>
              <w:t>　　</w:t>
            </w:r>
            <w:r>
              <w:rPr>
                <w:rFonts w:hint="eastAsia" w:ascii="ＭＳ ゴシック" w:hAnsi="ＭＳ ゴシック"/>
                <w:color w:val="auto"/>
              </w:rPr>
              <w:t>ただし、</w:t>
            </w:r>
            <w:r>
              <w:rPr>
                <w:rFonts w:hint="default" w:ascii="ＭＳ ゴシック" w:hAnsi="ＭＳ ゴシック"/>
                <w:color w:val="auto"/>
              </w:rPr>
              <w:t>利用者の処遇に支障がない場合は、他の単位の看護職員又は介護職員として従事することができるものとする。</w:t>
            </w:r>
          </w:p>
          <w:p>
            <w:pPr>
              <w:pStyle w:val="23"/>
              <w:spacing w:line="240" w:lineRule="auto"/>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◆平１８厚令３４第４２条第３項</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単位ごとの利用定員は１２人以下となっているか。</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◆平１８厚令３４第４２条第４項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看護職員　　　　　人</w:t>
            </w:r>
          </w:p>
          <w:p>
            <w:pPr>
              <w:pStyle w:val="23"/>
              <w:spacing w:line="240" w:lineRule="auto"/>
              <w:rPr>
                <w:rFonts w:hint="eastAsia" w:ascii="ＭＳ ゴシック" w:hAnsi="ＭＳ ゴシック"/>
                <w:color w:val="auto"/>
              </w:rPr>
            </w:pPr>
            <w:r>
              <w:rPr>
                <w:rFonts w:hint="eastAsia" w:ascii="ＭＳ ゴシック" w:hAnsi="ＭＳ ゴシック"/>
                <w:color w:val="auto"/>
              </w:rPr>
              <w:t>　うち常勤者　　　人</w:t>
            </w: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介護職員　　　　　人</w:t>
            </w:r>
          </w:p>
          <w:p>
            <w:pPr>
              <w:pStyle w:val="23"/>
              <w:spacing w:line="240" w:lineRule="auto"/>
              <w:rPr>
                <w:rFonts w:hint="eastAsia" w:ascii="ＭＳ ゴシック" w:hAnsi="ＭＳ ゴシック"/>
                <w:color w:val="auto"/>
              </w:rPr>
            </w:pPr>
            <w:r>
              <w:rPr>
                <w:rFonts w:hint="eastAsia" w:ascii="ＭＳ ゴシック" w:hAnsi="ＭＳ ゴシック"/>
                <w:color w:val="auto"/>
              </w:rPr>
              <w:t>　うち常勤者　　　人</w:t>
            </w:r>
          </w:p>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３　機能訓練指</w:t>
            </w:r>
            <w:r>
              <w:rPr>
                <w:rFonts w:hint="eastAsia" w:ascii="ＭＳ ゴシック" w:hAnsi="ＭＳ ゴシック" w:eastAsia="ＭＳ ゴシック"/>
                <w:color w:val="auto"/>
              </w:rPr>
              <w:t>導員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2"/>
                <w:kern w:val="0"/>
              </w:rPr>
              <w:t>１以上となっているか。　　</w:t>
            </w:r>
            <w:r>
              <w:rPr>
                <w:rFonts w:hint="eastAsia" w:ascii="ＭＳ ゴシック" w:hAnsi="ＭＳ ゴシック" w:eastAsia="ＭＳ ゴシック"/>
                <w:color w:val="auto"/>
                <w:w w:val="50"/>
              </w:rPr>
              <w:t>◆平１８厚令３４第４２条第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項第３号</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日常生活を営むのに必要な機能の減退を防止するための訓練を行う能力を有する者となっているか。なお、当該事業所の他の職務に従事することは差し支えない。　　</w:t>
            </w:r>
            <w:r>
              <w:rPr>
                <w:rFonts w:hint="eastAsia" w:ascii="ＭＳ ゴシック" w:hAnsi="ＭＳ ゴシック"/>
                <w:color w:val="auto"/>
                <w:w w:val="50"/>
              </w:rPr>
              <w:t>◆平１８厚令３４第４２条第５項</w:t>
            </w:r>
          </w:p>
          <w:p>
            <w:pPr>
              <w:pStyle w:val="23"/>
              <w:spacing w:line="240" w:lineRule="auto"/>
              <w:rPr>
                <w:rFonts w:hint="eastAsia"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1"/>
                <w:u w:val="none" w:color="auto"/>
              </w:rPr>
              <w:t>◎　「訓練を行う能力を有する者」とは、理学療法士、作業療法士、</w:t>
            </w:r>
            <w:r>
              <w:rPr>
                <w:rFonts w:hint="eastAsia" w:ascii="ＭＳ ゴシック" w:hAnsi="ＭＳ ゴシック"/>
                <w:color w:val="auto"/>
                <w:u w:val="none" w:color="auto"/>
              </w:rPr>
              <w:t>言語聴覚士、看護職員、柔道整復師又はあん摩マッサージ指圧師、はり師又はきゅう師（</w:t>
            </w:r>
            <w:r>
              <w:rPr>
                <w:rFonts w:hint="eastAsia" w:ascii="ＭＳ ゴシック" w:hAnsi="ＭＳ ゴシック"/>
                <w:color w:val="auto"/>
                <w:spacing w:val="1"/>
                <w:u w:val="none" w:color="auto"/>
              </w:rPr>
              <w:t>理学療法士、作業療法士、</w:t>
            </w:r>
            <w:r>
              <w:rPr>
                <w:rFonts w:hint="eastAsia" w:ascii="ＭＳ ゴシック" w:hAnsi="ＭＳ ゴシック"/>
                <w:color w:val="auto"/>
                <w:u w:val="none" w:color="auto"/>
              </w:rPr>
              <w:t>言語聴覚士、看護職員、柔道整復師又はあん摩マッサージ指圧師の資格を有する機能訓練指導員を配置した事業所で６月以上機能訓練指導に従事した経験を有する者に限る。）の資格を有する者である。</w:t>
            </w:r>
          </w:p>
          <w:p>
            <w:pPr>
              <w:pStyle w:val="23"/>
              <w:spacing w:line="240" w:lineRule="auto"/>
              <w:ind w:left="368" w:hanging="368" w:hangingChars="200"/>
              <w:rPr>
                <w:rFonts w:hint="eastAsia" w:ascii="ＭＳ ゴシック" w:hAnsi="ＭＳ ゴシック" w:eastAsia="ＭＳ ゴシック"/>
                <w:color w:val="auto"/>
                <w:w w:val="50"/>
              </w:rPr>
            </w:pPr>
            <w:r>
              <w:rPr>
                <w:rFonts w:hint="eastAsia" w:ascii="ＭＳ ゴシック" w:hAnsi="ＭＳ ゴシック"/>
                <w:color w:val="auto"/>
                <w:u w:val="none" w:color="auto"/>
              </w:rPr>
              <w:t>　　　</w:t>
            </w:r>
            <w:r>
              <w:rPr>
                <w:rFonts w:hint="eastAsia" w:ascii="ＭＳ ゴシック" w:hAnsi="ＭＳ ゴシック"/>
                <w:color w:val="auto"/>
              </w:rPr>
              <w:t>ただし、利用者の日常生活やレクリエーション、行事を通じて行う機能訓練については、当該事業所の生活相談員又は介護職員</w:t>
            </w:r>
            <w:r>
              <w:rPr>
                <w:rFonts w:hint="eastAsia" w:ascii="ＭＳ ゴシック" w:hAnsi="ＭＳ ゴシック" w:eastAsia="ＭＳ ゴシック"/>
                <w:color w:val="auto"/>
              </w:rPr>
              <w:t>が兼務して行っても差し支えない。　　</w:t>
            </w:r>
            <w:r>
              <w:rPr>
                <w:rFonts w:hint="eastAsia" w:ascii="ＭＳ ゴシック" w:hAnsi="ＭＳ ゴシック" w:eastAsia="ＭＳ ゴシック"/>
                <w:color w:val="auto"/>
                <w:w w:val="50"/>
              </w:rPr>
              <w:t>◆平１８解釈通知第３の三の２（</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）③ト</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機能訓練指導員</w:t>
            </w:r>
          </w:p>
          <w:p>
            <w:pPr>
              <w:pStyle w:val="23"/>
              <w:spacing w:line="240" w:lineRule="auto"/>
              <w:ind w:firstLine="368" w:firstLineChars="200"/>
              <w:rPr>
                <w:rFonts w:hint="default" w:ascii="ＭＳ ゴシック" w:hAnsi="ＭＳ ゴシック"/>
                <w:color w:val="auto"/>
                <w:spacing w:val="0"/>
              </w:rPr>
            </w:pPr>
            <w:r>
              <w:rPr>
                <w:rFonts w:hint="eastAsia" w:ascii="ＭＳ ゴシック" w:hAnsi="ＭＳ ゴシック"/>
                <w:color w:val="auto"/>
              </w:rPr>
              <w:t>　　　　　　　人</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氏名：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資格：　　</w:t>
            </w:r>
            <w:r>
              <w:rPr>
                <w:rFonts w:hint="eastAsia" w:ascii="ＭＳ ゴシック" w:hAnsi="ＭＳ ゴシック"/>
                <w:color w:val="auto"/>
                <w:spacing w:val="0"/>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４　常勤職員の</w:t>
            </w:r>
            <w:r>
              <w:rPr>
                <w:rFonts w:hint="eastAsia" w:ascii="ＭＳ ゴシック" w:hAnsi="ＭＳ ゴシック" w:eastAsia="ＭＳ ゴシック"/>
                <w:color w:val="auto"/>
              </w:rPr>
              <w:t>確保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生活相談員、看護職員又は介護職員のうち１人以上は常勤となっているか。　　</w:t>
            </w:r>
            <w:r>
              <w:rPr>
                <w:rFonts w:hint="eastAsia" w:ascii="ＭＳ ゴシック" w:hAnsi="ＭＳ ゴシック"/>
                <w:color w:val="auto"/>
                <w:w w:val="50"/>
              </w:rPr>
              <w:t>◆平１８厚令３４第４２第６項</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同一事業所で複数の単位の指定認知症対応型通所介護を同時に行う場合であっても、常勤の従業者は事業所ごとに確保すれば足りるものである。　　</w:t>
            </w:r>
            <w:r>
              <w:rPr>
                <w:rFonts w:hint="eastAsia" w:ascii="ＭＳ ゴシック" w:hAnsi="ＭＳ ゴシック"/>
                <w:color w:val="auto"/>
                <w:spacing w:val="-4"/>
                <w:w w:val="50"/>
              </w:rPr>
              <w:t>◆</w:t>
            </w:r>
            <w:r>
              <w:rPr>
                <w:rFonts w:hint="eastAsia" w:ascii="ＭＳ ゴシック" w:hAnsi="ＭＳ ゴシック"/>
                <w:color w:val="auto"/>
                <w:w w:val="50"/>
              </w:rPr>
              <w:t>平１８解釈通知第３の三の２（</w:t>
            </w:r>
            <w:r>
              <w:rPr>
                <w:rFonts w:hint="eastAsia" w:ascii="ＭＳ ゴシック" w:hAnsi="ＭＳ ゴシック"/>
                <w:color w:val="auto"/>
                <w:w w:val="50"/>
              </w:rPr>
              <w:t>1</w:t>
            </w:r>
            <w:r>
              <w:rPr>
                <w:rFonts w:hint="eastAsia" w:ascii="ＭＳ ゴシック" w:hAnsi="ＭＳ ゴシック"/>
                <w:color w:val="auto"/>
                <w:w w:val="50"/>
              </w:rPr>
              <w:t>）③二</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w w:val="90"/>
              </w:rPr>
              <w:t>生活相談員、看護職員、介護職員のうち常勤者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人</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常時１人以上確保され</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ているか。</w:t>
            </w:r>
          </w:p>
        </w:tc>
      </w:tr>
      <w:tr>
        <w:trPr>
          <w:trHeight w:val="148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５　指定認知症</w:t>
            </w:r>
          </w:p>
          <w:p>
            <w:pPr>
              <w:pStyle w:val="23"/>
              <w:spacing w:line="240" w:lineRule="auto"/>
              <w:ind w:left="180" w:leftChars="100"/>
              <w:rPr>
                <w:rFonts w:hint="eastAsia" w:ascii="ＭＳ ゴシック" w:hAnsi="ＭＳ ゴシック"/>
                <w:color w:val="auto"/>
              </w:rPr>
            </w:pPr>
            <w:r>
              <w:rPr>
                <w:rFonts w:hint="eastAsia" w:ascii="ＭＳ ゴシック" w:hAnsi="ＭＳ ゴシック"/>
                <w:color w:val="auto"/>
              </w:rPr>
              <w:t>対応型介護予</w:t>
            </w:r>
          </w:p>
          <w:p>
            <w:pPr>
              <w:pStyle w:val="23"/>
              <w:spacing w:line="240" w:lineRule="auto"/>
              <w:ind w:left="180" w:leftChars="100"/>
              <w:rPr>
                <w:rFonts w:hint="eastAsia" w:ascii="ＭＳ ゴシック" w:hAnsi="ＭＳ ゴシック"/>
                <w:color w:val="auto"/>
              </w:rPr>
            </w:pPr>
            <w:r>
              <w:rPr>
                <w:rFonts w:hint="eastAsia" w:ascii="ＭＳ ゴシック" w:hAnsi="ＭＳ ゴシック"/>
                <w:color w:val="auto"/>
              </w:rPr>
              <w:t>防通所介護と</w:t>
            </w:r>
          </w:p>
          <w:p>
            <w:pPr>
              <w:pStyle w:val="23"/>
              <w:spacing w:line="240" w:lineRule="auto"/>
              <w:ind w:left="180" w:leftChars="100"/>
              <w:rPr>
                <w:rFonts w:hint="eastAsia" w:ascii="ＭＳ ゴシック" w:hAnsi="ＭＳ ゴシック"/>
                <w:color w:val="auto"/>
              </w:rPr>
            </w:pPr>
            <w:r>
              <w:rPr>
                <w:rFonts w:hint="eastAsia" w:ascii="ＭＳ ゴシック" w:hAnsi="ＭＳ ゴシック"/>
                <w:color w:val="auto"/>
              </w:rPr>
              <w:t>の兼務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通所介護事業者が指定介護予防認知症対応型通所介護事業者の指定を併せて受け、かつ、これらの各事業が同一の事業所において一体的に運営されている場合については、指定地域密着型介護予防サービス等基準第５条第１項から第６項までに規定する人員に関する基準を満たすことをもって、上記第２の１から４に規定する員数を満たしているものとみなすことができ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◆平１８厚令３４第４２条第７項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６　管理者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当該事業所ごとに専らその職務に従事する常勤の管理者を置いているか。</w:t>
            </w:r>
          </w:p>
          <w:p>
            <w:pPr>
              <w:pStyle w:val="23"/>
              <w:spacing w:line="240" w:lineRule="auto"/>
              <w:ind w:left="182" w:hanging="182" w:hangingChars="1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　ただし、当該事業所の管理上支障がない場合は、当該事業所の他の職務に従事し、又は同一敷地内にある他の事業所、施設等の職務に従事することができる。　　</w:t>
            </w:r>
            <w:r>
              <w:rPr>
                <w:rFonts w:hint="eastAsia" w:ascii="ＭＳ ゴシック" w:hAnsi="ＭＳ ゴシック"/>
                <w:color w:val="auto"/>
                <w:w w:val="50"/>
              </w:rPr>
              <w:t>◆平１８厚令３４第４３条第１項</w:t>
            </w:r>
          </w:p>
          <w:p>
            <w:pPr>
              <w:pStyle w:val="0"/>
              <w:rPr>
                <w:rFonts w:hint="eastAsia" w:ascii="ＭＳ ゴシック" w:hAnsi="ＭＳ ゴシック" w:eastAsia="ＭＳ ゴシック"/>
                <w:color w:val="auto"/>
                <w:sz w:val="20"/>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管理者は、適切な指定認知症対応型通所介護を提供するために必要な知識及び経験を有する者であって、別に厚生労働大臣が定める研修（認知症対応型サービス事業管理者研修）を修了しているか。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◆平１８厚令３４第４３条第２項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氏名：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兼務の場合</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内容：　　　　　　　</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第３　設備に関する基準</w:t>
            </w:r>
          </w:p>
          <w:p>
            <w:pPr>
              <w:pStyle w:val="23"/>
              <w:spacing w:line="240" w:lineRule="auto"/>
              <w:jc w:val="center"/>
              <w:rPr>
                <w:rFonts w:hint="default"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法第７８条の４第２項</w:t>
            </w:r>
            <w:r>
              <w:rPr>
                <w:rFonts w:hint="eastAsia" w:ascii="ＭＳ ゴシック" w:hAnsi="ＭＳ ゴシック"/>
                <w:color w:val="auto"/>
              </w:rPr>
              <w:t>&gt;</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１　設備及び備</w:t>
            </w:r>
            <w:r>
              <w:rPr>
                <w:rFonts w:hint="eastAsia" w:ascii="ＭＳ ゴシック" w:hAnsi="ＭＳ ゴシック" w:eastAsia="ＭＳ ゴシック"/>
                <w:color w:val="auto"/>
              </w:rPr>
              <w:t>品等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事業所は、食堂、機能訓練室、静養室、相談室及び事務室を有するほか、消火設備その他の非常災害に際して必要な設備（※１）並び</w:t>
            </w:r>
            <w:r>
              <w:rPr>
                <w:rFonts w:hint="eastAsia" w:ascii="ＭＳ ゴシック" w:hAnsi="ＭＳ ゴシック"/>
                <w:color w:val="auto"/>
                <w:spacing w:val="0"/>
              </w:rPr>
              <w:t>にサービスの提供に必要なその他の設備及び備品等を備えているか。　　</w:t>
            </w:r>
            <w:r>
              <w:rPr>
                <w:rFonts w:hint="eastAsia" w:ascii="ＭＳ ゴシック" w:hAnsi="ＭＳ ゴシック"/>
                <w:color w:val="auto"/>
                <w:w w:val="50"/>
              </w:rPr>
              <w:t>◆平１８厚令３４第４４条第１項第１号</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事業所とは、指定認知症対応型通所介護を提供するための設備及び備品を備えた場所をいう。原則として１の建物につき、１の事業所とするが、利用者の利便のため、利用者に身近な社会資源（既存施設）を活用して、事業所の従業者が当該既存施設に出向いて指定認知症対応型通所介護を提供する場合については、これらを事業所の一部とみなして設備基準を適用す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◆平１８解釈通知第３の三の２（１）⑤イ　</w:t>
            </w:r>
          </w:p>
          <w:p>
            <w:pPr>
              <w:pStyle w:val="23"/>
              <w:spacing w:line="240" w:lineRule="auto"/>
              <w:ind w:left="736" w:hanging="736" w:hangingChars="400"/>
              <w:rPr>
                <w:rFonts w:hint="eastAsia" w:ascii="ＭＳ ゴシック" w:hAnsi="ＭＳ ゴシック"/>
                <w:color w:val="auto"/>
              </w:rPr>
            </w:pPr>
            <w:r>
              <w:rPr>
                <w:rFonts w:hint="eastAsia" w:ascii="ＭＳ ゴシック" w:hAnsi="ＭＳ ゴシック"/>
                <w:color w:val="auto"/>
              </w:rPr>
              <w:t>　　※１　消火設備その他の非常災害に際して必要な設備とは、消防法その他の法令等に規定された設備を示しており、それらの設備を確実に設置しなければならないものである。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◆平１８解釈通知第３の三の２（１）⑤ロ</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専ら当該事業の用に供するものとなっているか。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ただし、利用者に対するサービス提供に支障がない場合はこの限りでない。　　</w:t>
            </w:r>
            <w:r>
              <w:rPr>
                <w:rFonts w:hint="eastAsia" w:ascii="ＭＳ ゴシック" w:hAnsi="ＭＳ ゴシック"/>
                <w:color w:val="auto"/>
                <w:w w:val="50"/>
              </w:rPr>
              <w:t>◆平１８厚令３４第４４条第３項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　設備の基準</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食堂及び機能訓練室　</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それぞれ必要な広さを有するものとし、その合計した面積は、３平方㍍に利用定員を乗じて得た面積以上となっているか。</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ただし、食事の提供の際にはその提供に支障がない広さを確保でき、かつ、機能訓練を行う際にはその実施に支障がない広さを確保できる場合にあっては、食堂及び機能訓練室は同一の場所とすることができる。</w:t>
            </w:r>
            <w:r>
              <w:rPr>
                <w:rFonts w:hint="eastAsia" w:ascii="ＭＳ ゴシック" w:hAnsi="ＭＳ ゴシック"/>
                <w:color w:val="auto"/>
                <w:sz w:val="20"/>
              </w:rPr>
              <w:t>　　</w:t>
            </w:r>
            <w:r>
              <w:rPr>
                <w:rFonts w:hint="eastAsia" w:ascii="ＭＳ ゴシック" w:hAnsi="ＭＳ ゴシック"/>
                <w:color w:val="auto"/>
                <w:w w:val="50"/>
              </w:rPr>
              <w:t>◆平１８厚令３４第４４条第２項</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狭隘な部屋を多数設置することにより面積を確保すべきもので</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はない。ただし、指定認知症対応型通所介護の単位をさらにグループ分けして効果的なサービスの提供が期待される場合はこの限りではない。　　</w:t>
            </w:r>
            <w:r>
              <w:rPr>
                <w:rFonts w:hint="eastAsia" w:ascii="ＭＳ ゴシック" w:hAnsi="ＭＳ ゴシック"/>
                <w:color w:val="auto"/>
                <w:w w:val="50"/>
              </w:rPr>
              <w:t>◆平１８解釈通知第３の三の２（１）⑤ハ</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u w:val="none" w:color="auto"/>
              </w:rPr>
            </w:pPr>
            <w:r>
              <w:rPr>
                <w:rFonts w:hint="eastAsia" w:ascii="ＭＳ ゴシック" w:hAnsi="ＭＳ ゴシック"/>
                <w:color w:val="auto"/>
              </w:rPr>
              <w:t>　</w:t>
            </w:r>
            <w:r>
              <w:rPr>
                <w:rFonts w:hint="eastAsia" w:ascii="ＭＳ ゴシック" w:hAnsi="ＭＳ ゴシック"/>
                <w:color w:val="auto"/>
                <w:u w:val="none" w:color="auto"/>
              </w:rPr>
              <w:t>◎　設備の共用</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u w:val="none" w:color="auto"/>
              </w:rPr>
              <w:t>　　　指定認知症対応型通所介護事業所と居宅介護事業所等を併設している場合に、利用者へのサービス提供に支障がない場合は、設備基準上両方に規定があるものは共用が可能である。ただし、指定</w:t>
            </w:r>
            <w:r>
              <w:rPr>
                <w:rFonts w:hint="eastAsia" w:ascii="ＭＳ ゴシック" w:hAnsi="ＭＳ ゴシック"/>
                <w:color w:val="auto"/>
              </w:rPr>
              <w:t>認知症対応型通所介護事業所の機能訓練室等と、当該事業所と併設の関係にある病院、診療所、介護老人保健施設又は介護医療院における通所リハビリテーション等を行うためのスペースについては、以下の条件に適合することをもって、これらが同一の部屋等であっても差し支えないものとする。</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◆平１８解釈通知第３の三の２（１）⑤二</w:t>
            </w:r>
          </w:p>
          <w:p>
            <w:pPr>
              <w:pStyle w:val="23"/>
              <w:spacing w:line="240" w:lineRule="auto"/>
              <w:ind w:left="0" w:leftChars="0" w:hanging="720" w:hangingChars="400"/>
              <w:rPr>
                <w:rFonts w:hint="default" w:ascii="ＭＳ ゴシック" w:hAnsi="ＭＳ ゴシック"/>
                <w:color w:val="auto"/>
                <w:spacing w:val="0"/>
              </w:rPr>
            </w:pPr>
          </w:p>
          <w:p>
            <w:pPr>
              <w:pStyle w:val="23"/>
              <w:spacing w:line="240" w:lineRule="auto"/>
              <w:ind w:left="0" w:leftChars="0" w:hanging="728" w:hangingChars="4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ア　当該部屋等において指定認知症対応型通所介護事業所の機能訓練室等と通所リハビリテーション等を行うためのスペースが明確に区分されていること。</w:t>
            </w:r>
          </w:p>
          <w:p>
            <w:pPr>
              <w:pStyle w:val="23"/>
              <w:spacing w:line="240" w:lineRule="auto"/>
              <w:ind w:left="0" w:leftChars="0" w:hanging="736" w:hangingChars="400"/>
              <w:rPr>
                <w:rFonts w:hint="default" w:ascii="ＭＳ ゴシック" w:hAnsi="ＭＳ ゴシック"/>
                <w:color w:val="auto"/>
                <w:spacing w:val="0"/>
              </w:rPr>
            </w:pPr>
            <w:r>
              <w:rPr>
                <w:rFonts w:hint="eastAsia" w:ascii="ＭＳ ゴシック" w:hAnsi="ＭＳ ゴシック"/>
                <w:color w:val="auto"/>
              </w:rPr>
              <w:t>　　　イ　指定認知症対応型通所介護事業所の機能訓練室等として使用される区分が、指定認知症対応型通所介護事業所の設備基準を満たし、かつ通所リハビリテーション等を行うためのスペースとして利用される区分が、通所リハビリテーション事業所等の設備基準を満たすこと。</w:t>
            </w:r>
          </w:p>
          <w:p>
            <w:pPr>
              <w:pStyle w:val="23"/>
              <w:spacing w:line="240" w:lineRule="auto"/>
              <w:rPr>
                <w:rFonts w:hint="eastAsia" w:ascii="ＭＳ ゴシック" w:hAnsi="ＭＳ ゴシック"/>
                <w:color w:val="auto"/>
                <w:spacing w:val="0"/>
              </w:rPr>
            </w:pPr>
          </w:p>
          <w:p>
            <w:pPr>
              <w:pStyle w:val="23"/>
              <w:spacing w:line="240" w:lineRule="auto"/>
              <w:ind w:left="360" w:hanging="360" w:hangingChars="200"/>
              <w:rPr>
                <w:rFonts w:hint="eastAsia" w:ascii="ＭＳ ゴシック" w:hAnsi="ＭＳ ゴシック"/>
                <w:color w:val="auto"/>
                <w:spacing w:val="0"/>
                <w:u w:val="single" w:color="auto"/>
              </w:rPr>
            </w:pPr>
            <w:r>
              <w:rPr>
                <w:rFonts w:hint="eastAsia" w:ascii="ＭＳ ゴシック" w:hAnsi="ＭＳ ゴシック"/>
                <w:color w:val="auto"/>
                <w:spacing w:val="0"/>
              </w:rPr>
              <w:t>　　　</w:t>
            </w:r>
            <w:r>
              <w:rPr>
                <w:rFonts w:hint="eastAsia" w:ascii="ＭＳ ゴシック" w:hAnsi="ＭＳ ゴシック"/>
                <w:color w:val="auto"/>
                <w:spacing w:val="0"/>
                <w:u w:val="none" w:color="auto"/>
              </w:rPr>
              <w:t>また、玄関、廊下、階段、送迎車両など、基準上は規定がないが、設置されるものについても、利用者へのサービス提供に支障がない場合は、共用が可能である。ただし、設備を共用する場合は、事業所において感染症が発生し、又はまん延しないように衛生管理等に一層努めるこ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相談室</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遮へい物の設置等により相談の内容が漏えいしないよう配慮され</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ているか。　　</w:t>
            </w:r>
            <w:r>
              <w:rPr>
                <w:rFonts w:hint="eastAsia" w:ascii="ＭＳ ゴシック" w:hAnsi="ＭＳ ゴシック" w:eastAsia="ＭＳ ゴシック"/>
                <w:color w:val="auto"/>
                <w:w w:val="50"/>
              </w:rPr>
              <w:t>◆平１８厚令３４第４４条第２項第２号</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通所介護事業所の設備を利用し、夜間及び深夜に指定認知症対応型通所介護以外のサービスを提供する場合には、当該サービスの内容を当該サービスの提供の開始前に南丹市長に届け出るものとする。　　</w:t>
            </w:r>
            <w:r>
              <w:rPr>
                <w:rFonts w:hint="eastAsia" w:ascii="ＭＳ ゴシック" w:hAnsi="ＭＳ ゴシック"/>
                <w:color w:val="auto"/>
                <w:w w:val="50"/>
              </w:rPr>
              <w:t>◆平１８厚令３４第４４条第４項</w:t>
            </w:r>
          </w:p>
          <w:p>
            <w:pPr>
              <w:pStyle w:val="23"/>
              <w:spacing w:line="240" w:lineRule="auto"/>
              <w:rPr>
                <w:rFonts w:hint="eastAsia" w:ascii="ＭＳ ゴシック" w:hAnsi="ＭＳ ゴシック"/>
                <w:color w:val="auto"/>
              </w:rPr>
            </w:pP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color w:val="auto"/>
              </w:rPr>
              <w:t>◎　指定認知症対応型通所介護の提供以外の目的で、指定認知症対応型通所介護事業所の設備を利用し、夜間・深夜に指定認知症対応型通所介護以外のサービス（以下「宿泊サービス」という。）を提供する場合には、当該サービスの内容を当該サービスの提供開始前に南丹市長に届け出る必要があり、届出内容については別紙様式によるものとす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また、指定認知症対応型通所介護事業者は宿泊サービスの届出内容に係る介護サービス情報を京都府に報告し、京都府は情報公表制度を活用し宿泊サービスの内容を公表することとする。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指定認知症対応型通所介護事業者は届け出た宿泊サービスの内容に変更がある場合は、変更の事由が生じてから１０日以内に南丹市長に届け出るよう努めることとする。また、宿泊サービスを休止又は廃止する場合は、その休止又は廃止の日の１月前までに南丹市長に届け出るよう努めることとす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◆平１８解釈通知第３の三の２（１）⑤ホ</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３㎡×利用定員</w:t>
            </w:r>
          </w:p>
          <w:p>
            <w:pPr>
              <w:pStyle w:val="23"/>
              <w:spacing w:line="240" w:lineRule="auto"/>
              <w:rPr>
                <w:rFonts w:hint="eastAsia" w:ascii="ＭＳ ゴシック" w:hAnsi="ＭＳ ゴシック"/>
                <w:color w:val="auto"/>
              </w:rPr>
            </w:pPr>
            <w:r>
              <w:rPr>
                <w:rFonts w:hint="eastAsia" w:ascii="ＭＳ ゴシック" w:hAnsi="ＭＳ ゴシック"/>
                <w:color w:val="auto"/>
              </w:rPr>
              <w:t>　＝　　　　　　　㎡</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現面積　　　　　　㎡</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0"/>
              <w:spacing w:line="220" w:lineRule="exact"/>
              <w:rPr>
                <w:rFonts w:hint="eastAsia"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宿泊サービスの実施：</w:t>
            </w:r>
          </w:p>
          <w:p>
            <w:pPr>
              <w:pStyle w:val="0"/>
              <w:ind w:left="180" w:hanging="180" w:hangingChars="10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３　指定介護予防認知症対応型通所介護との兼用</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指定認知症対応型通所介護事業者が指定介護予防認知症対応型通所介護事業者の指定を併せて受け、かつ、これらの各事業が同一の事業所において一体的に運営されている場合については、指定地域密着型介護予防サービス等基準第７条第１項から第３項までに規定する設備に関する基準を満たすことをもって、上記第３の１及び２に規定する設備及び備品等を備えているものとみなすことができる。　　</w:t>
            </w:r>
            <w:r>
              <w:rPr>
                <w:rFonts w:hint="eastAsia" w:ascii="ＭＳ ゴシック" w:hAnsi="ＭＳ ゴシック"/>
                <w:color w:val="auto"/>
                <w:w w:val="50"/>
              </w:rPr>
              <w:t>◆平１８厚令３４第４４条第５項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第４　運営に関する基準</w:t>
            </w:r>
          </w:p>
          <w:p>
            <w:pPr>
              <w:pStyle w:val="23"/>
              <w:spacing w:line="240" w:lineRule="auto"/>
              <w:jc w:val="center"/>
              <w:rPr>
                <w:rFonts w:hint="default" w:ascii="ＭＳ ゴシック" w:hAnsi="ＭＳ ゴシック"/>
                <w:color w:val="auto"/>
                <w:spacing w:val="0"/>
              </w:rPr>
            </w:pPr>
            <w:r>
              <w:rPr>
                <w:rFonts w:hint="eastAsia" w:ascii="ＭＳ ゴシック" w:hAnsi="ＭＳ ゴシック"/>
                <w:color w:val="auto"/>
              </w:rPr>
              <w:t>&lt;</w:t>
            </w:r>
            <w:r>
              <w:rPr>
                <w:rFonts w:hint="eastAsia" w:ascii="ＭＳ ゴシック" w:hAnsi="ＭＳ ゴシック"/>
                <w:color w:val="auto"/>
                <w:w w:val="50"/>
              </w:rPr>
              <w:t>法第７８条の４第２項</w:t>
            </w:r>
            <w:r>
              <w:rPr>
                <w:rFonts w:hint="eastAsia" w:ascii="ＭＳ ゴシック" w:hAnsi="ＭＳ ゴシック"/>
                <w:color w:val="auto"/>
              </w:rPr>
              <w:t>&gt;</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１　内容及び手続の説明及び</w:t>
            </w:r>
            <w:r>
              <w:rPr>
                <w:rFonts w:hint="eastAsia" w:ascii="ＭＳ ゴシック" w:hAnsi="ＭＳ ゴシック" w:eastAsia="ＭＳ ゴシック"/>
                <w:color w:val="auto"/>
              </w:rPr>
              <w:t>同意</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の開始に際し、あらかじめ利用申込者又はその家族に対し、重要事項に関する規程の概要、認知症対応型通所介護従業者の勤務の体制その他の利用申込者のサービスの選択に資すると認められる重要事項を記した文書を交付して説明を行い、当該提供の開始について利用申込者の同意を得ているか。</w:t>
            </w:r>
            <w:r>
              <w:rPr>
                <w:rFonts w:hint="eastAsia" w:ascii="ＭＳ ゴシック" w:hAnsi="ＭＳ ゴシック"/>
                <w:color w:val="auto"/>
                <w:w w:val="50"/>
              </w:rPr>
              <w:t>◆平１８厚令３４第３条の７準用</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記載すべき事項は以下のとおり。　　</w:t>
            </w:r>
            <w:r>
              <w:rPr>
                <w:rFonts w:hint="eastAsia" w:ascii="ＭＳ ゴシック" w:hAnsi="ＭＳ ゴシック"/>
                <w:color w:val="auto"/>
                <w:w w:val="50"/>
              </w:rPr>
              <w:t>◆平１８解釈通知第３の一の４（２）①準用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重要事項に関する規程の概要</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認知症対応型通所介護従業者の勤務体制</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事故発生時の対応</w:t>
            </w:r>
          </w:p>
          <w:p>
            <w:pPr>
              <w:pStyle w:val="23"/>
              <w:spacing w:line="240" w:lineRule="auto"/>
              <w:rPr>
                <w:rFonts w:hint="eastAsia" w:ascii="ＭＳ ゴシック" w:hAnsi="ＭＳ ゴシック"/>
                <w:color w:val="auto"/>
              </w:rPr>
            </w:pPr>
            <w:r>
              <w:rPr>
                <w:rFonts w:hint="eastAsia" w:ascii="ＭＳ ゴシック" w:hAnsi="ＭＳ ゴシック"/>
                <w:color w:val="auto"/>
              </w:rPr>
              <w:t>　　エ　苦情処理の体制</w:t>
            </w:r>
          </w:p>
          <w:p>
            <w:pPr>
              <w:pStyle w:val="23"/>
              <w:spacing w:line="240" w:lineRule="auto"/>
              <w:ind w:left="736" w:hanging="736" w:hangingChars="400"/>
              <w:rPr>
                <w:rFonts w:hint="default" w:ascii="ＭＳ ゴシック" w:hAnsi="ＭＳ ゴシック"/>
                <w:color w:val="auto"/>
                <w:spacing w:val="0"/>
                <w:u w:val="single" w:color="auto"/>
              </w:rPr>
            </w:pPr>
            <w:r>
              <w:rPr>
                <w:rFonts w:hint="eastAsia" w:ascii="ＭＳ ゴシック" w:hAnsi="ＭＳ ゴシック"/>
                <w:color w:val="auto"/>
                <w:sz w:val="18"/>
                <w:u w:val="none" w:color="auto"/>
              </w:rPr>
              <w:t>　　オ　提供するサービスの第三者評価の実施状況（実施の有無、実施した直近の年月日、実施した評価機関の名称、評価結果の開示状況）等</w:t>
            </w:r>
          </w:p>
          <w:p>
            <w:pPr>
              <w:pStyle w:val="23"/>
              <w:spacing w:line="240" w:lineRule="auto"/>
              <w:ind w:left="736" w:hanging="736" w:hangingChars="400"/>
              <w:rPr>
                <w:rFonts w:hint="default" w:ascii="ＭＳ ゴシック" w:hAnsi="ＭＳ ゴシック"/>
                <w:color w:val="auto"/>
                <w:spacing w:val="0"/>
                <w:u w:val="single" w:color="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利用申込者又はその家族から申出があった場合には、文書の交付に代えて電磁的方法により提供することも可。</w:t>
            </w:r>
          </w:p>
          <w:p>
            <w:pPr>
              <w:pStyle w:val="23"/>
              <w:spacing w:line="240" w:lineRule="auto"/>
              <w:rPr>
                <w:rFonts w:hint="eastAsia" w:ascii="ＭＳ ゴシック" w:hAnsi="ＭＳ ゴシック"/>
                <w:color w:val="auto"/>
                <w:w w:val="50"/>
              </w:rPr>
            </w:pPr>
            <w:r>
              <w:rPr>
                <w:rFonts w:hint="eastAsia" w:ascii="ＭＳ ゴシック" w:hAnsi="ＭＳ ゴシック"/>
                <w:color w:val="auto"/>
                <w:spacing w:val="0"/>
              </w:rPr>
              <w:t>　　　</w:t>
            </w:r>
          </w:p>
          <w:p>
            <w:pPr>
              <w:pStyle w:val="0"/>
              <w:ind w:firstLine="18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rPr>
              <w:t>◎　同意は書面によって確認することが適当である。</w:t>
            </w: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◆平１８解釈通知第３の一の４（２）①準用</w:t>
            </w:r>
          </w:p>
          <w:p>
            <w:pPr>
              <w:pStyle w:val="0"/>
              <w:ind w:left="180" w:hanging="180" w:hangingChars="1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苦情申立窓口に以下の記載が漏れないか。</w:t>
            </w:r>
          </w:p>
          <w:p>
            <w:pPr>
              <w:pStyle w:val="23"/>
              <w:spacing w:line="240" w:lineRule="auto"/>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□高齢福祉課又は通常の事業の実施地域に係る各支所</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□国民健康保険連合会</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運営規程、重要事項説明書、契約書が整合しているか。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auto"/>
              <w:rPr>
                <w:rFonts w:hint="eastAsia" w:ascii="ＭＳ ゴシック" w:hAnsi="ＭＳ ゴシック"/>
                <w:color w:val="auto"/>
              </w:rPr>
            </w:pPr>
            <w:r>
              <w:rPr>
                <w:rFonts w:hint="eastAsia" w:ascii="ＭＳ ゴシック" w:hAnsi="ＭＳ ゴシック"/>
                <w:color w:val="auto"/>
              </w:rPr>
              <w:t>□営業日・営業時間</w:t>
            </w:r>
          </w:p>
          <w:p>
            <w:pPr>
              <w:pStyle w:val="23"/>
              <w:spacing w:line="240" w:lineRule="auto"/>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□利用料・その他費用</w:t>
            </w: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２　提供拒否の</w:t>
            </w:r>
            <w:r>
              <w:rPr>
                <w:rFonts w:hint="eastAsia" w:ascii="ＭＳ ゴシック" w:hAnsi="ＭＳ ゴシック" w:eastAsia="ＭＳ ゴシック"/>
                <w:color w:val="auto"/>
              </w:rPr>
              <w:t>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　正当な理由なくサービスの提供を拒んでいないか。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◆平１８厚令３４第３条の８準用</w:t>
            </w:r>
          </w:p>
          <w:p>
            <w:pPr>
              <w:pStyle w:val="23"/>
              <w:spacing w:line="240" w:lineRule="auto"/>
              <w:rPr>
                <w:rFonts w:hint="eastAsia" w:ascii="ＭＳ ゴシック" w:hAnsi="ＭＳ ゴシック"/>
                <w:color w:val="auto"/>
                <w:w w:val="50"/>
              </w:rPr>
            </w:pPr>
            <w:r>
              <w:rPr>
                <w:rFonts w:hint="eastAsia" w:ascii="ＭＳ ゴシック" w:hAnsi="ＭＳ ゴシック"/>
                <w:color w:val="auto"/>
                <w:w w:val="50"/>
              </w:rPr>
              <w:t xml:space="preserve"> </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spacing w:val="1"/>
              </w:rPr>
              <w:t>◎　</w:t>
            </w:r>
            <w:r>
              <w:rPr>
                <w:rFonts w:hint="eastAsia" w:ascii="ＭＳ ゴシック" w:hAnsi="ＭＳ ゴシック"/>
                <w:color w:val="auto"/>
              </w:rPr>
              <w:t>特に、要介護度や所得の多寡を理由にサービスの提供を拒否していないか。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準用</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　【サービス提供を拒む場合の正当な理由】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①　当該事業所の現員からは利用申込に応じきれない場合</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②　利用申込者の居住地が当該事業所の通常の事業の実施地域外である場合</w:t>
            </w:r>
          </w:p>
          <w:p>
            <w:pPr>
              <w:pStyle w:val="23"/>
              <w:spacing w:line="240" w:lineRule="auto"/>
              <w:ind w:left="552" w:hanging="552" w:hangingChars="300"/>
              <w:rPr>
                <w:rFonts w:hint="eastAsia" w:ascii="ＭＳ ゴシック" w:hAnsi="ＭＳ ゴシック" w:eastAsia="ＭＳ ゴシック"/>
                <w:color w:val="auto"/>
              </w:rPr>
            </w:pPr>
            <w:r>
              <w:rPr>
                <w:rFonts w:hint="eastAsia" w:ascii="ＭＳ ゴシック" w:hAnsi="ＭＳ ゴシック"/>
                <w:color w:val="auto"/>
              </w:rPr>
              <w:t>　　③　その他利用申込者に対し、自ら適切なサービスを提供するこ</w:t>
            </w:r>
            <w:r>
              <w:rPr>
                <w:rFonts w:hint="eastAsia" w:ascii="ＭＳ ゴシック" w:hAnsi="ＭＳ ゴシック" w:eastAsia="ＭＳ ゴシック"/>
                <w:color w:val="auto"/>
              </w:rPr>
              <w:t>とが困難な場合</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事例：（有・無）</w:t>
            </w: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３　サービス提供困難時の対</w:t>
            </w:r>
            <w:r>
              <w:rPr>
                <w:rFonts w:hint="eastAsia" w:ascii="ＭＳ ゴシック" w:hAnsi="ＭＳ ゴシック" w:eastAsia="ＭＳ ゴシック"/>
                <w:color w:val="auto"/>
              </w:rPr>
              <w:t>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通常の事業の実施地域等を勘案し、利用申込者に対し自ら適切なサービスを提供することが困難であると認めた場合は、当該利用申込者に係る指定居宅介護支援事業者への連絡、適当な他の指定認知症対応型通所介護事業者等の紹介その他の必要な措置を速やかに講じているか。　　</w:t>
            </w:r>
            <w:r>
              <w:rPr>
                <w:rFonts w:hint="eastAsia" w:ascii="ＭＳ ゴシック" w:hAnsi="ＭＳ ゴシック"/>
                <w:color w:val="auto"/>
                <w:w w:val="50"/>
              </w:rPr>
              <w:t>◆平１８厚令３４第３条の９準用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４　受給資格等</w:t>
            </w:r>
            <w:r>
              <w:rPr>
                <w:rFonts w:hint="eastAsia" w:ascii="ＭＳ ゴシック" w:hAnsi="ＭＳ ゴシック" w:eastAsia="ＭＳ ゴシック"/>
                <w:color w:val="auto"/>
              </w:rPr>
              <w:t>の確認</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サービスの提供を求められた場合は、その者の提示する被保険者証によって、被保険者資格、要介護認定の有無及び要介護認定の有効期間を確かめているか。　　</w:t>
            </w:r>
            <w:r>
              <w:rPr>
                <w:rFonts w:hint="eastAsia" w:ascii="ＭＳ ゴシック" w:hAnsi="ＭＳ ゴシック"/>
                <w:color w:val="auto"/>
                <w:w w:val="50"/>
              </w:rPr>
              <w:t>◆平１８厚令３４第３条の１０第１項準用</w:t>
            </w:r>
          </w:p>
          <w:p>
            <w:pPr>
              <w:pStyle w:val="23"/>
              <w:spacing w:line="240" w:lineRule="auto"/>
              <w:rPr>
                <w:rFonts w:hint="default" w:ascii="ＭＳ ゴシック" w:hAnsi="ＭＳ ゴシック"/>
                <w:color w:val="auto"/>
                <w:w w:val="50"/>
              </w:rPr>
            </w:pPr>
          </w:p>
          <w:p>
            <w:pPr>
              <w:pStyle w:val="23"/>
              <w:spacing w:line="240" w:lineRule="auto"/>
              <w:rPr>
                <w:rFonts w:hint="eastAsia" w:ascii="ＭＳ ゴシック" w:hAnsi="ＭＳ ゴシック" w:eastAsia="ＭＳ ゴシック"/>
                <w:color w:val="auto"/>
              </w:rPr>
            </w:pPr>
            <w:r>
              <w:rPr>
                <w:rFonts w:hint="eastAsia" w:ascii="ＭＳ ゴシック" w:hAnsi="ＭＳ ゴシック"/>
                <w:color w:val="auto"/>
              </w:rPr>
              <w:t>□　被保険者証に認定審査会意見が記載されているときは、当該認定　</w:t>
            </w:r>
            <w:r>
              <w:rPr>
                <w:rFonts w:hint="eastAsia" w:ascii="ＭＳ ゴシック" w:hAnsi="ＭＳ ゴシック" w:eastAsia="ＭＳ ゴシック"/>
                <w:color w:val="auto"/>
              </w:rPr>
              <w:t>審査会意見に配慮してサービスを提供するよう努めているか。</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◆平１８厚令３４第３条の１０第２項準用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５　要介護認定の申請に係る</w:t>
            </w:r>
            <w:r>
              <w:rPr>
                <w:rFonts w:hint="eastAsia" w:ascii="ＭＳ ゴシック" w:hAnsi="ＭＳ ゴシック" w:eastAsia="ＭＳ ゴシック"/>
                <w:color w:val="auto"/>
              </w:rPr>
              <w:t>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　　</w:t>
            </w:r>
            <w:r>
              <w:rPr>
                <w:rFonts w:hint="eastAsia" w:ascii="ＭＳ ゴシック" w:hAnsi="ＭＳ ゴシック"/>
                <w:color w:val="auto"/>
                <w:w w:val="50"/>
              </w:rPr>
              <w:t>◆平１８厚令３４第３条の１１準用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居宅介護支援が利用者に対して行われていない等の場合であって必要と認めるときは、要介護認定の更新の申請が、遅くとも当該利用者が受けている要介護認定の有効期間が終了する</w:t>
            </w:r>
            <w:r>
              <w:rPr>
                <w:rFonts w:hint="eastAsia" w:ascii="ＭＳ ゴシック" w:hAnsi="ＭＳ ゴシック"/>
                <w:color w:val="auto"/>
              </w:rPr>
              <w:t>30</w:t>
            </w:r>
            <w:r>
              <w:rPr>
                <w:rFonts w:hint="eastAsia" w:ascii="ＭＳ ゴシック" w:hAnsi="ＭＳ ゴシック"/>
                <w:color w:val="auto"/>
              </w:rPr>
              <w:t>日前には行われるよう、必要な援助を行っているか。　　</w:t>
            </w:r>
            <w:r>
              <w:rPr>
                <w:rFonts w:hint="eastAsia" w:ascii="ＭＳ ゴシック" w:hAnsi="ＭＳ ゴシック"/>
                <w:color w:val="auto"/>
                <w:spacing w:val="0"/>
                <w:w w:val="50"/>
              </w:rPr>
              <w:t>◆平１８厚令３４第３条の１１第２項準用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事例：（有・無）</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６　心身の状況</w:t>
            </w:r>
            <w:r>
              <w:rPr>
                <w:rFonts w:hint="eastAsia" w:ascii="ＭＳ ゴシック" w:hAnsi="ＭＳ ゴシック" w:eastAsia="ＭＳ ゴシック"/>
                <w:color w:val="auto"/>
              </w:rPr>
              <w:t>等の把握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サービスの提供に当たっては、指定利用者に係る居宅介護支援事業者が開催するサービス担当者会議等を通じて、利用者の心身の状況、その置かれている環境、他の保健医療サービス又は福祉サービスの</w:t>
            </w:r>
            <w:r>
              <w:rPr>
                <w:rFonts w:hint="eastAsia" w:ascii="ＭＳ ゴシック" w:hAnsi="ＭＳ ゴシック" w:eastAsia="ＭＳ ゴシック"/>
                <w:color w:val="auto"/>
              </w:rPr>
              <w:t>利用状況等の把握に努めているか。　　</w:t>
            </w:r>
            <w:r>
              <w:rPr>
                <w:rFonts w:hint="eastAsia" w:ascii="ＭＳ ゴシック" w:hAnsi="ＭＳ ゴシック" w:eastAsia="ＭＳ ゴシック"/>
                <w:color w:val="auto"/>
                <w:w w:val="50"/>
              </w:rPr>
              <w:t>◆平１８厚令３４第２３条準用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７　指定居宅介護支援事業者等と</w:t>
            </w:r>
            <w:r>
              <w:rPr>
                <w:rFonts w:hint="eastAsia" w:ascii="ＭＳ ゴシック" w:hAnsi="ＭＳ ゴシック" w:eastAsia="ＭＳ ゴシック"/>
                <w:color w:val="auto"/>
              </w:rPr>
              <w:t>の連携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サービスを提供するに当たっては、指定居宅介護支援事業者その他保健医療サービス又は福祉サービスを提供する者との密接な連携に努めているか。　　</w:t>
            </w:r>
            <w:r>
              <w:rPr>
                <w:rFonts w:hint="eastAsia" w:ascii="ＭＳ ゴシック" w:hAnsi="ＭＳ ゴシック"/>
                <w:color w:val="auto"/>
                <w:w w:val="50"/>
              </w:rPr>
              <w:t>◆平１８厚令３４第３条の１３第１項準用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サービスの提供の終了に際しては、利用者又はその家族に対して適切な指導を行うとともに、当該利用者に係る指定居宅介護支援事業者に対する情報の提供及び保健医療サービス又は福祉サービスを提供</w:t>
            </w:r>
            <w:r>
              <w:rPr>
                <w:rFonts w:hint="eastAsia" w:ascii="ＭＳ ゴシック" w:hAnsi="ＭＳ ゴシック" w:eastAsia="ＭＳ ゴシック"/>
                <w:color w:val="auto"/>
              </w:rPr>
              <w:t>する者との密接な連携に努めているか。</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◆平１８厚令３４第３条の１３第２項準用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８　法定代理受領サービスの提供を受ける</w:t>
            </w:r>
            <w:r>
              <w:rPr>
                <w:rFonts w:hint="eastAsia" w:ascii="ＭＳ ゴシック" w:hAnsi="ＭＳ ゴシック" w:eastAsia="ＭＳ ゴシック"/>
                <w:color w:val="auto"/>
              </w:rPr>
              <w:t>ための援助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サービスの提供の開始に際し、利用申込者が施行規則第</w:t>
            </w:r>
            <w:r>
              <w:rPr>
                <w:rFonts w:hint="eastAsia" w:ascii="ＭＳ ゴシック" w:hAnsi="ＭＳ ゴシック"/>
                <w:color w:val="auto"/>
              </w:rPr>
              <w:t>65</w:t>
            </w:r>
            <w:r>
              <w:rPr>
                <w:rFonts w:hint="eastAsia" w:ascii="ＭＳ ゴシック" w:hAnsi="ＭＳ ゴシック"/>
                <w:color w:val="auto"/>
              </w:rPr>
              <w:t>条の</w:t>
            </w:r>
            <w:r>
              <w:rPr>
                <w:rFonts w:hint="eastAsia" w:ascii="ＭＳ ゴシック" w:hAnsi="ＭＳ ゴシック"/>
                <w:color w:val="auto"/>
              </w:rPr>
              <w:t>4</w:t>
            </w:r>
            <w:r>
              <w:rPr>
                <w:rFonts w:hint="eastAsia" w:ascii="ＭＳ ゴシック" w:hAnsi="ＭＳ ゴシック"/>
                <w:color w:val="auto"/>
              </w:rPr>
              <w:t>各号のいずれにも該当しないときは、当該利用申込者又はその家族に対し、居宅サービス計画の作成を指定居宅介護支援事業者に依頼する旨を市町村に対して届け出ること等により、サービスの提供を法定代理受領サービスとして受けることができる旨を説明するとともに、指定居宅介護支援事業者に関する情報を提供することその他の法定代理受領サービスを行うために必要な援助を行っているか。</w:t>
            </w:r>
          </w:p>
          <w:p>
            <w:pPr>
              <w:pStyle w:val="0"/>
              <w:wordWrap w:val="0"/>
              <w:ind w:right="72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◆平１８厚令３４第３条の１４準用</w:t>
            </w:r>
            <w:r>
              <w:rPr>
                <w:rFonts w:hint="eastAsia" w:ascii="ＭＳ ゴシック" w:hAnsi="ＭＳ ゴシック" w:eastAsia="ＭＳ ゴシック"/>
                <w:color w:val="auto"/>
                <w:w w:val="50"/>
              </w:rPr>
              <w:t xml:space="preserve">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９　居宅サービス計画に沿ったサービスの</w:t>
            </w:r>
            <w:r>
              <w:rPr>
                <w:rFonts w:hint="eastAsia" w:ascii="ＭＳ ゴシック" w:hAnsi="ＭＳ ゴシック" w:eastAsia="ＭＳ ゴシック"/>
                <w:color w:val="auto"/>
              </w:rPr>
              <w:t>提供</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居宅サービス計画が作成されている場合は、当該計画に沿ったサ</w:t>
            </w:r>
            <w:r>
              <w:rPr>
                <w:rFonts w:hint="eastAsia" w:ascii="ＭＳ ゴシック" w:hAnsi="ＭＳ ゴシック" w:eastAsia="ＭＳ ゴシック"/>
                <w:color w:val="auto"/>
              </w:rPr>
              <w:t>ービスを提供しているか。　　</w:t>
            </w:r>
            <w:r>
              <w:rPr>
                <w:rFonts w:hint="eastAsia" w:ascii="ＭＳ ゴシック" w:hAnsi="ＭＳ ゴシック" w:eastAsia="ＭＳ ゴシック"/>
                <w:color w:val="auto"/>
                <w:w w:val="50"/>
              </w:rPr>
              <w:t>◆平１８厚令３４第３条の１５準用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10</w:t>
            </w:r>
            <w:r>
              <w:rPr>
                <w:rFonts w:hint="eastAsia" w:ascii="ＭＳ ゴシック" w:hAnsi="ＭＳ ゴシック"/>
                <w:color w:val="auto"/>
              </w:rPr>
              <w:t>　居宅サービス計画等の変</w:t>
            </w:r>
            <w:r>
              <w:rPr>
                <w:rFonts w:hint="eastAsia" w:ascii="ＭＳ ゴシック" w:hAnsi="ＭＳ ゴシック" w:eastAsia="ＭＳ ゴシック"/>
                <w:color w:val="auto"/>
              </w:rPr>
              <w:t>更の援助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利用者が居宅サービス計画の変更を希望する場合は、当該利用者に係る指定居宅介護支援事業者への連絡その他の必要な援助を行っているか。　　</w:t>
            </w:r>
            <w:r>
              <w:rPr>
                <w:rFonts w:hint="eastAsia" w:ascii="ＭＳ ゴシック" w:hAnsi="ＭＳ ゴシック"/>
                <w:color w:val="auto"/>
                <w:w w:val="50"/>
              </w:rPr>
              <w:t>◆平１８厚令３４第３条の１６準用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eastAsia="ＭＳ ゴシック"/>
                <w:color w:val="auto"/>
              </w:rPr>
            </w:pPr>
            <w:r>
              <w:rPr>
                <w:rFonts w:hint="eastAsia" w:ascii="ＭＳ ゴシック" w:hAnsi="ＭＳ ゴシック"/>
                <w:color w:val="auto"/>
              </w:rPr>
              <w:t>　◎　サービスを追加する場合、当該サービスを法定代理受領として利用する場合には、支給限度額内で居宅サービス計画を変更する</w:t>
            </w:r>
            <w:r>
              <w:rPr>
                <w:rFonts w:hint="eastAsia" w:ascii="ＭＳ ゴシック" w:hAnsi="ＭＳ ゴシック" w:eastAsia="ＭＳ ゴシック"/>
                <w:color w:val="auto"/>
              </w:rPr>
              <w:t>必要がある旨の説明を行い、その他必要な援助を行うこと。</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◆平１８解釈通知第３の一の４</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１０</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11</w:t>
            </w:r>
            <w:r>
              <w:rPr>
                <w:rFonts w:hint="eastAsia" w:ascii="ＭＳ ゴシック" w:hAnsi="ＭＳ ゴシック"/>
                <w:color w:val="auto"/>
              </w:rPr>
              <w:t>　サービスの</w:t>
            </w:r>
            <w:r>
              <w:rPr>
                <w:rFonts w:hint="eastAsia" w:ascii="ＭＳ ゴシック" w:hAnsi="ＭＳ ゴシック" w:eastAsia="ＭＳ ゴシック"/>
                <w:color w:val="auto"/>
              </w:rPr>
              <w:t>提供の記録</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サービスを提供した際には、サービスの提供日及び内容、保険給付の額その他必要事項を、利用者の居宅サービス計画を記載した書面又はこれに準ずる書面に記載しているか。　</w:t>
            </w:r>
            <w:r>
              <w:rPr>
                <w:rFonts w:hint="eastAsia" w:ascii="ＭＳ ゴシック" w:hAnsi="ＭＳ ゴシック"/>
                <w:color w:val="auto"/>
                <w:w w:val="50"/>
              </w:rPr>
              <w:t>◆平１８厚労令３４第３条の１８準用</w:t>
            </w:r>
          </w:p>
          <w:p>
            <w:pPr>
              <w:pStyle w:val="23"/>
              <w:spacing w:line="240" w:lineRule="auto"/>
              <w:ind w:left="185" w:leftChars="-9" w:hanging="201" w:hangingChars="109"/>
              <w:rPr>
                <w:rFonts w:hint="eastAsia" w:ascii="ＭＳ ゴシック" w:hAnsi="ＭＳ ゴシック"/>
                <w:color w:val="auto"/>
              </w:rPr>
            </w:pPr>
          </w:p>
          <w:p>
            <w:pPr>
              <w:pStyle w:val="23"/>
              <w:spacing w:line="240" w:lineRule="auto"/>
              <w:ind w:left="341" w:leftChars="-8" w:hanging="355" w:hangingChars="193"/>
              <w:jc w:val="left"/>
              <w:rPr>
                <w:rFonts w:hint="default" w:ascii="ＭＳ ゴシック" w:hAnsi="ＭＳ ゴシック"/>
                <w:color w:val="auto"/>
                <w:spacing w:val="0"/>
              </w:rPr>
            </w:pPr>
            <w:r>
              <w:rPr>
                <w:rFonts w:hint="eastAsia" w:ascii="ＭＳ ゴシック" w:hAnsi="ＭＳ ゴシック"/>
                <w:color w:val="auto"/>
              </w:rPr>
              <w:t>　◎　利用者の居宅サービス計画又はサービス利用票等に記載すべき事項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１２</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サービスの提供日</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内容</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保険給付の額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その他必要な事項</w:t>
            </w:r>
          </w:p>
          <w:p>
            <w:pPr>
              <w:pStyle w:val="23"/>
              <w:spacing w:before="121" w:beforeLines="0" w:beforeAutospacing="0"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を提供した際には、提供した具体的なサービスの内容等を記録するとともに、利用者からの申出があった場合には、文書の交付その他適切な方法により、その情報を利用者に対して提供しなければならない。　　</w:t>
            </w:r>
            <w:r>
              <w:rPr>
                <w:rFonts w:hint="eastAsia" w:ascii="ＭＳ ゴシック" w:hAnsi="ＭＳ ゴシック"/>
                <w:color w:val="auto"/>
                <w:w w:val="50"/>
              </w:rPr>
              <w:t>◆平１８厚令３４第３条の１８第２項準用</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記録すべき事項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１２</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サービスの提供日　</w:t>
            </w:r>
            <w:r>
              <w:rPr>
                <w:rFonts w:hint="eastAsia" w:ascii="ＭＳ ゴシック" w:hAnsi="ＭＳ ゴシック"/>
                <w:color w:val="auto"/>
                <w:u w:val="dotted" w:color="auto"/>
              </w:rPr>
              <w:t>※サービス開始及び終了時刻含む。</w:t>
            </w:r>
          </w:p>
          <w:p>
            <w:pPr>
              <w:pStyle w:val="23"/>
              <w:spacing w:line="240" w:lineRule="auto"/>
              <w:rPr>
                <w:rFonts w:hint="eastAsia" w:ascii="ＭＳ ゴシック" w:hAnsi="ＭＳ ゴシック"/>
                <w:color w:val="auto"/>
              </w:rPr>
            </w:pPr>
            <w:r>
              <w:rPr>
                <w:rFonts w:hint="eastAsia" w:ascii="ＭＳ ゴシック" w:hAnsi="ＭＳ ゴシック"/>
                <w:color w:val="auto"/>
              </w:rPr>
              <w:t>　　イ　内容</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利用者の心身の状況</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その他必要な事項</w:t>
            </w:r>
          </w:p>
          <w:p>
            <w:pPr>
              <w:pStyle w:val="23"/>
              <w:spacing w:line="240" w:lineRule="auto"/>
              <w:rPr>
                <w:rFonts w:hint="eastAsia" w:ascii="ＭＳ ゴシック" w:hAnsi="ＭＳ ゴシック"/>
                <w:color w:val="auto"/>
                <w:spacing w:val="1"/>
              </w:rPr>
            </w:pPr>
          </w:p>
          <w:p>
            <w:pPr>
              <w:pStyle w:val="23"/>
              <w:spacing w:line="240" w:lineRule="auto"/>
              <w:ind w:leftChars="0" w:hanging="340" w:hangingChars="187"/>
              <w:rPr>
                <w:rFonts w:hint="eastAsia" w:ascii="ＭＳ ゴシック" w:hAnsi="ＭＳ ゴシック"/>
                <w:color w:val="auto"/>
                <w:w w:val="50"/>
              </w:rPr>
            </w:pPr>
            <w:r>
              <w:rPr>
                <w:rFonts w:hint="eastAsia" w:ascii="ＭＳ ゴシック" w:hAnsi="ＭＳ ゴシック"/>
                <w:color w:val="auto"/>
                <w:spacing w:val="1"/>
              </w:rPr>
              <w:t xml:space="preserve">  </w:t>
            </w:r>
            <w:r>
              <w:rPr>
                <w:rFonts w:hint="eastAsia" w:ascii="ＭＳ ゴシック" w:hAnsi="ＭＳ ゴシック"/>
                <w:color w:val="auto"/>
              </w:rPr>
              <w:t>◎　その他適切な方法とは、例えば、利用者の用意する手帳等に記載するなどの方法である。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１２</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ind w:leftChars="0" w:hanging="176" w:hangingChars="187"/>
              <w:rPr>
                <w:rFonts w:hint="eastAsia" w:ascii="ＭＳ ゴシック" w:hAnsi="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12</w:t>
            </w:r>
            <w:r>
              <w:rPr>
                <w:rFonts w:hint="eastAsia" w:ascii="ＭＳ ゴシック" w:hAnsi="ＭＳ ゴシック"/>
                <w:color w:val="auto"/>
              </w:rPr>
              <w:t>　利用料等の受領　　　</w:t>
            </w:r>
            <w:r>
              <w:rPr>
                <w:rFonts w:hint="eastAsia" w:ascii="ＭＳ ゴシック" w:hAnsi="ＭＳ ゴシック"/>
                <w:color w:val="auto"/>
              </w:rPr>
              <w:t>1</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rPr>
              <w:t>2</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3</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4</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5</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6</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7</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法定代理受領サービスに該当するサービスを提供した際には、その利用者から利用料の一部として、当該サービスに係る地域密着型サービス費用基準額から当該事業者に支払われる地域密着型サービス費の額を控除して得た額の支払を受け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◆平１８厚令３４第２４条第１項準用</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法定代理受領サービスに該当しないサービスを提供した際にその利用者から支払を受ける利用料の額と、サービスに係る指定地域密着サービス費用基準額との間に不合理な差額が生じていないか。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◆平１８厚令３４第２４条第２項準用</w:t>
            </w:r>
          </w:p>
          <w:p>
            <w:pPr>
              <w:pStyle w:val="23"/>
              <w:spacing w:line="240" w:lineRule="auto"/>
              <w:ind w:left="0" w:leftChars="0" w:hanging="360" w:hangingChars="200"/>
              <w:rPr>
                <w:rFonts w:hint="default" w:ascii="ＭＳ ゴシック" w:hAnsi="ＭＳ ゴシック"/>
                <w:color w:val="auto"/>
                <w:spacing w:val="0"/>
              </w:rPr>
            </w:pPr>
          </w:p>
          <w:p>
            <w:pPr>
              <w:pStyle w:val="23"/>
              <w:spacing w:line="240" w:lineRule="auto"/>
              <w:ind w:left="0" w:leftChars="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一方の管理経費の他方への転嫁等による不合理な差額を設けてはならない。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１３</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w w:val="100"/>
              </w:rPr>
              <w:t>　</w:t>
            </w:r>
            <w:r>
              <w:rPr>
                <w:rFonts w:hint="eastAsia" w:ascii="ＭＳ ゴシック" w:hAnsi="ＭＳ ゴシック"/>
                <w:color w:val="auto"/>
              </w:rPr>
              <w:t>上記の支払を受ける額のほか、利用者から受けることができる以下の費用の額以外の額の支払を受けていないか。</w:t>
            </w:r>
            <w:r>
              <w:rPr>
                <w:rFonts w:hint="eastAsia" w:ascii="ＭＳ ゴシック" w:hAnsi="ＭＳ ゴシック"/>
                <w:color w:val="auto"/>
                <w:w w:val="50"/>
                <w:sz w:val="16"/>
              </w:rPr>
              <w:t>◆平１８厚令３４第２４条第３項準用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ア　利用者の選定により通常の事業の実施地域以外の地域に居住する利用者に対して行う送迎に要する費用</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イ　当該サービスに通常要する時間を超えるサービスであって利用者の選定に係るものの提供に伴い必要となる費用の範囲内において、通常のサービスに係る居宅介護サービス費用基準額を超える費用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食事の提供に要する費用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おむつ代</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オ　ア～エに掲げるもののほか、指定認知症対応型通所介護の提供において提供される便宜のうち、日常生活においても通常必要となるものに係る費用であって、その利用者に負担させることが適当と認められる費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　保険給付となっているサービスと明確に区分されない曖昧な名目による費用の徴収は認められない。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１３</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オの費用の具体的な範囲については、別に通知された「通所介護等における日常生活に要する費用の取扱いについて」に沿って適切に取り扱うこと。　　</w:t>
            </w:r>
            <w:r>
              <w:rPr>
                <w:rFonts w:hint="eastAsia" w:ascii="ＭＳ ゴシック" w:hAnsi="ＭＳ ゴシック"/>
                <w:color w:val="auto"/>
                <w:w w:val="50"/>
              </w:rPr>
              <w:t>◆平１２老企５４</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sz w:val="16"/>
              </w:rPr>
            </w:pPr>
            <w:r>
              <w:rPr>
                <w:rFonts w:hint="eastAsia" w:ascii="ＭＳ ゴシック" w:hAnsi="ＭＳ ゴシック"/>
                <w:color w:val="auto"/>
              </w:rPr>
              <w:t>□　上記のウの費用については、「居住、滞在及び食事の提供に係る利用料等に関する指針」の定めるところによる。</w:t>
            </w:r>
            <w:r>
              <w:rPr>
                <w:rFonts w:hint="eastAsia" w:ascii="ＭＳ ゴシック" w:hAnsi="ＭＳ ゴシック"/>
                <w:color w:val="auto"/>
                <w:w w:val="50"/>
                <w:sz w:val="16"/>
              </w:rPr>
              <w:t>◆平１８厚令３４第２４条第４項準用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ア～オの費用の額に係るサービスの提供に当たっては、あらかじめ、利用者又はその家族に対し、当該サービスの内容及び費用について説明を行い、利用者の同意を得ているか。</w:t>
            </w:r>
            <w:r>
              <w:rPr>
                <w:rFonts w:hint="eastAsia" w:ascii="ＭＳ ゴシック" w:hAnsi="ＭＳ ゴシック"/>
                <w:color w:val="auto"/>
                <w:w w:val="50"/>
              </w:rPr>
              <w:t>◆平１８厚令３４第２４条第５項準用</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1"/>
              </w:rPr>
              <w:t>※　当該同意については、利用者及び事業者双方の保護の立場から、</w:t>
            </w:r>
            <w:r>
              <w:rPr>
                <w:rFonts w:hint="eastAsia" w:ascii="ＭＳ ゴシック" w:hAnsi="ＭＳ ゴシック"/>
                <w:color w:val="auto"/>
              </w:rPr>
              <w:t>当該サービスの内容及び費用の額を明示した文書に、利用者の署名を受けることにより行うものとする。</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上記アからオに掲げる費用に係るサービス以外のもので、個人の希望を確認したうえで提供されるものについても、同様の取扱いが適当である。　　</w:t>
            </w:r>
            <w:r>
              <w:rPr>
                <w:rFonts w:hint="eastAsia" w:ascii="ＭＳ ゴシック" w:hAnsi="ＭＳ ゴシック"/>
                <w:color w:val="auto"/>
                <w:w w:val="50"/>
              </w:rPr>
              <w:t>◆平１２老振７５、老健１２２連番</w:t>
            </w:r>
          </w:p>
          <w:p>
            <w:pPr>
              <w:pStyle w:val="23"/>
              <w:spacing w:line="240" w:lineRule="auto"/>
              <w:rPr>
                <w:rFonts w:hint="eastAsia"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サービス提供に要した費用につき、その支払を受ける際、次の領</w:t>
            </w:r>
            <w:r>
              <w:rPr>
                <w:rFonts w:hint="eastAsia" w:ascii="ＭＳ ゴシック" w:hAnsi="ＭＳ ゴシック" w:eastAsia="ＭＳ ゴシック"/>
                <w:color w:val="auto"/>
              </w:rPr>
              <w:t>収証を交付しているか。　　</w:t>
            </w:r>
            <w:r>
              <w:rPr>
                <w:rFonts w:hint="eastAsia" w:ascii="ＭＳ ゴシック" w:hAnsi="ＭＳ ゴシック" w:eastAsia="ＭＳ ゴシック"/>
                <w:color w:val="auto"/>
                <w:w w:val="50"/>
              </w:rPr>
              <w:t>◆法第４１条第８項準用</w:t>
            </w:r>
          </w:p>
          <w:p>
            <w:pPr>
              <w:pStyle w:val="23"/>
              <w:spacing w:line="240" w:lineRule="auto"/>
              <w:rPr>
                <w:rFonts w:hint="eastAsia" w:ascii="ＭＳ ゴシック" w:hAnsi="ＭＳ ゴシック"/>
                <w:color w:val="auto"/>
                <w:spacing w:val="1"/>
              </w:rPr>
            </w:pPr>
          </w:p>
          <w:p>
            <w:pPr>
              <w:pStyle w:val="23"/>
              <w:spacing w:line="240" w:lineRule="auto"/>
              <w:ind w:left="182" w:hanging="182" w:hangingChars="100"/>
              <w:rPr>
                <w:rFonts w:hint="eastAsia" w:ascii="ＭＳ ゴシック" w:hAnsi="ＭＳ ゴシック" w:eastAsia="ＭＳ ゴシック"/>
                <w:color w:val="auto"/>
              </w:rPr>
            </w:pPr>
            <w:r>
              <w:rPr>
                <w:rFonts w:hint="eastAsia" w:ascii="ＭＳ ゴシック" w:hAnsi="ＭＳ ゴシック"/>
                <w:color w:val="auto"/>
                <w:spacing w:val="1"/>
              </w:rPr>
              <w:t>□</w:t>
            </w:r>
            <w:r>
              <w:rPr>
                <w:rFonts w:hint="eastAsia" w:ascii="ＭＳ ゴシック" w:hAnsi="ＭＳ ゴシック"/>
                <w:color w:val="auto"/>
              </w:rPr>
              <w:t>　</w:t>
            </w:r>
            <w:r>
              <w:rPr>
                <w:rFonts w:hint="eastAsia" w:ascii="ＭＳ ゴシック" w:hAnsi="ＭＳ ゴシック"/>
                <w:color w:val="auto"/>
                <w:spacing w:val="1"/>
              </w:rPr>
              <w:t>領収証には、サービス提供について支払を受けた費用の額のうち</w:t>
            </w:r>
            <w:r>
              <w:rPr>
                <w:rFonts w:hint="eastAsia" w:ascii="ＭＳ ゴシック" w:hAnsi="ＭＳ ゴシック"/>
                <w:color w:val="auto"/>
              </w:rPr>
              <w:t>利用者負担額、食事の提供に要した費用の額及びその他の費用の額を区分して記載し、その他の費用の額についてはそれぞれ個別の費</w:t>
            </w:r>
            <w:r>
              <w:rPr>
                <w:rFonts w:hint="eastAsia" w:ascii="ＭＳ ゴシック" w:hAnsi="ＭＳ ゴシック" w:eastAsia="ＭＳ ゴシック"/>
                <w:color w:val="auto"/>
              </w:rPr>
              <w:t>用ごとに区分して記載しているか。　　</w:t>
            </w:r>
            <w:r>
              <w:rPr>
                <w:rFonts w:hint="eastAsia" w:ascii="ＭＳ ゴシック" w:hAnsi="ＭＳ ゴシック" w:eastAsia="ＭＳ ゴシック"/>
                <w:color w:val="auto"/>
                <w:w w:val="50"/>
              </w:rPr>
              <w:t>◆施行規則第６５条準用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w w:val="90"/>
              </w:rPr>
              <w:t>償還払の対象で</w:t>
            </w:r>
            <w:r>
              <w:rPr>
                <w:rFonts w:hint="eastAsia" w:ascii="ＭＳ ゴシック" w:hAnsi="ＭＳ ゴシック"/>
                <w:color w:val="auto"/>
                <w:w w:val="90"/>
              </w:rPr>
              <w:t>10</w:t>
            </w:r>
            <w:r>
              <w:rPr>
                <w:rFonts w:hint="eastAsia" w:ascii="ＭＳ ゴシック" w:hAnsi="ＭＳ ゴシック"/>
                <w:color w:val="auto"/>
                <w:w w:val="90"/>
              </w:rPr>
              <w:t>割徴収の例</w:t>
            </w:r>
            <w:r>
              <w:rPr>
                <w:rFonts w:hint="eastAsia" w:ascii="ＭＳ ゴシック" w:hAnsi="ＭＳ ゴシック"/>
                <w:color w:val="auto"/>
              </w:rPr>
              <w:t>：（有・無）</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その他利用料の内容：</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spacing w:val="-4"/>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13</w:t>
            </w:r>
            <w:r>
              <w:rPr>
                <w:rFonts w:hint="eastAsia" w:ascii="ＭＳ ゴシック" w:hAnsi="ＭＳ ゴシック"/>
                <w:color w:val="auto"/>
              </w:rPr>
              <w:t>　保険給付の請求のための</w:t>
            </w:r>
            <w:r>
              <w:rPr>
                <w:rFonts w:hint="eastAsia" w:ascii="ＭＳ ゴシック" w:hAnsi="ＭＳ ゴシック" w:eastAsia="ＭＳ ゴシック"/>
                <w:color w:val="auto"/>
              </w:rPr>
              <w:t>証明書の交付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法定代理受領サービスに該当しないサービスに係る利用料の支払を受けた場合は、提供したサービスの内容、費用の額その他必要と認められる事項を記載したサービス提供証明書を利用者に交付して</w:t>
            </w:r>
            <w:r>
              <w:rPr>
                <w:rFonts w:hint="eastAsia" w:ascii="ＭＳ ゴシック" w:hAnsi="ＭＳ ゴシック" w:eastAsia="ＭＳ ゴシック"/>
                <w:color w:val="auto"/>
              </w:rPr>
              <w:t>いるか。　　</w:t>
            </w:r>
            <w:r>
              <w:rPr>
                <w:rFonts w:hint="eastAsia" w:ascii="ＭＳ ゴシック" w:hAnsi="ＭＳ ゴシック" w:eastAsia="ＭＳ ゴシック"/>
                <w:color w:val="auto"/>
                <w:w w:val="50"/>
              </w:rPr>
              <w:t>◆平１８厚令３４第３条の２０準用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Chars="0" w:hanging="162" w:hangingChars="88"/>
              <w:rPr>
                <w:rFonts w:hint="eastAsia" w:ascii="ＭＳ ゴシック" w:hAnsi="ＭＳ ゴシック" w:eastAsia="ＭＳ ゴシック"/>
                <w:color w:val="auto"/>
              </w:rPr>
            </w:pPr>
            <w:r>
              <w:rPr>
                <w:rFonts w:hint="eastAsia" w:ascii="ＭＳ ゴシック" w:hAnsi="ＭＳ ゴシック"/>
                <w:color w:val="auto"/>
              </w:rPr>
              <w:t>14</w:t>
            </w:r>
            <w:r>
              <w:rPr>
                <w:rFonts w:hint="eastAsia" w:ascii="ＭＳ ゴシック" w:hAnsi="ＭＳ ゴシック"/>
                <w:color w:val="auto"/>
              </w:rPr>
              <w:t>　基本取扱方</w:t>
            </w:r>
            <w:r>
              <w:rPr>
                <w:rFonts w:hint="eastAsia" w:ascii="ＭＳ ゴシック" w:hAnsi="ＭＳ ゴシック" w:eastAsia="ＭＳ ゴシック"/>
                <w:color w:val="auto"/>
              </w:rPr>
              <w:t>針</w:t>
            </w:r>
          </w:p>
          <w:p>
            <w:pPr>
              <w:pStyle w:val="23"/>
              <w:spacing w:line="240" w:lineRule="auto"/>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利用者の認知症の症状の進行の緩和に資するよう、その目標を設定し、計画的に行われているか。　　</w:t>
            </w:r>
            <w:r>
              <w:rPr>
                <w:rFonts w:hint="eastAsia" w:ascii="ＭＳ ゴシック" w:hAnsi="ＭＳ ゴシック"/>
                <w:color w:val="auto"/>
                <w:w w:val="50"/>
              </w:rPr>
              <w:t>◆平１８厚令３４第５０条第１項</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自らその提供するサービスの質の評価を行い、常にその改善を図</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っているか。　　</w:t>
            </w:r>
            <w:r>
              <w:rPr>
                <w:rFonts w:hint="eastAsia" w:ascii="ＭＳ ゴシック" w:hAnsi="ＭＳ ゴシック" w:eastAsia="ＭＳ ゴシック"/>
                <w:color w:val="auto"/>
                <w:w w:val="50"/>
              </w:rPr>
              <w:t>◆平１８厚令３４第５０条第２項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自主点検：（有・無）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直近：　　年　　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第三者評価：（有・無）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直近：　　年　　月</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15</w:t>
            </w:r>
            <w:r>
              <w:rPr>
                <w:rFonts w:hint="eastAsia" w:ascii="ＭＳ ゴシック" w:hAnsi="ＭＳ ゴシック"/>
                <w:color w:val="auto"/>
              </w:rPr>
              <w:t>　具体的取扱</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方針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　サービスの提供に当たっては、利用者が住み慣れた地域での生活　を継続できるよう、地域住民との交流や地域活動への参加を図りつ　つ、利用者の心身の状況を踏まえ、妥当適切に行っているか。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◆平１８厚令３４第５１条第１号</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サービスの提供に当たっては、利用者一人一人の人格を尊重し、利用者がそれぞれの役割を持って日常生活を送ることができるよう配慮して行っているか。　　</w:t>
            </w:r>
            <w:r>
              <w:rPr>
                <w:rFonts w:hint="eastAsia" w:ascii="ＭＳ ゴシック" w:hAnsi="ＭＳ ゴシック"/>
                <w:color w:val="auto"/>
                <w:w w:val="50"/>
              </w:rPr>
              <w:t>◆平１８厚令３４第５１条第２号</w:t>
            </w:r>
          </w:p>
          <w:p>
            <w:pPr>
              <w:pStyle w:val="23"/>
              <w:spacing w:line="240" w:lineRule="auto"/>
              <w:ind w:left="184" w:hanging="184" w:hangingChars="100"/>
              <w:rPr>
                <w:rFonts w:hint="default" w:ascii="ＭＳ ゴシック" w:hAnsi="ＭＳ ゴシック"/>
                <w:color w:val="auto"/>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サービスの提供に当たっては、認知症対応型通所介護計画に基づき、利用者の機能訓練及びその者が日常生活を営むことができるよう必要な援助を行っているか。　　</w:t>
            </w:r>
            <w:r>
              <w:rPr>
                <w:rFonts w:hint="eastAsia" w:ascii="ＭＳ ゴシック" w:hAnsi="ＭＳ ゴシック"/>
                <w:color w:val="auto"/>
                <w:w w:val="50"/>
              </w:rPr>
              <w:t>◆平１８厚令３４第５１条第３号</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個々の利用者に応じて作成されたサービス計画に基づいて行われるものであるが、グループごとにサービス提供が行われることを妨げるものではない。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①</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事業所内でサービスを提供することが原則であるが、次に掲げる条件を満たす場合においては、事業所の屋外でサービスを提供することができる。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ア　あらかじめ認知症対応型通所介護計画に位置付けられていること。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効果的な機能訓練等のサービスが提供できること。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サービスの提供に当たっては、懇切丁寧に行うことを旨とし、利用者又はその家族に対し、サービスの提供方法等について、理解しやすいように説明を行っているか。　　</w:t>
            </w:r>
            <w:r>
              <w:rPr>
                <w:rFonts w:hint="eastAsia" w:ascii="ＭＳ ゴシック" w:hAnsi="ＭＳ ゴシック"/>
                <w:color w:val="auto"/>
                <w:w w:val="50"/>
              </w:rPr>
              <w:t>◆平１８厚令３４第５１条第４号</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認知症対応型通所介護計画の目標及び内容や利用日の行事及び日課等も含め説明すること。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④</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サービスの提供に当たっては、介護技術の進歩に対応し、適切な介護技術をもってサービスの提供を行っているか。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◆平１８厚令３４第５１条第５号</w:t>
            </w:r>
          </w:p>
          <w:p>
            <w:pPr>
              <w:pStyle w:val="23"/>
              <w:spacing w:line="240" w:lineRule="auto"/>
              <w:ind w:leftChars="0" w:firstLine="0" w:firstLineChars="0"/>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常に利用者の心身の状況を的確に把握しつつ、相談援助等の生活指導、機能訓練その他必要なサービスを利用者の希望に添って適切に提供しているか。　　</w:t>
            </w:r>
            <w:r>
              <w:rPr>
                <w:rFonts w:hint="eastAsia" w:ascii="ＭＳ ゴシック" w:hAnsi="ＭＳ ゴシック"/>
                <w:color w:val="auto"/>
                <w:w w:val="50"/>
              </w:rPr>
              <w:t>◆平１８厚令３４第５１条第６号</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w w:val="90"/>
              </w:rPr>
              <w:t>屋外サービス：</w:t>
            </w:r>
            <w:r>
              <w:rPr>
                <w:rFonts w:hint="eastAsia" w:ascii="ＭＳ ゴシック" w:hAnsi="ＭＳ ゴシック"/>
                <w:color w:val="auto"/>
              </w:rPr>
              <w:t>（有・無）内容：</w:t>
            </w: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16</w:t>
            </w:r>
            <w:r>
              <w:rPr>
                <w:rFonts w:hint="eastAsia" w:ascii="ＭＳ ゴシック" w:hAnsi="ＭＳ ゴシック"/>
                <w:color w:val="auto"/>
              </w:rPr>
              <w:t>　認知症対応型通所介護計画の作成</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管理者は、利用者の心身の状況、希望及びその置かれている環境を踏まえて、機能訓練等の目標、当該目標を達成するための具体的なサービスの内容等を記載したサービス計画を作成しているか。</w:t>
            </w:r>
          </w:p>
          <w:p>
            <w:pPr>
              <w:pStyle w:val="23"/>
              <w:spacing w:line="240" w:lineRule="auto"/>
              <w:rPr>
                <w:rFonts w:hint="eastAsia"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◆平１８厚令３４第５２条第１項</w:t>
            </w:r>
          </w:p>
          <w:p>
            <w:pPr>
              <w:pStyle w:val="23"/>
              <w:spacing w:line="240" w:lineRule="auto"/>
              <w:ind w:left="188" w:hanging="188" w:hangingChars="200"/>
              <w:rPr>
                <w:rFonts w:hint="eastAsia" w:ascii="ＭＳ ゴシック" w:hAnsi="ＭＳ ゴシック"/>
                <w:color w:val="auto"/>
                <w:w w:val="50"/>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介護の提供に係る計画等の作成に関し経験のある者や、介護の提供について豊富な知識及び経験を有する者にその取りまとめを行わせるものとし、当該事業所に介護支援専門員の資格を有する者がいる場合は、その者に当該計画の取りまとめを行わせることが望ましい。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①</w:t>
            </w:r>
          </w:p>
          <w:p>
            <w:pPr>
              <w:pStyle w:val="23"/>
              <w:spacing w:line="240" w:lineRule="auto"/>
              <w:rPr>
                <w:rFonts w:hint="default"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認知症対応型通所介護計画をとりまとめる者は、認知症対応型共同生活介護の計画作成担当者が修了すべき研修（地域密着研修通知２の</w:t>
            </w:r>
            <w:r>
              <w:rPr>
                <w:rFonts w:hint="eastAsia" w:ascii="ＭＳ ゴシック" w:hAnsi="ＭＳ ゴシック"/>
                <w:color w:val="auto"/>
              </w:rPr>
              <w:t>(1)</w:t>
            </w:r>
            <w:r>
              <w:rPr>
                <w:rFonts w:hint="eastAsia" w:ascii="ＭＳ ゴシック" w:hAnsi="ＭＳ ゴシック"/>
                <w:color w:val="auto"/>
              </w:rPr>
              <w:t>の②「実践者研修」又は「基礎課程」）を修了していることが望ましい。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認知症対応型通所介護計画は、サービス提供に関わる従業者が　　共同して個々の利用者ごとに作成すること。　</w:t>
            </w:r>
            <w:r>
              <w:rPr>
                <w:rFonts w:hint="eastAsia" w:ascii="ＭＳ ゴシック" w:hAnsi="ＭＳ ゴシック"/>
                <w:color w:val="auto"/>
                <w:w w:val="50"/>
              </w:rPr>
              <w:t>◆平１８解釈通知第３の三３</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rPr>
                <w:rFonts w:hint="default" w:ascii="ＭＳ ゴシック" w:hAnsi="ＭＳ ゴシック"/>
                <w:color w:val="auto"/>
                <w:spacing w:val="0"/>
              </w:rPr>
            </w:pPr>
          </w:p>
          <w:p>
            <w:pPr>
              <w:pStyle w:val="23"/>
              <w:spacing w:line="240" w:lineRule="auto"/>
              <w:ind w:left="182" w:hanging="182" w:hangingChars="100"/>
              <w:rPr>
                <w:rFonts w:hint="eastAsia" w:ascii="ＭＳ ゴシック" w:hAnsi="ＭＳ ゴシック"/>
                <w:color w:val="auto"/>
                <w:spacing w:val="1"/>
              </w:rPr>
            </w:pPr>
            <w:r>
              <w:rPr>
                <w:rFonts w:hint="eastAsia" w:ascii="ＭＳ ゴシック" w:hAnsi="ＭＳ ゴシック"/>
                <w:color w:val="auto"/>
                <w:spacing w:val="1"/>
              </w:rPr>
              <w:t>□</w:t>
            </w:r>
            <w:r>
              <w:rPr>
                <w:rFonts w:hint="eastAsia" w:ascii="ＭＳ ゴシック" w:hAnsi="ＭＳ ゴシック"/>
                <w:color w:val="auto"/>
              </w:rPr>
              <w:t>　</w:t>
            </w:r>
            <w:r>
              <w:rPr>
                <w:rFonts w:hint="eastAsia" w:ascii="ＭＳ ゴシック" w:hAnsi="ＭＳ ゴシック"/>
                <w:color w:val="auto"/>
                <w:spacing w:val="1"/>
              </w:rPr>
              <w:t>認知症対応型通所介護計画は、既に居宅サービス計画が作成されている場合は、</w:t>
            </w:r>
            <w:r>
              <w:rPr>
                <w:rFonts w:hint="eastAsia" w:ascii="ＭＳ ゴシック" w:hAnsi="ＭＳ ゴシック"/>
                <w:color w:val="auto"/>
              </w:rPr>
              <w:t>当該居宅サービス計画の内容に沿って作成しているか。　　</w:t>
            </w:r>
            <w:r>
              <w:rPr>
                <w:rFonts w:hint="eastAsia" w:ascii="ＭＳ ゴシック" w:hAnsi="ＭＳ ゴシック"/>
                <w:color w:val="auto"/>
                <w:w w:val="50"/>
              </w:rPr>
              <w:t>◆平１８厚令３４第５２条第２項</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spacing w:val="0"/>
              </w:rPr>
            </w:pPr>
            <w:r>
              <w:rPr>
                <w:rFonts w:hint="eastAsia" w:ascii="ＭＳ ゴシック" w:hAnsi="ＭＳ ゴシック"/>
                <w:color w:val="auto"/>
              </w:rPr>
              <w:t>　◎　認知症対応型通所介護計画を作成後に居宅サービス計画が作成された場合は当該通所介護計画が居宅サービス計画に沿ったものであるか確認し、必要に応じて変更すること。</w:t>
            </w:r>
            <w:r>
              <w:rPr>
                <w:rFonts w:hint="eastAsia" w:ascii="ＭＳ ゴシック" w:hAnsi="ＭＳ ゴシック"/>
                <w:color w:val="auto"/>
                <w:spacing w:val="5"/>
                <w:w w:val="44"/>
                <w:fitText w:val="1530" w:id="2"/>
              </w:rPr>
              <w:t>◆平１８解釈通知第３の三の３</w:t>
            </w:r>
            <w:r>
              <w:rPr>
                <w:rFonts w:hint="eastAsia" w:ascii="ＭＳ ゴシック" w:hAnsi="ＭＳ ゴシック"/>
                <w:color w:val="auto"/>
                <w:spacing w:val="5"/>
                <w:w w:val="44"/>
                <w:fitText w:val="1530" w:id="2"/>
              </w:rPr>
              <w:t>(</w:t>
            </w:r>
            <w:r>
              <w:rPr>
                <w:rFonts w:hint="eastAsia" w:ascii="ＭＳ ゴシック" w:hAnsi="ＭＳ ゴシック"/>
                <w:color w:val="auto"/>
                <w:spacing w:val="5"/>
                <w:w w:val="44"/>
                <w:fitText w:val="1530" w:id="2"/>
              </w:rPr>
              <w:t>２</w:t>
            </w:r>
            <w:r>
              <w:rPr>
                <w:rFonts w:hint="eastAsia" w:ascii="ＭＳ ゴシック" w:hAnsi="ＭＳ ゴシック"/>
                <w:color w:val="auto"/>
                <w:spacing w:val="5"/>
                <w:w w:val="44"/>
                <w:fitText w:val="1530" w:id="2"/>
              </w:rPr>
              <w:t>)</w:t>
            </w:r>
            <w:r>
              <w:rPr>
                <w:rFonts w:hint="eastAsia" w:ascii="ＭＳ ゴシック" w:hAnsi="ＭＳ ゴシック"/>
                <w:color w:val="auto"/>
                <w:spacing w:val="15"/>
                <w:w w:val="44"/>
                <w:fitText w:val="1530" w:id="2"/>
              </w:rPr>
              <w:t>④</w:t>
            </w:r>
          </w:p>
          <w:p>
            <w:pPr>
              <w:pStyle w:val="0"/>
              <w:ind w:left="180" w:hanging="180" w:hangingChars="100"/>
              <w:rPr>
                <w:rFonts w:hint="eastAsia" w:ascii="ＭＳ ゴシック" w:hAnsi="ＭＳ ゴシック" w:eastAsia="ＭＳ ゴシック"/>
                <w:color w:val="auto"/>
                <w:kern w:val="0"/>
              </w:rPr>
            </w:pPr>
          </w:p>
          <w:p>
            <w:pPr>
              <w:pStyle w:val="0"/>
              <w:ind w:left="0" w:leftChars="0" w:hanging="360" w:hangingChars="20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　指定居宅介護支援等の事業の人員及び運営に関する基準において、「介護支援専門員は、居宅サービス計画に位置付けた指定居宅サービス事業者等に対して指定居宅サービス等の基準において位置付けられている計画の提出を求めるものとする」と規定していることを踏まえ、居宅サービス計画に基づきサービスを提供している指定認知症対応型通所介護事業所については、当該居宅サービス計画を作成している指定居宅介護支援事業者から認知症対応型通所介護計画の提供の求めがあった際には、認知症対応型通所介護計画を提供することに協力するよう努めるものとする。</w:t>
            </w:r>
          </w:p>
          <w:p>
            <w:pPr>
              <w:pStyle w:val="23"/>
              <w:spacing w:line="240" w:lineRule="auto"/>
              <w:ind w:right="736"/>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◆平１８解釈通知第３の一の４（１７）⑫準用</w:t>
            </w:r>
          </w:p>
          <w:p>
            <w:pPr>
              <w:pStyle w:val="23"/>
              <w:spacing w:line="240" w:lineRule="auto"/>
              <w:ind w:right="736"/>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管理者は、認知症対応型通所介護計画の作成に当たっては、その内容について利用者又はその家族に対して説明し、利用者の同意を得ているか。　　</w:t>
            </w:r>
            <w:r>
              <w:rPr>
                <w:rFonts w:hint="eastAsia" w:ascii="ＭＳ ゴシック" w:hAnsi="ＭＳ ゴシック"/>
                <w:color w:val="auto"/>
                <w:w w:val="50"/>
              </w:rPr>
              <w:t>◆平１８厚令３４第５２条第３項</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実施状況や評価についても説明を行うこと。</w:t>
            </w:r>
            <w:r>
              <w:rPr>
                <w:rFonts w:hint="eastAsia" w:ascii="ＭＳ ゴシック" w:hAnsi="ＭＳ ゴシック"/>
                <w:color w:val="auto"/>
                <w:spacing w:val="5"/>
                <w:w w:val="44"/>
                <w:fitText w:val="1530" w:id="3"/>
              </w:rPr>
              <w:t>◆平１８解釈通知第３の三の３</w:t>
            </w:r>
            <w:r>
              <w:rPr>
                <w:rFonts w:hint="eastAsia" w:ascii="ＭＳ ゴシック" w:hAnsi="ＭＳ ゴシック"/>
                <w:color w:val="auto"/>
                <w:spacing w:val="5"/>
                <w:w w:val="44"/>
                <w:fitText w:val="1530" w:id="3"/>
              </w:rPr>
              <w:t>(</w:t>
            </w:r>
            <w:r>
              <w:rPr>
                <w:rFonts w:hint="eastAsia" w:ascii="ＭＳ ゴシック" w:hAnsi="ＭＳ ゴシック"/>
                <w:color w:val="auto"/>
                <w:spacing w:val="5"/>
                <w:w w:val="44"/>
                <w:fitText w:val="1530" w:id="3"/>
              </w:rPr>
              <w:t>２</w:t>
            </w:r>
            <w:r>
              <w:rPr>
                <w:rFonts w:hint="eastAsia" w:ascii="ＭＳ ゴシック" w:hAnsi="ＭＳ ゴシック"/>
                <w:color w:val="auto"/>
                <w:spacing w:val="5"/>
                <w:w w:val="44"/>
                <w:fitText w:val="1530" w:id="3"/>
              </w:rPr>
              <w:t>)</w:t>
            </w:r>
            <w:r>
              <w:rPr>
                <w:rFonts w:hint="eastAsia" w:ascii="ＭＳ ゴシック" w:hAnsi="ＭＳ ゴシック"/>
                <w:color w:val="auto"/>
                <w:spacing w:val="15"/>
                <w:w w:val="44"/>
                <w:fitText w:val="1530" w:id="3"/>
              </w:rPr>
              <w:t>⑥</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管理者は、認知症対応型通所介護計画を作成した際には、当該計画を利用者に交付しているか。　　</w:t>
            </w:r>
            <w:r>
              <w:rPr>
                <w:rFonts w:hint="eastAsia" w:ascii="ＭＳ ゴシック" w:hAnsi="ＭＳ ゴシック"/>
                <w:color w:val="auto"/>
                <w:w w:val="50"/>
              </w:rPr>
              <w:t>◆平１８厚令３４第５２条第４項</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それぞれの利用者について、通所介護計画に従ったサービスの実</w:t>
            </w:r>
            <w:r>
              <w:rPr>
                <w:rFonts w:hint="eastAsia" w:ascii="ＭＳ ゴシック" w:hAnsi="ＭＳ ゴシック" w:eastAsia="ＭＳ ゴシック"/>
                <w:color w:val="auto"/>
              </w:rPr>
              <w:t>施状況及び目標の達成状況の記録を行っているか。</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◆平１８厚令３４第５２条第５項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認知症対応型通所介護計画：（有・無）</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主な計画作成者</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氏名：　　　　　　　　</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w w:val="9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交付したことを確認で</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きる記録→〈有・無〉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評価・実施状況の記録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17</w:t>
            </w:r>
            <w:r>
              <w:rPr>
                <w:rFonts w:hint="eastAsia" w:ascii="ＭＳ ゴシック" w:hAnsi="ＭＳ ゴシック"/>
                <w:color w:val="auto"/>
              </w:rPr>
              <w:t>　利用者に関する市町村へ</w:t>
            </w:r>
            <w:r>
              <w:rPr>
                <w:rFonts w:hint="eastAsia" w:ascii="ＭＳ ゴシック" w:hAnsi="ＭＳ ゴシック" w:eastAsia="ＭＳ ゴシック"/>
                <w:color w:val="auto"/>
              </w:rPr>
              <w:t>の通知</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利用者が次のいずれかに該当する場合は、遅滞なく、意見を付してその旨を市町村に通知しているか。　　</w:t>
            </w:r>
            <w:r>
              <w:rPr>
                <w:rFonts w:hint="eastAsia" w:ascii="ＭＳ ゴシック" w:hAnsi="ＭＳ ゴシック"/>
                <w:color w:val="auto"/>
                <w:w w:val="50"/>
              </w:rPr>
              <w:t>◆平１８厚令３４第３条の２６準用</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①　正当な理由なしにサービスの利用に関する指示に従わないことにより、要介護状態の程度を増進させたと認められるとき。</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②　偽りその他不正な行為によって保険給付を受け、又は受けようとしたとき。</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18</w:t>
            </w:r>
            <w:r>
              <w:rPr>
                <w:rFonts w:hint="eastAsia" w:ascii="ＭＳ ゴシック" w:hAnsi="ＭＳ ゴシック"/>
                <w:color w:val="auto"/>
              </w:rPr>
              <w:t>　緊急時等の</w:t>
            </w:r>
            <w:r>
              <w:rPr>
                <w:rFonts w:hint="eastAsia" w:ascii="ＭＳ ゴシック" w:hAnsi="ＭＳ ゴシック" w:eastAsia="ＭＳ ゴシック"/>
                <w:color w:val="auto"/>
              </w:rPr>
              <w:t>対応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現にサービスの提供を行っているときに利用者に病状の急変が生じた場合その他必要な場合は、速やかに主治医への連絡を行う等の</w:t>
            </w:r>
            <w:r>
              <w:rPr>
                <w:rFonts w:hint="eastAsia" w:ascii="ＭＳ ゴシック" w:hAnsi="ＭＳ ゴシック" w:eastAsia="ＭＳ ゴシック"/>
                <w:color w:val="auto"/>
              </w:rPr>
              <w:t>必要な措置を講じているか。　　</w:t>
            </w:r>
            <w:r>
              <w:rPr>
                <w:rFonts w:hint="eastAsia" w:ascii="ＭＳ ゴシック" w:hAnsi="ＭＳ ゴシック" w:eastAsia="ＭＳ ゴシック"/>
                <w:color w:val="auto"/>
                <w:w w:val="50"/>
              </w:rPr>
              <w:t>◆平１８厚令３４第１２条準用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マニュアル：（有・無）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eastAsia="ＭＳ ゴシック"/>
                <w:color w:val="auto"/>
              </w:rPr>
            </w:pPr>
            <w:r>
              <w:rPr>
                <w:rFonts w:hint="eastAsia" w:ascii="ＭＳ ゴシック" w:hAnsi="ＭＳ ゴシック"/>
                <w:color w:val="auto"/>
              </w:rPr>
              <w:t>19</w:t>
            </w:r>
            <w:r>
              <w:rPr>
                <w:rFonts w:hint="eastAsia" w:ascii="ＭＳ ゴシック" w:hAnsi="ＭＳ ゴシック"/>
                <w:color w:val="auto"/>
              </w:rPr>
              <w:t>　管理者の責　</w:t>
            </w:r>
            <w:r>
              <w:rPr>
                <w:rFonts w:hint="eastAsia" w:ascii="ＭＳ ゴシック" w:hAnsi="ＭＳ ゴシック" w:eastAsia="ＭＳ ゴシック"/>
                <w:color w:val="auto"/>
              </w:rPr>
              <w:t>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　管理者は、当該事業所の従業者の管理及びサービス利用の申込みに係る調整、業務の実施状況の把握その他の管理を一元的に行っているか。　　</w:t>
            </w:r>
            <w:r>
              <w:rPr>
                <w:rFonts w:hint="eastAsia" w:ascii="ＭＳ ゴシック" w:hAnsi="ＭＳ ゴシック"/>
                <w:color w:val="auto"/>
                <w:w w:val="50"/>
              </w:rPr>
              <w:t>◆平１８厚令３４第２８条第１項</w:t>
            </w:r>
          </w:p>
          <w:p>
            <w:pPr>
              <w:pStyle w:val="23"/>
              <w:ind w:left="368" w:hanging="368" w:hangingChars="200"/>
              <w:rPr>
                <w:rFonts w:hint="eastAsia" w:ascii="ＭＳ ゴシック" w:hAnsi="ＭＳ ゴシック"/>
                <w:color w:val="auto"/>
              </w:rPr>
            </w:pPr>
          </w:p>
          <w:p>
            <w:pPr>
              <w:pStyle w:val="23"/>
              <w:ind w:leftChars="0" w:hanging="162" w:hangingChars="88"/>
              <w:rPr>
                <w:rFonts w:hint="eastAsia" w:ascii="ＭＳ ゴシック" w:hAnsi="ＭＳ ゴシック"/>
                <w:color w:val="auto"/>
              </w:rPr>
            </w:pPr>
            <w:r>
              <w:rPr>
                <w:rFonts w:hint="eastAsia" w:ascii="ＭＳ ゴシック" w:hAnsi="ＭＳ ゴシック"/>
                <w:color w:val="auto"/>
              </w:rPr>
              <w:t>□　管理者は、当該事業所の従業者に、本主眼事項第４（運営基準）の規定を遵守させるため必要な指揮命令を行っているか。</w:t>
            </w:r>
          </w:p>
          <w:p>
            <w:pPr>
              <w:pStyle w:val="23"/>
              <w:ind w:leftChars="0" w:firstLineChars="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◆平１８厚令３４第２８条第２項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運営規程</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事業所ごとに、以下の重要事項を内容とする運営規程を定めているか。　　</w:t>
            </w:r>
            <w:r>
              <w:rPr>
                <w:rFonts w:hint="eastAsia" w:ascii="ＭＳ ゴシック" w:hAnsi="ＭＳ ゴシック"/>
                <w:color w:val="auto"/>
                <w:w w:val="50"/>
              </w:rPr>
              <w:t>◆平１８厚令３４第５４条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事業の目的及び運営の方針</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従業者の職種、員数及び職務の内容</w:t>
            </w:r>
          </w:p>
          <w:p>
            <w:pPr>
              <w:pStyle w:val="23"/>
              <w:spacing w:line="240" w:lineRule="auto"/>
              <w:ind w:left="54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◆平１８解釈通知第３の一の４（２１）①準用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営業日及び営業時間</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w:t>
            </w:r>
            <w:r>
              <w:rPr>
                <w:rFonts w:hint="eastAsia" w:ascii="ＭＳ ゴシック" w:hAnsi="ＭＳ ゴシック"/>
                <w:color w:val="auto"/>
                <w:u w:val="none" w:color="auto"/>
              </w:rPr>
              <w:t>８時間</w:t>
            </w:r>
            <w:r>
              <w:rPr>
                <w:rFonts w:hint="eastAsia" w:ascii="ＭＳ ゴシック" w:hAnsi="ＭＳ ゴシック"/>
                <w:color w:val="auto"/>
              </w:rPr>
              <w:t>以上９時間未満の前後に連続して延長サービスを行う事業所にあっては、サービス提供時間とは別に当該延長サービスを行う時間を明記すること。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①</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サービスの利用定員</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同時にサービスを受けることができる利用者の数の上限をいうものであること。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オ　サービスの内容及び利用料その他の費用の額</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「サービスの内容」については、入浴、食事の有無等のサービスの内容を指すものであること。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カ　通常の事業の実施地域</w:t>
            </w:r>
          </w:p>
          <w:p>
            <w:pPr>
              <w:pStyle w:val="23"/>
              <w:spacing w:line="240" w:lineRule="auto"/>
              <w:rPr>
                <w:rFonts w:hint="eastAsia" w:ascii="ＭＳ ゴシック" w:hAnsi="ＭＳ ゴシック"/>
                <w:color w:val="auto"/>
              </w:rPr>
            </w:pPr>
            <w:r>
              <w:rPr>
                <w:rFonts w:hint="eastAsia" w:ascii="ＭＳ ゴシック" w:hAnsi="ＭＳ ゴシック"/>
                <w:color w:val="auto"/>
              </w:rPr>
              <w:t>　　※　客観的にその区域が特定されるものとする。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0"/>
                <w:w w:val="50"/>
              </w:rPr>
              <w:t>◆平１８解釈通知第３の三の３</w:t>
            </w:r>
            <w:r>
              <w:rPr>
                <w:rFonts w:hint="eastAsia" w:ascii="ＭＳ ゴシック" w:hAnsi="ＭＳ ゴシック"/>
                <w:color w:val="auto"/>
                <w:spacing w:val="0"/>
                <w:w w:val="50"/>
              </w:rPr>
              <w:t>(</w:t>
            </w:r>
            <w:r>
              <w:rPr>
                <w:rFonts w:hint="eastAsia" w:ascii="ＭＳ ゴシック" w:hAnsi="ＭＳ ゴシック"/>
                <w:color w:val="auto"/>
                <w:spacing w:val="0"/>
                <w:w w:val="50"/>
              </w:rPr>
              <w:t>３</w:t>
            </w:r>
            <w:r>
              <w:rPr>
                <w:rFonts w:hint="eastAsia" w:ascii="ＭＳ ゴシック" w:hAnsi="ＭＳ ゴシック"/>
                <w:color w:val="auto"/>
                <w:spacing w:val="0"/>
                <w:w w:val="50"/>
              </w:rPr>
              <w:t>)</w:t>
            </w:r>
            <w:r>
              <w:rPr>
                <w:rFonts w:hint="eastAsia" w:ascii="ＭＳ ゴシック" w:hAnsi="ＭＳ ゴシック"/>
                <w:color w:val="auto"/>
                <w:spacing w:val="0"/>
                <w:w w:val="50"/>
              </w:rPr>
              <w:t>④</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キ　サービス利用に当たっての留意事項</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利用者がサービスの提供を受ける際に利用者側が留意すべき事項（機能訓練室を利用する際の注意事項等）を指すものであること。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⑤</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ク　緊急時等における対応方法</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ケ　非常災害対策</w:t>
            </w:r>
          </w:p>
          <w:p>
            <w:pPr>
              <w:pStyle w:val="23"/>
              <w:spacing w:line="240" w:lineRule="auto"/>
              <w:rPr>
                <w:rFonts w:hint="eastAsia" w:ascii="ＭＳ ゴシック" w:hAnsi="ＭＳ ゴシック"/>
                <w:color w:val="auto"/>
              </w:rPr>
            </w:pPr>
            <w:r>
              <w:rPr>
                <w:rFonts w:hint="eastAsia" w:ascii="ＭＳ ゴシック" w:hAnsi="ＭＳ ゴシック"/>
                <w:color w:val="auto"/>
              </w:rPr>
              <w:t>　　※　非常災害に関する具体的計画を指すものであること。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⑥</w:t>
            </w:r>
          </w:p>
          <w:p>
            <w:pPr>
              <w:pStyle w:val="23"/>
              <w:wordWrap w:val="1"/>
              <w:spacing w:line="220" w:lineRule="exact"/>
              <w:ind w:leftChars="0" w:firstLine="0" w:firstLineChars="0"/>
              <w:rPr>
                <w:rFonts w:hint="default" w:ascii="ＭＳ ゴシック" w:hAnsi="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color w:val="auto"/>
                <w:spacing w:val="0"/>
              </w:rPr>
              <w:t>コ　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虐待の防止に係る、組織内の体制（責任者の選定、従業者への研修方法や研修計画）や虐待又は虐待が疑われる事案が発生した場合の対応方法等を指す内容であること。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◆平１８解釈通知第３の一の４（２１）⑥準用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サ　その他運営に関する重要事項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重要事項説明書と不整合がないか。</w:t>
            </w:r>
          </w:p>
          <w:p>
            <w:pPr>
              <w:pStyle w:val="23"/>
              <w:spacing w:line="240" w:lineRule="auto"/>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auto"/>
              <w:rPr>
                <w:rFonts w:hint="eastAsia" w:ascii="ＭＳ ゴシック" w:hAnsi="ＭＳ ゴシック"/>
                <w:color w:val="auto"/>
              </w:rPr>
            </w:pPr>
            <w:r>
              <w:rPr>
                <w:rFonts w:hint="eastAsia" w:ascii="ＭＳ ゴシック" w:hAnsi="ＭＳ ゴシック"/>
                <w:color w:val="auto"/>
              </w:rPr>
              <w:t>□営業日・営業時間</w:t>
            </w:r>
          </w:p>
          <w:p>
            <w:pPr>
              <w:pStyle w:val="23"/>
              <w:spacing w:line="240" w:lineRule="auto"/>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□利用料・その他費用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21</w:t>
            </w:r>
            <w:r>
              <w:rPr>
                <w:rFonts w:hint="eastAsia" w:ascii="ＭＳ ゴシック" w:hAnsi="ＭＳ ゴシック"/>
                <w:color w:val="auto"/>
              </w:rPr>
              <w:t>　勤務体制の</w:t>
            </w:r>
            <w:r>
              <w:rPr>
                <w:rFonts w:hint="eastAsia" w:ascii="ＭＳ ゴシック" w:hAnsi="ＭＳ ゴシック" w:eastAsia="ＭＳ ゴシック"/>
                <w:color w:val="auto"/>
              </w:rPr>
              <w:t>確保等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利用者に対し適切なサービスを提供できるよう、事業所ごとに従業者の勤務の体制を定めているか。　　</w:t>
            </w:r>
            <w:r>
              <w:rPr>
                <w:rFonts w:hint="eastAsia" w:ascii="ＭＳ ゴシック" w:hAnsi="ＭＳ ゴシック"/>
                <w:color w:val="auto"/>
                <w:w w:val="50"/>
              </w:rPr>
              <w:t>◆平１８厚令３４第３０条第１項準用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原則として月ごとの勤務表を作成し、サービス従業者の日々の勤務時間、常勤・非常勤の別、専従の生活相談員、看護職員、介護職員及び機能訓練指導員の配置、管理者との兼務関係等を明確にすること。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６</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事業所ごとに、当該事業所の従業者によってサービスを提供しているか。</w:t>
            </w: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ただし、利用者の処遇に直接影響を及ぼさない業務については、この限りでない。　　</w:t>
            </w:r>
            <w:r>
              <w:rPr>
                <w:rFonts w:hint="eastAsia" w:ascii="ＭＳ ゴシック" w:hAnsi="ＭＳ ゴシック"/>
                <w:color w:val="auto"/>
                <w:w w:val="50"/>
              </w:rPr>
              <w:t>◆平１８厚令３４第３０条第２項準用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調理、洗濯等の利用者の処遇に直接影響を及ぼさない業務については、第三者への委託等を行うことを認めるものである。</w:t>
            </w:r>
          </w:p>
          <w:p>
            <w:pPr>
              <w:pStyle w:val="23"/>
              <w:spacing w:line="240" w:lineRule="auto"/>
              <w:rPr>
                <w:rFonts w:hint="eastAsia"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rPr>
              <w:t>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６</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eastAsia"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従業者の資質向上のために、研修の機会を確保しているか。</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◆平１８厚令３４第３０条第３項準用</w:t>
            </w:r>
          </w:p>
          <w:p>
            <w:pPr>
              <w:pStyle w:val="0"/>
              <w:rPr>
                <w:rFonts w:hint="eastAsia" w:ascii="ＭＳ ゴシック" w:hAnsi="ＭＳ ゴシック" w:eastAsia="ＭＳ ゴシック"/>
                <w:color w:val="auto"/>
                <w:w w:val="50"/>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その際、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るよう努め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w:t>
            </w:r>
          </w:p>
          <w:p>
            <w:pPr>
              <w:pStyle w:val="0"/>
              <w:spacing w:line="220" w:lineRule="exact"/>
              <w:rPr>
                <w:rFonts w:hint="default" w:ascii="ＭＳ ゴシック" w:hAnsi="ＭＳ ゴシック" w:eastAsia="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３年間の経過措置を設けており、令和６年３月３１日までの間は、努力義務とされている。</w:t>
            </w: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新卒採用、中途採用を問わず、事業所が新たに採用した従業者に対する義務付けの適用については、採用後１年間を経過するまでに認知症介護基礎研修を受講させることとする（この場合についても、令和６年３月３１日までは努力義務で差し支えな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◆平１８厚令３４第３０条第４項</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ャルハラスメントについては、上司や同僚に限らず、利用者やその家族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wordWrap w:val="1"/>
              <w:spacing w:line="220" w:lineRule="exact"/>
              <w:rPr>
                <w:rFonts w:hint="eastAsia"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◆平１８解釈通知第３の一の４（２２）</w:t>
            </w:r>
            <w:r>
              <w:rPr>
                <w:rFonts w:hint="eastAsia" w:ascii="ＭＳ ゴシック" w:hAnsi="ＭＳ ゴシック"/>
                <w:color w:val="auto"/>
                <w:w w:val="50"/>
              </w:rPr>
              <w:t>⑥</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委託業務：（有・無）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あれば内容及び委託先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研修機会の確保：</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100"/>
              </w:rPr>
              <w:t>（　有</w:t>
            </w:r>
            <w:r>
              <w:rPr>
                <w:rFonts w:hint="eastAsia" w:ascii="ＭＳ ゴシック" w:hAnsi="ＭＳ ゴシック" w:eastAsia="ＭＳ ゴシック"/>
                <w:color w:val="auto"/>
                <w:w w:val="100"/>
              </w:rPr>
              <w:t xml:space="preserve"> </w:t>
            </w:r>
            <w:r>
              <w:rPr>
                <w:rFonts w:hint="eastAsia" w:ascii="ＭＳ ゴシック" w:hAnsi="ＭＳ ゴシック" w:eastAsia="ＭＳ ゴシック"/>
                <w:color w:val="auto"/>
                <w:w w:val="100"/>
              </w:rPr>
              <w:t>・</w:t>
            </w:r>
            <w:r>
              <w:rPr>
                <w:rFonts w:hint="eastAsia" w:ascii="ＭＳ ゴシック" w:hAnsi="ＭＳ ゴシック" w:eastAsia="ＭＳ ゴシック"/>
                <w:color w:val="auto"/>
                <w:w w:val="100"/>
              </w:rPr>
              <w:t xml:space="preserve"> </w:t>
            </w:r>
            <w:r>
              <w:rPr>
                <w:rFonts w:hint="eastAsia" w:ascii="ＭＳ ゴシック" w:hAnsi="ＭＳ ゴシック" w:eastAsia="ＭＳ ゴシック"/>
                <w:color w:val="auto"/>
                <w:w w:val="100"/>
              </w:rPr>
              <w:t>無　）</w:t>
            </w: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r>
              <w:rPr>
                <w:rFonts w:hint="eastAsia" w:ascii="ＭＳ ゴシック" w:hAnsi="ＭＳ ゴシック" w:eastAsia="ＭＳ ゴシック"/>
                <w:color w:val="auto"/>
                <w:spacing w:val="1"/>
                <w:w w:val="90"/>
                <w:sz w:val="18"/>
                <w:fitText w:val="1800" w:id="4"/>
              </w:rPr>
              <w:t>ハラスメント対策の実</w:t>
            </w:r>
            <w:r>
              <w:rPr>
                <w:rFonts w:hint="eastAsia" w:ascii="ＭＳ ゴシック" w:hAnsi="ＭＳ ゴシック" w:eastAsia="ＭＳ ゴシック"/>
                <w:color w:val="auto"/>
                <w:spacing w:val="0"/>
                <w:w w:val="90"/>
                <w:sz w:val="18"/>
                <w:fitText w:val="1800" w:id="4"/>
              </w:rPr>
              <w:t>施</w:t>
            </w:r>
          </w:p>
          <w:p>
            <w:pPr>
              <w:pStyle w:val="0"/>
              <w:spacing w:line="220" w:lineRule="exact"/>
              <w:jc w:val="center"/>
              <w:rPr>
                <w:rFonts w:hint="eastAsia" w:ascii="ＭＳ ゴシック" w:hAnsi="ＭＳ ゴシック" w:eastAsia="ＭＳ ゴシック"/>
                <w:color w:val="auto"/>
                <w:w w:val="90"/>
              </w:rPr>
            </w:pPr>
            <w:r>
              <w:rPr>
                <w:rFonts w:hint="eastAsia" w:ascii="ＭＳ ゴシック" w:hAnsi="ＭＳ ゴシック" w:eastAsia="ＭＳ ゴシック"/>
                <w:color w:val="auto"/>
                <w:spacing w:val="2"/>
                <w:sz w:val="18"/>
              </w:rPr>
              <w:t>（　有</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無　）</w:t>
            </w: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カスタマーハラスメント対策の実施</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u w:val="none" w:color="auto"/>
              </w:rPr>
              <w:t>（　有</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rHeight w:val="712"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22</w:t>
            </w:r>
            <w:r>
              <w:rPr>
                <w:rFonts w:hint="eastAsia" w:ascii="ＭＳ ゴシック" w:hAnsi="ＭＳ ゴシック" w:eastAsia="ＭＳ ゴシック"/>
                <w:color w:val="auto"/>
              </w:rPr>
              <w:t>　業務継続計画の策定等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◆平１８厚令３４第３条の３０の２第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の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◆平１８厚令３４第３条の３０の２第２項準用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◆平１８厚令３４第３条の３０の２第３項準用</w:t>
            </w:r>
          </w:p>
          <w:p>
            <w:pPr>
              <w:pStyle w:val="0"/>
              <w:ind w:left="180" w:hanging="180" w:hangingChars="100"/>
              <w:jc w:val="both"/>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・災　害（有・無）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spacing w:val="1"/>
                <w:w w:val="85"/>
                <w:kern w:val="2"/>
                <w:sz w:val="18"/>
                <w:fitText w:val="1701" w:id="5"/>
              </w:rPr>
              <w:t>新規採用時の研修の有</w:t>
            </w:r>
            <w:r>
              <w:rPr>
                <w:rFonts w:hint="eastAsia" w:ascii="ＭＳ ゴシック" w:hAnsi="ＭＳ ゴシック" w:eastAsia="ＭＳ ゴシック"/>
                <w:color w:val="auto"/>
                <w:spacing w:val="5"/>
                <w:w w:val="85"/>
                <w:kern w:val="2"/>
                <w:sz w:val="18"/>
                <w:fitText w:val="1701" w:id="5"/>
              </w:rPr>
              <w:t>無</w:t>
            </w:r>
            <w:r>
              <w:rPr>
                <w:rFonts w:hint="eastAsia" w:ascii="ＭＳ ゴシック" w:hAnsi="ＭＳ ゴシック" w:eastAsia="ＭＳ ゴシック"/>
                <w:color w:val="auto"/>
                <w:kern w:val="2"/>
                <w:sz w:val="18"/>
              </w:rPr>
              <w:t>（　有</w:t>
            </w:r>
            <w:r>
              <w:rPr>
                <w:rFonts w:hint="eastAsia" w:ascii="ＭＳ ゴシック" w:hAnsi="ＭＳ ゴシック" w:eastAsia="ＭＳ ゴシック"/>
                <w:color w:val="auto"/>
                <w:kern w:val="2"/>
                <w:sz w:val="18"/>
              </w:rPr>
              <w:t xml:space="preserve"> </w:t>
            </w:r>
            <w:r>
              <w:rPr>
                <w:rFonts w:hint="eastAsia" w:ascii="ＭＳ ゴシック" w:hAnsi="ＭＳ ゴシック" w:eastAsia="ＭＳ ゴシック"/>
                <w:color w:val="auto"/>
                <w:kern w:val="2"/>
                <w:sz w:val="18"/>
              </w:rPr>
              <w:t>・</w:t>
            </w:r>
            <w:r>
              <w:rPr>
                <w:rFonts w:hint="eastAsia" w:ascii="ＭＳ ゴシック" w:hAnsi="ＭＳ ゴシック" w:eastAsia="ＭＳ ゴシック"/>
                <w:color w:val="auto"/>
                <w:kern w:val="2"/>
                <w:sz w:val="18"/>
              </w:rPr>
              <w:t xml:space="preserve"> </w:t>
            </w:r>
            <w:r>
              <w:rPr>
                <w:rFonts w:hint="eastAsia" w:ascii="ＭＳ ゴシック" w:hAnsi="ＭＳ ゴシック" w:eastAsia="ＭＳ ゴシック"/>
                <w:color w:val="auto"/>
                <w:kern w:val="2"/>
                <w:sz w:val="18"/>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rHeight w:val="712"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23</w:t>
            </w:r>
            <w:r>
              <w:rPr>
                <w:rFonts w:hint="eastAsia" w:ascii="ＭＳ ゴシック" w:hAnsi="ＭＳ ゴシック" w:eastAsia="ＭＳ ゴシック"/>
                <w:color w:val="auto"/>
              </w:rPr>
              <w:t>　定員の遵守</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災害その他のやむを得ない事情がある場合を除いて、利用定員を超えてサービスの提供を行っていないか。　　</w:t>
            </w:r>
            <w:r>
              <w:rPr>
                <w:rFonts w:hint="eastAsia" w:ascii="ＭＳ ゴシック" w:hAnsi="ＭＳ ゴシック"/>
                <w:color w:val="auto"/>
                <w:w w:val="50"/>
              </w:rPr>
              <w:t>◆平１８厚令３４第３１条準用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Chars="0" w:hanging="162" w:hangingChars="88"/>
              <w:rPr>
                <w:rFonts w:hint="eastAsia" w:ascii="ＭＳ ゴシック" w:hAnsi="ＭＳ ゴシック" w:eastAsia="ＭＳ ゴシック"/>
                <w:color w:val="auto"/>
              </w:rPr>
            </w:pPr>
            <w:r>
              <w:rPr>
                <w:rFonts w:hint="eastAsia" w:ascii="ＭＳ ゴシック" w:hAnsi="ＭＳ ゴシック"/>
                <w:color w:val="auto"/>
              </w:rPr>
              <w:t>24</w:t>
            </w:r>
            <w:r>
              <w:rPr>
                <w:rFonts w:hint="eastAsia" w:ascii="ＭＳ ゴシック" w:hAnsi="ＭＳ ゴシック"/>
                <w:color w:val="auto"/>
              </w:rPr>
              <w:t>　非常災害対</w:t>
            </w:r>
            <w:r>
              <w:rPr>
                <w:rFonts w:hint="eastAsia" w:ascii="ＭＳ ゴシック" w:hAnsi="ＭＳ ゴシック" w:eastAsia="ＭＳ ゴシック"/>
                <w:color w:val="auto"/>
              </w:rPr>
              <w:t>策</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非常災害に関する具体的計画を立て、非常災害時の関係機関への通報及び連携体制を整備し、それらを定期的に従業者に周知するとともに、定期的に避難、救出その他必要な訓練を行っているか。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◆平１８厚令３４第３２条第</w:t>
            </w:r>
            <w:r>
              <w:rPr>
                <w:rFonts w:hint="eastAsia" w:ascii="ＭＳ ゴシック" w:hAnsi="ＭＳ ゴシック"/>
                <w:color w:val="auto"/>
                <w:w w:val="50"/>
              </w:rPr>
              <w:t>1</w:t>
            </w:r>
            <w:r>
              <w:rPr>
                <w:rFonts w:hint="eastAsia" w:ascii="ＭＳ ゴシック" w:hAnsi="ＭＳ ゴシック"/>
                <w:color w:val="auto"/>
                <w:w w:val="50"/>
              </w:rPr>
              <w:t>項準用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非常災害時の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ものである。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８</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sz w:val="16"/>
              </w:rPr>
            </w:pPr>
            <w:r>
              <w:rPr>
                <w:rFonts w:hint="eastAsia" w:ascii="ＭＳ ゴシック" w:hAnsi="ＭＳ ゴシック"/>
                <w:color w:val="auto"/>
              </w:rPr>
              <w:t>　◎　「非常災害に関する具体的計画」とは、消防法施行規則第３条に規定する消防計画（これに準ずる計画を含む。）及び風水害、地震等の災害に対処するための計画をいう。</w:t>
            </w:r>
          </w:p>
          <w:p>
            <w:pPr>
              <w:pStyle w:val="23"/>
              <w:spacing w:line="240" w:lineRule="auto"/>
              <w:ind w:left="368" w:hanging="368" w:hangingChars="200"/>
              <w:rPr>
                <w:rFonts w:hint="default" w:ascii="ＭＳ ゴシック" w:hAnsi="ＭＳ ゴシック"/>
                <w:color w:val="auto"/>
                <w:spacing w:val="0"/>
                <w:sz w:val="16"/>
              </w:rPr>
            </w:pPr>
            <w:r>
              <w:rPr>
                <w:rFonts w:hint="eastAsia" w:ascii="ＭＳ ゴシック" w:hAnsi="ＭＳ ゴシック"/>
                <w:color w:val="auto"/>
              </w:rPr>
              <w:t>　　　</w:t>
            </w:r>
            <w:r>
              <w:rPr>
                <w:rFonts w:hint="eastAsia" w:ascii="ＭＳ ゴシック" w:hAnsi="ＭＳ ゴシック"/>
                <w:color w:val="auto"/>
                <w:w w:val="50"/>
                <w:sz w:val="18"/>
              </w:rPr>
              <w:t>◆平１８解釈通知第３の二の二の３</w:t>
            </w:r>
            <w:r>
              <w:rPr>
                <w:rFonts w:hint="eastAsia" w:ascii="ＭＳ ゴシック" w:hAnsi="ＭＳ ゴシック"/>
                <w:color w:val="auto"/>
                <w:w w:val="50"/>
                <w:sz w:val="18"/>
              </w:rPr>
              <w:t>(</w:t>
            </w:r>
            <w:r>
              <w:rPr>
                <w:rFonts w:hint="eastAsia" w:ascii="ＭＳ ゴシック" w:hAnsi="ＭＳ ゴシック"/>
                <w:color w:val="auto"/>
                <w:w w:val="50"/>
                <w:sz w:val="18"/>
              </w:rPr>
              <w:t>８</w:t>
            </w:r>
            <w:r>
              <w:rPr>
                <w:rFonts w:hint="eastAsia" w:ascii="ＭＳ ゴシック" w:hAnsi="ＭＳ ゴシック"/>
                <w:color w:val="auto"/>
                <w:w w:val="50"/>
                <w:sz w:val="18"/>
              </w:rPr>
              <w:t>)</w:t>
            </w:r>
            <w:r>
              <w:rPr>
                <w:rFonts w:hint="eastAsia" w:ascii="ＭＳ ゴシック" w:hAnsi="ＭＳ ゴシック"/>
                <w:color w:val="auto"/>
                <w:w w:val="50"/>
                <w:sz w:val="18"/>
              </w:rPr>
              <w:t>①準用</w:t>
            </w:r>
          </w:p>
          <w:p>
            <w:pPr>
              <w:pStyle w:val="23"/>
              <w:spacing w:line="240" w:lineRule="auto"/>
              <w:rPr>
                <w:rFonts w:hint="eastAsia" w:ascii="ＭＳ ゴシック" w:hAnsi="ＭＳ ゴシック"/>
                <w:color w:val="auto"/>
                <w:spacing w:val="1"/>
              </w:rPr>
            </w:pPr>
          </w:p>
          <w:p>
            <w:pPr>
              <w:pStyle w:val="23"/>
              <w:spacing w:line="240" w:lineRule="auto"/>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　この場合、消防計画の策定及びこれに基づく消防業務の実施は、</w:t>
            </w:r>
            <w:r>
              <w:rPr>
                <w:rFonts w:hint="eastAsia" w:ascii="ＭＳ ゴシック" w:hAnsi="ＭＳ ゴシック"/>
                <w:color w:val="auto"/>
              </w:rPr>
              <w:t>消防法第８条の規定により防火管理者を置くこととされている事業所にあってはその者に行わせること。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また、防火管理者を置かなくてもよいこととされている事業所においても、防火管理について責任者を定め、その者に消防計画に準ずる計画の樹立等の業務を行わせること。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sz w:val="18"/>
              </w:rPr>
              <w:t>◆平１８解釈通知第３の二の二の３</w:t>
            </w:r>
            <w:r>
              <w:rPr>
                <w:rFonts w:hint="eastAsia" w:ascii="ＭＳ ゴシック" w:hAnsi="ＭＳ ゴシック"/>
                <w:color w:val="auto"/>
                <w:w w:val="50"/>
                <w:sz w:val="18"/>
              </w:rPr>
              <w:t>(</w:t>
            </w:r>
            <w:r>
              <w:rPr>
                <w:rFonts w:hint="eastAsia" w:ascii="ＭＳ ゴシック" w:hAnsi="ＭＳ ゴシック"/>
                <w:color w:val="auto"/>
                <w:w w:val="50"/>
                <w:sz w:val="18"/>
              </w:rPr>
              <w:t>８</w:t>
            </w:r>
            <w:r>
              <w:rPr>
                <w:rFonts w:hint="eastAsia" w:ascii="ＭＳ ゴシック" w:hAnsi="ＭＳ ゴシック"/>
                <w:color w:val="auto"/>
                <w:w w:val="50"/>
                <w:sz w:val="18"/>
              </w:rPr>
              <w:t>)</w:t>
            </w:r>
            <w:r>
              <w:rPr>
                <w:rFonts w:hint="eastAsia" w:ascii="ＭＳ ゴシック" w:hAnsi="ＭＳ ゴシック"/>
                <w:color w:val="auto"/>
                <w:w w:val="50"/>
                <w:sz w:val="18"/>
              </w:rPr>
              <w:t>①準用</w:t>
            </w:r>
          </w:p>
          <w:p>
            <w:pPr>
              <w:pStyle w:val="0"/>
              <w:spacing w:line="220" w:lineRule="exact"/>
              <w:rPr>
                <w:rFonts w:hint="eastAsia" w:ascii="ＭＳ ゴシック" w:hAnsi="ＭＳ ゴシック" w:eastAsia="ＭＳ ゴシック"/>
                <w:color w:val="auto"/>
              </w:rPr>
            </w:pP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訓練の実施に当たって、地域住民の参加が得られるよう連携に努めているか。　　</w:t>
            </w:r>
            <w:r>
              <w:rPr>
                <w:rFonts w:hint="eastAsia" w:ascii="ＭＳ ゴシック" w:hAnsi="ＭＳ ゴシック" w:eastAsia="ＭＳ ゴシック"/>
                <w:color w:val="auto"/>
                <w:w w:val="50"/>
              </w:rPr>
              <w:t>◆平１８厚令３４第３２条第２項準用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避難、救出その他の訓練の実施に当たって、できるだけ地域住民の参加が得られるよう努めることとしたもの。</w:t>
            </w: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地域住民の代表者等により構成される運営推進会議を活用し、日頃から地域住民との密接な連携体制を確保するなど、訓練の実施に協力を得られる体制づくりに努めること。</w:t>
            </w: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訓練の実施に当たっては、消防関係者の参加を促し、具体的な指示を仰ぐなど、より実効性のあるものとすること。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spacing w:val="2"/>
                <w:kern w:val="0"/>
              </w:rPr>
              <w:t>計画：</w:t>
            </w:r>
            <w:r>
              <w:rPr>
                <w:rFonts w:hint="eastAsia" w:ascii="ＭＳ ゴシック" w:hAnsi="ＭＳ ゴシック" w:eastAsia="ＭＳ ゴシック"/>
                <w:color w:val="auto"/>
                <w:spacing w:val="2"/>
                <w:kern w:val="0"/>
              </w:rPr>
              <w:t>(</w:t>
            </w:r>
            <w:r>
              <w:rPr>
                <w:rFonts w:hint="eastAsia" w:ascii="ＭＳ ゴシック" w:hAnsi="ＭＳ ゴシック" w:eastAsia="ＭＳ ゴシック"/>
                <w:color w:val="auto"/>
                <w:spacing w:val="2"/>
                <w:kern w:val="0"/>
              </w:rPr>
              <w:t>有・無</w:t>
            </w:r>
            <w:r>
              <w:rPr>
                <w:rFonts w:hint="eastAsia" w:ascii="ＭＳ ゴシック" w:hAnsi="ＭＳ ゴシック" w:eastAsia="ＭＳ ゴシック"/>
                <w:color w:val="auto"/>
                <w:spacing w:val="2"/>
                <w:kern w:val="0"/>
              </w:rPr>
              <w:t>)</w:t>
            </w:r>
          </w:p>
          <w:p>
            <w:pPr>
              <w:pStyle w:val="0"/>
              <w:autoSpaceDE w:val="0"/>
              <w:autoSpaceDN w:val="0"/>
              <w:adjustRightInd w:val="0"/>
              <w:rPr>
                <w:rFonts w:hint="default" w:ascii="ＭＳ ゴシック" w:hAnsi="ＭＳ ゴシック" w:eastAsia="ＭＳ ゴシック"/>
                <w:color w:val="auto"/>
                <w:spacing w:val="2"/>
                <w:kern w:val="0"/>
              </w:rPr>
            </w:pP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&lt;</w:t>
            </w:r>
            <w:r>
              <w:rPr>
                <w:rFonts w:hint="eastAsia" w:ascii="ＭＳ ゴシック" w:hAnsi="ＭＳ ゴシック" w:eastAsia="ＭＳ ゴシック"/>
                <w:color w:val="auto"/>
                <w:kern w:val="0"/>
              </w:rPr>
              <w:t>内容</w:t>
            </w:r>
            <w:r>
              <w:rPr>
                <w:rFonts w:hint="eastAsia" w:ascii="ＭＳ ゴシック" w:hAnsi="ＭＳ ゴシック" w:eastAsia="ＭＳ ゴシック"/>
                <w:color w:val="auto"/>
                <w:kern w:val="0"/>
              </w:rPr>
              <w:t>&gt;</w:t>
            </w: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・消　防（有・無）</w:t>
            </w: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・風水害（有・無）</w:t>
            </w: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・地震等（有・無）</w:t>
            </w:r>
          </w:p>
          <w:p>
            <w:pPr>
              <w:pStyle w:val="0"/>
              <w:autoSpaceDE w:val="0"/>
              <w:autoSpaceDN w:val="0"/>
              <w:adjustRightInd w:val="0"/>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spacing w:val="2"/>
                <w:kern w:val="0"/>
              </w:rPr>
              <w:t>訓練実施記録の確認</w:t>
            </w:r>
          </w:p>
          <w:p>
            <w:pPr>
              <w:pStyle w:val="0"/>
              <w:autoSpaceDE w:val="0"/>
              <w:autoSpaceDN w:val="0"/>
              <w:adjustRightInd w:val="0"/>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spacing w:val="2"/>
                <w:kern w:val="0"/>
              </w:rPr>
              <w:t>（</w:t>
            </w:r>
            <w:r>
              <w:rPr>
                <w:rFonts w:hint="eastAsia" w:ascii="ＭＳ ゴシック" w:hAnsi="ＭＳ ゴシック" w:eastAsia="ＭＳ ゴシック"/>
                <w:color w:val="auto"/>
                <w:spacing w:val="2"/>
                <w:kern w:val="0"/>
                <w:u w:val="dotted" w:color="auto"/>
              </w:rPr>
              <w:t>年</w:t>
            </w:r>
            <w:r>
              <w:rPr>
                <w:rFonts w:hint="eastAsia" w:ascii="ＭＳ ゴシック" w:hAnsi="ＭＳ ゴシック" w:eastAsia="ＭＳ ゴシック"/>
                <w:color w:val="auto"/>
                <w:spacing w:val="2"/>
                <w:kern w:val="0"/>
                <w:u w:val="dotted" w:color="auto"/>
              </w:rPr>
              <w:t>2</w:t>
            </w:r>
            <w:r>
              <w:rPr>
                <w:rFonts w:hint="eastAsia" w:ascii="ＭＳ ゴシック" w:hAnsi="ＭＳ ゴシック" w:eastAsia="ＭＳ ゴシック"/>
                <w:color w:val="auto"/>
                <w:spacing w:val="2"/>
                <w:kern w:val="0"/>
                <w:u w:val="dotted" w:color="auto"/>
              </w:rPr>
              <w:t>回以上</w:t>
            </w:r>
            <w:r>
              <w:rPr>
                <w:rFonts w:hint="eastAsia" w:ascii="ＭＳ ゴシック" w:hAnsi="ＭＳ ゴシック" w:eastAsia="ＭＳ ゴシック"/>
                <w:color w:val="auto"/>
                <w:spacing w:val="2"/>
                <w:kern w:val="0"/>
              </w:rPr>
              <w:t>実施）</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wordWrap w:val="0"/>
              <w:ind w:right="-85" w:rightChars="-47" w:firstLine="180" w:firstLine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年　　月　　日</w:t>
            </w:r>
            <w:r>
              <w:rPr>
                <w:rFonts w:hint="eastAsia" w:ascii="ＭＳ ゴシック" w:hAnsi="ＭＳ ゴシック" w:eastAsia="ＭＳ ゴシック"/>
                <w:color w:val="auto"/>
              </w:rPr>
              <w:t xml:space="preserve"> </w:t>
            </w:r>
          </w:p>
          <w:p>
            <w:pPr>
              <w:pStyle w:val="23"/>
              <w:spacing w:line="240" w:lineRule="auto"/>
              <w:jc w:val="right"/>
              <w:rPr>
                <w:rFonts w:hint="eastAsia" w:ascii="ＭＳ ゴシック" w:hAnsi="ＭＳ ゴシック"/>
                <w:color w:val="auto"/>
                <w:spacing w:val="0"/>
              </w:rPr>
            </w:pPr>
            <w:r>
              <w:rPr>
                <w:rFonts w:hint="eastAsia" w:ascii="ＭＳ ゴシック" w:hAnsi="ＭＳ ゴシック"/>
                <w:color w:val="auto"/>
                <w:spacing w:val="0"/>
                <w:kern w:val="2"/>
              </w:rPr>
              <w:t>　年　　月　　日</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25</w:t>
            </w:r>
            <w:r>
              <w:rPr>
                <w:rFonts w:hint="eastAsia" w:ascii="ＭＳ ゴシック" w:hAnsi="ＭＳ ゴシック" w:eastAsia="ＭＳ ゴシック"/>
                <w:color w:val="auto"/>
              </w:rPr>
              <w:t>　衛生管理等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利用者の使用する施設、食器その他の設備又は飲用に供する水について、衛生的な管理に努め、又は衛生上必要な措置を講じているか。　　</w:t>
            </w:r>
            <w:r>
              <w:rPr>
                <w:rFonts w:hint="eastAsia" w:ascii="ＭＳ ゴシック" w:hAnsi="ＭＳ ゴシック"/>
                <w:color w:val="auto"/>
                <w:w w:val="50"/>
              </w:rPr>
              <w:t>◆平１８厚令３４第３３条第１項準用</w:t>
            </w: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食中毒及び感染症の発生を防止するための措置等について、必要に応じて保健所の助言、指導を求めるとともに、常に密接な連携を保つこと。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９</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default"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９</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空調設備等により施設内の適温の確保に努めること。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９</w:t>
            </w:r>
            <w:r>
              <w:rPr>
                <w:rFonts w:hint="eastAsia" w:ascii="ＭＳ ゴシック" w:hAnsi="ＭＳ ゴシック"/>
                <w:color w:val="auto"/>
                <w:w w:val="50"/>
              </w:rPr>
              <w:t>)</w:t>
            </w:r>
            <w:r>
              <w:rPr>
                <w:rFonts w:hint="eastAsia" w:ascii="ＭＳ ゴシック" w:hAnsi="ＭＳ ゴシック"/>
                <w:color w:val="auto"/>
                <w:w w:val="50"/>
              </w:rPr>
              <w:t>③準用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当該事業所において感染症が発生し、又はまん延しないように以下の措置を講じているか。　　</w:t>
            </w:r>
            <w:r>
              <w:rPr>
                <w:rFonts w:hint="eastAsia" w:ascii="ＭＳ ゴシック" w:hAnsi="ＭＳ ゴシック"/>
                <w:color w:val="auto"/>
                <w:w w:val="50"/>
              </w:rPr>
              <w:t>◆平１８厚令３４第３３条第２項準用</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spacing w:line="220" w:lineRule="exact"/>
              <w:ind w:left="900" w:hanging="900" w:hangingChars="500"/>
              <w:rPr>
                <w:rFonts w:hint="eastAsia" w:ascii="ＭＳ ゴシック" w:hAnsi="ＭＳ ゴシック"/>
                <w:color w:val="auto"/>
              </w:rPr>
            </w:pPr>
            <w:r>
              <w:rPr>
                <w:rFonts w:hint="eastAsia" w:ascii="ＭＳ ゴシック" w:hAnsi="ＭＳ ゴシック" w:eastAsia="ＭＳ ゴシック"/>
                <w:color w:val="auto"/>
                <w:w w:val="100"/>
              </w:rPr>
              <w:t>　　　　・他のサービス事業者との連携等により行うことも差し支えない。</w:t>
            </w: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Chars="0" w:hanging="342" w:hangingChars="19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３年間の経過措置を設けており、令和６年３月３１日までの間は、努力義務とされている。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w w:val="90"/>
              </w:rPr>
            </w:pPr>
          </w:p>
          <w:p>
            <w:pPr>
              <w:pStyle w:val="23"/>
              <w:spacing w:line="240" w:lineRule="auto"/>
              <w:rPr>
                <w:rFonts w:hint="default" w:ascii="ＭＳ ゴシック" w:hAnsi="ＭＳ ゴシック"/>
                <w:color w:val="auto"/>
                <w:spacing w:val="0"/>
                <w:w w:val="9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rPr>
              <w:t>従業者の健康診断：</w:t>
            </w:r>
          </w:p>
          <w:p>
            <w:pPr>
              <w:pStyle w:val="23"/>
              <w:spacing w:line="240" w:lineRule="auto"/>
              <w:jc w:val="center"/>
              <w:rPr>
                <w:rFonts w:hint="default" w:ascii="ＭＳ ゴシック" w:hAnsi="ＭＳ ゴシック"/>
                <w:color w:val="auto"/>
                <w:spacing w:val="0"/>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widowControl w:val="0"/>
              <w:wordWrap w:val="1"/>
              <w:autoSpaceDE w:val="0"/>
              <w:autoSpaceDN w:val="0"/>
              <w:adjustRightInd w:val="0"/>
              <w:spacing w:line="211" w:lineRule="exact"/>
              <w:jc w:val="left"/>
              <w:rPr>
                <w:rFonts w:hint="default" w:ascii="ＭＳ ゴシック" w:hAnsi="ＭＳ ゴシック" w:eastAsia="ＭＳ ゴシック"/>
                <w:spacing w:val="2"/>
                <w:sz w:val="18"/>
              </w:rPr>
            </w:pPr>
            <w:r>
              <w:rPr>
                <w:rFonts w:hint="eastAsia" w:ascii="ＭＳ ゴシック" w:hAnsi="ＭＳ ゴシック" w:eastAsia="ＭＳ ゴシック"/>
                <w:spacing w:val="2"/>
                <w:sz w:val="18"/>
              </w:rPr>
              <w:t>感染症の予防及びまん延の防止のための対策を検討する委員会（おおむね６月に１回開催が必要）</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開催日</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u w:val="single" w:color="auto"/>
              </w:rPr>
              <w:t>　　年　　月　　日</w:t>
            </w:r>
          </w:p>
          <w:p>
            <w:pPr>
              <w:pStyle w:val="0"/>
              <w:widowControl w:val="0"/>
              <w:jc w:val="both"/>
              <w:rPr>
                <w:rFonts w:hint="default" w:ascii="ＭＳ ゴシック" w:hAnsi="ＭＳ ゴシック"/>
                <w:color w:val="auto"/>
              </w:rPr>
            </w:pPr>
            <w:r>
              <w:rPr>
                <w:rFonts w:hint="eastAsia" w:ascii="ＭＳ ゴシック" w:hAnsi="ＭＳ ゴシック" w:eastAsia="ＭＳ ゴシック"/>
                <w:kern w:val="2"/>
                <w:sz w:val="18"/>
                <w:u w:val="single" w:color="auto"/>
              </w:rPr>
              <w:t>　　年　　月　　日</w:t>
            </w:r>
          </w:p>
          <w:p>
            <w:pPr>
              <w:pStyle w:val="23"/>
              <w:wordWrap w:val="1"/>
              <w:spacing w:line="220" w:lineRule="exact"/>
              <w:rPr>
                <w:rFonts w:hint="default" w:ascii="ＭＳ ゴシック" w:hAnsi="ＭＳ ゴシック"/>
                <w:color w:val="auto"/>
              </w:rPr>
            </w:pP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結果の周知方法</w:t>
            </w:r>
          </w:p>
          <w:p>
            <w:pPr>
              <w:pStyle w:val="0"/>
              <w:widowControl w:val="0"/>
              <w:jc w:val="both"/>
              <w:rPr>
                <w:rFonts w:hint="eastAsia" w:ascii="ＭＳ ゴシック" w:hAnsi="ＭＳ ゴシック" w:eastAsia="ＭＳ ゴシック"/>
                <w:kern w:val="2"/>
                <w:sz w:val="18"/>
              </w:rPr>
            </w:pPr>
          </w:p>
          <w:p>
            <w:pPr>
              <w:pStyle w:val="23"/>
              <w:spacing w:line="240" w:lineRule="auto"/>
              <w:rPr>
                <w:rFonts w:hint="eastAsia" w:ascii="ＭＳ ゴシック" w:hAnsi="ＭＳ ゴシック"/>
                <w:color w:val="auto"/>
              </w:rPr>
            </w:pPr>
            <w:r>
              <w:rPr>
                <w:rFonts w:hint="eastAsia" w:ascii="ＭＳ ゴシック" w:hAnsi="ＭＳ ゴシック" w:eastAsia="ＭＳ ゴシック"/>
                <w:spacing w:val="2"/>
                <w:sz w:val="18"/>
              </w:rPr>
              <w:t>感染対策担当者名</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spacing w:val="2"/>
                <w:sz w:val="18"/>
              </w:rPr>
              <w:t>（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eastAsia="ＭＳ ゴシック"/>
                <w:kern w:val="2"/>
                <w:sz w:val="18"/>
              </w:rPr>
              <w:t>指針の有・無</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eastAsia="ＭＳ ゴシック"/>
                <w:kern w:val="2"/>
                <w:sz w:val="18"/>
              </w:rPr>
              <w:t>研修及び訓練の開催</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（年１回以上必要）</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開催日</w:t>
            </w:r>
          </w:p>
          <w:p>
            <w:pPr>
              <w:pStyle w:val="0"/>
              <w:widowControl w:val="0"/>
              <w:jc w:val="both"/>
              <w:rPr>
                <w:rFonts w:hint="default" w:ascii="ＭＳ ゴシック" w:hAnsi="ＭＳ ゴシック" w:eastAsia="ＭＳ ゴシック"/>
                <w:kern w:val="2"/>
                <w:sz w:val="18"/>
                <w:u w:val="single" w:color="auto"/>
              </w:rPr>
            </w:pPr>
            <w:r>
              <w:rPr>
                <w:rFonts w:hint="eastAsia" w:ascii="ＭＳ ゴシック" w:hAnsi="ＭＳ ゴシック" w:eastAsia="ＭＳ ゴシック"/>
                <w:kern w:val="2"/>
                <w:sz w:val="18"/>
                <w:u w:val="single" w:color="auto"/>
              </w:rPr>
              <w:t>　　年　　月　　日</w:t>
            </w:r>
          </w:p>
          <w:p>
            <w:pPr>
              <w:pStyle w:val="0"/>
              <w:widowControl w:val="0"/>
              <w:ind w:leftChars="0" w:firstLine="0" w:firstLineChars="0"/>
              <w:jc w:val="both"/>
              <w:rPr>
                <w:rFonts w:hint="eastAsia" w:ascii="ＭＳ ゴシック" w:hAnsi="ＭＳ ゴシック" w:eastAsia="ＭＳ ゴシック"/>
                <w:kern w:val="2"/>
                <w:sz w:val="18"/>
              </w:rPr>
            </w:pPr>
          </w:p>
          <w:p>
            <w:pPr>
              <w:pStyle w:val="0"/>
              <w:widowControl w:val="0"/>
              <w:ind w:leftChars="0" w:firstLine="0" w:firstLineChars="0"/>
              <w:jc w:val="both"/>
              <w:rPr>
                <w:rFonts w:hint="eastAsia" w:ascii="ＭＳ ゴシック" w:hAnsi="ＭＳ ゴシック" w:eastAsia="ＭＳ ゴシック"/>
                <w:kern w:val="2"/>
                <w:sz w:val="18"/>
              </w:rPr>
            </w:pP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w w:val="90"/>
                <w:kern w:val="2"/>
                <w:sz w:val="18"/>
              </w:rPr>
              <w:t>新規採用時の研修の有無</w:t>
            </w:r>
          </w:p>
          <w:p>
            <w:pPr>
              <w:pStyle w:val="0"/>
              <w:widowControl w:val="0"/>
              <w:spacing w:line="211" w:lineRule="exact"/>
              <w:ind w:right="-106" w:rightChars="-59"/>
              <w:jc w:val="center"/>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　有</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無　）</w:t>
            </w:r>
          </w:p>
          <w:p>
            <w:pPr>
              <w:pStyle w:val="23"/>
              <w:widowControl w:val="0"/>
              <w:wordWrap w:val="1"/>
              <w:autoSpaceDE w:val="0"/>
              <w:autoSpaceDN w:val="0"/>
              <w:adjustRightInd w:val="0"/>
              <w:spacing w:line="211" w:lineRule="exact"/>
              <w:jc w:val="left"/>
              <w:rPr>
                <w:rFonts w:hint="default" w:ascii="ＭＳ ゴシック" w:hAnsi="ＭＳ ゴシック" w:eastAsia="ＭＳ ゴシック"/>
                <w:spacing w:val="2"/>
                <w:sz w:val="18"/>
              </w:rPr>
            </w:pPr>
          </w:p>
          <w:p>
            <w:pPr>
              <w:pStyle w:val="23"/>
              <w:widowControl w:val="0"/>
              <w:wordWrap w:val="1"/>
              <w:autoSpaceDE w:val="0"/>
              <w:autoSpaceDN w:val="0"/>
              <w:adjustRightInd w:val="0"/>
              <w:spacing w:line="211" w:lineRule="exact"/>
              <w:jc w:val="left"/>
              <w:rPr>
                <w:rFonts w:hint="eastAsia" w:ascii="ＭＳ ゴシック" w:hAnsi="ＭＳ ゴシック" w:eastAsia="ＭＳ ゴシック"/>
                <w:spacing w:val="2"/>
                <w:sz w:val="18"/>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spacing w:line="240" w:lineRule="auto"/>
              <w:rPr>
                <w:rFonts w:hint="eastAsia" w:ascii="ＭＳ ゴシック" w:hAnsi="ＭＳ ゴシック"/>
                <w:color w:val="auto"/>
              </w:rPr>
            </w:pPr>
          </w:p>
        </w:tc>
      </w:tr>
      <w:tr>
        <w:trPr>
          <w:trHeight w:val="35"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26</w:t>
            </w:r>
            <w:r>
              <w:rPr>
                <w:rFonts w:hint="eastAsia" w:ascii="ＭＳ ゴシック" w:hAnsi="ＭＳ ゴシック" w:eastAsia="ＭＳ ゴシック"/>
                <w:color w:val="auto"/>
              </w:rPr>
              <w:t>　掲示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事業所の見やすい場所に、運営規程の概要、認知症対応型通所介護従業者の勤務の体制その他の利用申込者のサービス選択に資すると認められる重要事項を掲示しているか。　　</w:t>
            </w:r>
            <w:r>
              <w:rPr>
                <w:rFonts w:hint="eastAsia" w:ascii="ＭＳ ゴシック" w:hAnsi="ＭＳ ゴシック"/>
                <w:color w:val="auto"/>
                <w:w w:val="50"/>
              </w:rPr>
              <w:t>◆平１８厚令３４第３条の３２準用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上記の規定する事項を記載した書面を事業所に備え付け、かつ、いつでも関係者に自由に閲覧させることにより、上記の規定による掲示に代えることができる。　　</w:t>
            </w:r>
            <w:r>
              <w:rPr>
                <w:rFonts w:hint="eastAsia" w:ascii="ＭＳ ゴシック" w:hAnsi="ＭＳ ゴシック"/>
                <w:color w:val="auto"/>
                <w:w w:val="50"/>
              </w:rPr>
              <w:t>◆平１８厚令３４第３条の３２第２項準用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80"/>
              </w:rPr>
            </w:pPr>
          </w:p>
          <w:p>
            <w:pPr>
              <w:pStyle w:val="0"/>
              <w:rPr>
                <w:rFonts w:hint="eastAsia" w:ascii="ＭＳ ゴシック" w:hAnsi="ＭＳ ゴシック" w:eastAsia="ＭＳ ゴシック"/>
                <w:color w:val="auto"/>
                <w:w w:val="8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27</w:t>
            </w:r>
            <w:r>
              <w:rPr>
                <w:rFonts w:hint="eastAsia" w:ascii="ＭＳ ゴシック" w:hAnsi="ＭＳ ゴシック" w:eastAsia="ＭＳ ゴシック"/>
                <w:color w:val="auto"/>
              </w:rPr>
              <w:t>　秘密保持等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従業者は、正当な理由がなく、その業務上知り得た利用者又はその家族の秘密を漏らしていないか。　　</w:t>
            </w:r>
            <w:r>
              <w:rPr>
                <w:rFonts w:hint="eastAsia" w:ascii="ＭＳ ゴシック" w:hAnsi="ＭＳ ゴシック"/>
                <w:color w:val="auto"/>
                <w:w w:val="50"/>
              </w:rPr>
              <w:t>◆平１８厚令３４第３条の３３第１項準用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事業者は、従業者であった者が、正当な理由がなく、その業務上知り得た利用者又はその家族の秘密を漏らすことがないよう、必要な措置を講じているか。　　</w:t>
            </w:r>
            <w:r>
              <w:rPr>
                <w:rFonts w:hint="eastAsia" w:ascii="ＭＳ ゴシック" w:hAnsi="ＭＳ ゴシック"/>
                <w:color w:val="auto"/>
                <w:w w:val="50"/>
              </w:rPr>
              <w:t>◆平１８厚令３４第３条の３３第２項準用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　具体的には、従業者でなくなった後においても秘密を保持すべき旨を従業者の雇用契約時に取り決め、例えば違約金についての定めをしておくなどの措置を講ずべきこと。</w:t>
            </w: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２６</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あらかじめ違約金の額を定めておくことは労働基準法第１６条に抵触するため、違約金について定める場合には、現実に生じた損害について賠償を請求する旨の定めとすること。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サービス担当者会議等において、利用者の個人情報を用いる場合は利用者の同意を、利用者の家族の個人情報を用いる場合は当該家族の同意を、あらかじめ文書により得ているか。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◆平１８厚令３４第３条の３３第３項準用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　この同意は、サービス提供開始時に利用者及びその家族から包括的な同意を得ておくことで足りる。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２６</w:t>
            </w:r>
            <w:r>
              <w:rPr>
                <w:rFonts w:hint="eastAsia" w:ascii="ＭＳ ゴシック" w:hAnsi="ＭＳ ゴシック"/>
                <w:color w:val="auto"/>
                <w:w w:val="50"/>
              </w:rPr>
              <w:t>)</w:t>
            </w:r>
            <w:r>
              <w:rPr>
                <w:rFonts w:hint="eastAsia" w:ascii="ＭＳ ゴシック" w:hAnsi="ＭＳ ゴシック"/>
                <w:color w:val="auto"/>
                <w:w w:val="50"/>
              </w:rPr>
              <w:t>③準用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28</w:t>
            </w:r>
            <w:r>
              <w:rPr>
                <w:rFonts w:hint="eastAsia" w:ascii="ＭＳ ゴシック" w:hAnsi="ＭＳ ゴシック" w:eastAsia="ＭＳ ゴシック"/>
                <w:color w:val="auto"/>
              </w:rPr>
              <w:t>　広告</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事業所について広告をする場合においては、その内容が虚偽又は誇大なものとなっていないか。　　</w:t>
            </w:r>
            <w:r>
              <w:rPr>
                <w:rFonts w:hint="eastAsia" w:ascii="ＭＳ ゴシック" w:hAnsi="ＭＳ ゴシック"/>
                <w:color w:val="auto"/>
                <w:w w:val="50"/>
              </w:rPr>
              <w:t>◆平１８厚令３４第３条の３４準用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広告：（有・無）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29</w:t>
            </w:r>
            <w:r>
              <w:rPr>
                <w:rFonts w:hint="eastAsia" w:ascii="ＭＳ ゴシック" w:hAnsi="ＭＳ ゴシック"/>
                <w:color w:val="auto"/>
              </w:rPr>
              <w:t>　指定居宅介護支援事業者に対する利益供与</w:t>
            </w:r>
            <w:r>
              <w:rPr>
                <w:rFonts w:hint="eastAsia" w:ascii="ＭＳ ゴシック" w:hAnsi="ＭＳ ゴシック" w:eastAsia="ＭＳ ゴシック"/>
                <w:color w:val="auto"/>
              </w:rPr>
              <w:t>の禁止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指定居宅介護支援事業者又はその従業者に対し、利用者に対して特定の事業者によるサービスを利用させることの対償として、金品その他の財産上の利益を供与していないか。　　</w:t>
            </w:r>
            <w:r>
              <w:rPr>
                <w:rFonts w:hint="eastAsia" w:ascii="ＭＳ ゴシック" w:hAnsi="ＭＳ ゴシック"/>
                <w:color w:val="auto"/>
                <w:w w:val="50"/>
              </w:rPr>
              <w:t>◆平１８厚令３４第３条の３５準用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30</w:t>
            </w:r>
            <w:r>
              <w:rPr>
                <w:rFonts w:hint="eastAsia" w:ascii="ＭＳ ゴシック" w:hAnsi="ＭＳ ゴシック" w:eastAsia="ＭＳ ゴシック"/>
                <w:color w:val="auto"/>
              </w:rPr>
              <w:t>　苦情処理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提供したサービスに係る利用者及びその家族からの苦情に迅速かつ適切に対応するために、必要な措置を講じているか。</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◆平１８厚令３４第３条の３６第１項準用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を行っている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２８</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w:t>
            </w:r>
            <w:r>
              <w:rPr>
                <w:rFonts w:hint="eastAsia" w:ascii="ＭＳ ゴシック" w:hAnsi="ＭＳ ゴシック"/>
                <w:color w:val="auto"/>
              </w:rPr>
              <w:t>　</w:t>
            </w:r>
            <w:r>
              <w:rPr>
                <w:rFonts w:hint="eastAsia" w:ascii="ＭＳ ゴシック" w:hAnsi="ＭＳ ゴシック"/>
                <w:color w:val="auto"/>
                <w:spacing w:val="1"/>
              </w:rPr>
              <w:t>苦情を受け付けた場合には、当該苦情の内容等を記録しているか。</w:t>
            </w:r>
          </w:p>
          <w:p>
            <w:pPr>
              <w:pStyle w:val="23"/>
              <w:spacing w:line="240" w:lineRule="auto"/>
              <w:ind w:leftChars="0" w:right="558" w:rightChars="0" w:firstLine="0" w:firstLineChars="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◆平１８厚令３４第３条の３６第２項準用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苦情がサービスの質の向上を図る上での重要な情報であるとの認識に立ち、苦情の内容を踏まえ、サービスの質の向上に向けた取組を自ら行うこと。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２８</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p>
          <w:p>
            <w:pPr>
              <w:pStyle w:val="23"/>
              <w:spacing w:line="240" w:lineRule="auto"/>
              <w:ind w:leftChars="0" w:hanging="162" w:hangingChars="88"/>
              <w:rPr>
                <w:rFonts w:hint="default" w:ascii="ＭＳ ゴシック" w:hAnsi="ＭＳ ゴシック"/>
                <w:color w:val="auto"/>
                <w:spacing w:val="0"/>
              </w:rPr>
            </w:pPr>
            <w:r>
              <w:rPr>
                <w:rFonts w:hint="eastAsia" w:ascii="ＭＳ ゴシック" w:hAnsi="ＭＳ ゴシック"/>
                <w:color w:val="auto"/>
              </w:rPr>
              <w:t>□　提供したサービスに関し、法第</w:t>
            </w:r>
            <w:r>
              <w:rPr>
                <w:rFonts w:hint="eastAsia" w:ascii="ＭＳ ゴシック" w:hAnsi="ＭＳ ゴシック"/>
                <w:color w:val="auto"/>
              </w:rPr>
              <w:t>23</w:t>
            </w:r>
            <w:r>
              <w:rPr>
                <w:rFonts w:hint="eastAsia" w:ascii="ＭＳ ゴシック" w:hAnsi="ＭＳ ゴシック"/>
                <w:color w:val="auto"/>
              </w:rPr>
              <w:t>条の規定により市町村が行う文書その他物件の提出若しくは提示の求め又は南丹市の職員からの質問若しくは照会に応じているか。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また、利用者からの苦情に関して南丹市が行う調査に協力するとともに、南丹市から指導又は助言を受けた場合においては、当該指導又は助言に従って必要な改善を行っているか。</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◆平１８厚令３４第３条の３６第３項準用　</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市町村からの求めがあった場合には、上記の改善の内容を市町村に報告しているか。　　</w:t>
            </w:r>
            <w:r>
              <w:rPr>
                <w:rFonts w:hint="eastAsia" w:ascii="ＭＳ ゴシック" w:hAnsi="ＭＳ ゴシック"/>
                <w:color w:val="auto"/>
                <w:w w:val="50"/>
              </w:rPr>
              <w:t>◆平１８厚令３４第３条の３６第４項準用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提供したサービスに係る利用者からの苦情に関して国民健康保険団体連合会が行う法第</w:t>
            </w:r>
            <w:r>
              <w:rPr>
                <w:rFonts w:hint="eastAsia" w:ascii="ＭＳ ゴシック" w:hAnsi="ＭＳ ゴシック"/>
                <w:color w:val="auto"/>
              </w:rPr>
              <w:t>176</w:t>
            </w:r>
            <w:r>
              <w:rPr>
                <w:rFonts w:hint="eastAsia" w:ascii="ＭＳ ゴシック" w:hAnsi="ＭＳ ゴシック"/>
                <w:color w:val="auto"/>
              </w:rPr>
              <w:t>条第</w:t>
            </w:r>
            <w:r>
              <w:rPr>
                <w:rFonts w:hint="eastAsia" w:ascii="ＭＳ ゴシック" w:hAnsi="ＭＳ ゴシック"/>
                <w:color w:val="auto"/>
              </w:rPr>
              <w:t>1</w:t>
            </w:r>
            <w:r>
              <w:rPr>
                <w:rFonts w:hint="eastAsia" w:ascii="ＭＳ ゴシック" w:hAnsi="ＭＳ ゴシック"/>
                <w:color w:val="auto"/>
              </w:rPr>
              <w:t>項第三号の調査に協力するとともに国民健康保険団体連合会から同号の指導又は助言を受けた場合においては、当該指導又は助言に従って必要な改善を行っているか。</w:t>
            </w:r>
          </w:p>
          <w:p>
            <w:pPr>
              <w:pStyle w:val="23"/>
              <w:spacing w:line="240" w:lineRule="auto"/>
              <w:ind w:right="72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◆平１８厚令３４第３条の３６第５項準用　</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国民健康保険団体連合会から求めがあった場合には、上記の改善</w:t>
            </w:r>
            <w:r>
              <w:rPr>
                <w:rFonts w:hint="eastAsia" w:ascii="ＭＳ ゴシック" w:hAnsi="ＭＳ ゴシック" w:eastAsia="ＭＳ ゴシック"/>
                <w:color w:val="auto"/>
              </w:rPr>
              <w:t>の内容を国民健康保険団体連合会に報告しているか。</w:t>
            </w:r>
          </w:p>
          <w:p>
            <w:pPr>
              <w:pStyle w:val="23"/>
              <w:spacing w:line="240" w:lineRule="auto"/>
              <w:ind w:right="736"/>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◆平１８厚令３４第３条の３６第６項準用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マニュアル：（有・無）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相談窓口及び担当者名</w:t>
            </w: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苦情の事例：（有・無）</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auto"/>
              <w:jc w:val="right"/>
              <w:rPr>
                <w:rFonts w:hint="default" w:ascii="ＭＳ ゴシック" w:hAnsi="ＭＳ ゴシック"/>
                <w:color w:val="auto"/>
                <w:spacing w:val="0"/>
              </w:rPr>
            </w:pPr>
            <w:r>
              <w:rPr>
                <w:rFonts w:hint="eastAsia" w:ascii="ＭＳ ゴシック" w:hAnsi="ＭＳ ゴシック"/>
                <w:color w:val="auto"/>
                <w:spacing w:val="0"/>
              </w:rPr>
              <w:t>　　年　　月　</w:t>
            </w: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auto"/>
              <w:jc w:val="right"/>
              <w:rPr>
                <w:rFonts w:hint="default" w:ascii="ＭＳ ゴシック" w:hAnsi="ＭＳ ゴシック"/>
                <w:color w:val="auto"/>
                <w:spacing w:val="0"/>
              </w:rPr>
            </w:pPr>
            <w:r>
              <w:rPr>
                <w:rFonts w:hint="eastAsia" w:ascii="ＭＳ ゴシック" w:hAnsi="ＭＳ ゴシック"/>
                <w:color w:val="auto"/>
                <w:spacing w:val="0"/>
              </w:rPr>
              <w:t>　　年　　月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auto"/>
              <w:jc w:val="right"/>
              <w:rPr>
                <w:rFonts w:hint="default" w:ascii="ＭＳ ゴシック" w:hAnsi="ＭＳ ゴシック"/>
                <w:color w:val="auto"/>
                <w:spacing w:val="0"/>
              </w:rPr>
            </w:pPr>
            <w:r>
              <w:rPr>
                <w:rFonts w:hint="eastAsia" w:ascii="ＭＳ ゴシック" w:hAnsi="ＭＳ ゴシック"/>
                <w:color w:val="auto"/>
                <w:spacing w:val="0"/>
              </w:rPr>
              <w:t>　　年　　月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lear" w:pos="72"/>
                <w:tab w:val="left" w:leader="none" w:pos="160"/>
              </w:tabs>
              <w:suppressAutoHyphens w:val="1"/>
              <w:kinsoku w:val="0"/>
              <w:wordWrap w:val="0"/>
              <w:autoSpaceDE w:val="0"/>
              <w:autoSpaceDN w:val="0"/>
              <w:ind w:leftChars="0" w:hanging="162" w:hangingChars="88"/>
              <w:jc w:val="left"/>
              <w:rPr>
                <w:rFonts w:hint="default" w:ascii="ＭＳ ゴシック" w:hAnsi="ＭＳ ゴシック" w:eastAsia="ＭＳ ゴシック"/>
                <w:color w:val="auto"/>
                <w:spacing w:val="2"/>
              </w:rPr>
            </w:pPr>
            <w:r>
              <w:rPr>
                <w:rFonts w:hint="default" w:ascii="ＭＳ ゴシック" w:hAnsi="ＭＳ ゴシック" w:eastAsia="ＭＳ ゴシック"/>
                <w:color w:val="auto"/>
                <w:spacing w:val="2"/>
              </w:rPr>
              <w:t>3</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　地域との連携</w:t>
            </w:r>
          </w:p>
          <w:p>
            <w:pPr>
              <w:pStyle w:val="0"/>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ind w:left="180" w:hanging="180" w:hangingChars="1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利用者の家族、地域住民の代表者、事業所が所在する市町村の職員又は事業所が所在する区域を統括する地域包括支援センターの職員、有識者等により構成される運営推進会議を設置し、おおむね６月に１回以上、運営推進会議に対し活動状況を報告し、運営推進会議による評価を受けるとともに、運営推進会議から必要な要望、助言等を聴く機会を設けているか。　　</w:t>
            </w:r>
            <w:r>
              <w:rPr>
                <w:rFonts w:hint="eastAsia" w:ascii="ＭＳ ゴシック" w:hAnsi="ＭＳ ゴシック" w:eastAsia="ＭＳ ゴシック"/>
                <w:color w:val="auto"/>
                <w:w w:val="50"/>
              </w:rPr>
              <w:t>◆平１８厚令３４第３４条第１項準用</w:t>
            </w: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　地域の住民の代表者とは、町内会役員、民生委員、老人クラブの代表等が考えられる。　　</w:t>
            </w:r>
            <w:r>
              <w:rPr>
                <w:rFonts w:hint="eastAsia" w:ascii="ＭＳ ゴシック" w:hAnsi="ＭＳ ゴシック" w:eastAsia="ＭＳ ゴシック"/>
                <w:color w:val="auto"/>
                <w:w w:val="50"/>
              </w:rPr>
              <w:t>◆平１８解釈通知第３の二の二の３</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１０</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①準用</w:t>
            </w: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r>
              <w:rPr>
                <w:rFonts w:hint="eastAsia" w:ascii="ＭＳ ゴシック" w:hAnsi="ＭＳ ゴシック"/>
                <w:color w:val="auto"/>
                <w:w w:val="100"/>
              </w:rPr>
              <w:t>　◎　</w:t>
            </w:r>
            <w:r>
              <w:rPr>
                <w:rFonts w:hint="eastAsia" w:ascii="ＭＳ ゴシック" w:hAnsi="ＭＳ ゴシック" w:eastAsia="ＭＳ ゴシック"/>
                <w:color w:val="auto"/>
                <w:spacing w:val="1"/>
                <w:kern w:val="0"/>
              </w:rPr>
              <w:t>運営推進会議は、テレビ電話装置等を活用して行うことができるものとする。ただし、利用者又はその家族が参加する場合にあっては、テレビ電話装置等の活用について当該利用者等の同意を得なければならな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二の二の３（１０）</w:t>
            </w:r>
            <w:r>
              <w:rPr>
                <w:rFonts w:hint="eastAsia" w:ascii="ＭＳ ゴシック" w:hAnsi="ＭＳ ゴシック" w:eastAsia="ＭＳ ゴシック"/>
                <w:color w:val="auto"/>
                <w:w w:val="50"/>
              </w:rPr>
              <w:t>①</w:t>
            </w: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　指定認知症対応型通所介護事業者と他の地域密着型サービス事業所を併設している場合においては、１つの運営推進会議において両事業所の評価等を行うことで差し支えない。</w:t>
            </w:r>
          </w:p>
          <w:p>
            <w:pPr>
              <w:pStyle w:val="0"/>
              <w:suppressAutoHyphens w:val="1"/>
              <w:kinsoku w:val="0"/>
              <w:wordWrap w:val="0"/>
              <w:autoSpaceDE w:val="0"/>
              <w:autoSpaceDN w:val="0"/>
              <w:ind w:leftChars="0" w:firstLineChars="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◆平１８解釈通知第３の二の二の３</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１０</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①準用</w:t>
            </w:r>
          </w:p>
          <w:p>
            <w:pPr>
              <w:pStyle w:val="27"/>
              <w:spacing w:before="0" w:beforeLines="0" w:beforeAutospacing="0" w:after="0" w:afterLines="0" w:afterAutospacing="0"/>
              <w:ind w:leftChars="0" w:firstLineChars="0"/>
              <w:rPr>
                <w:rFonts w:hint="eastAsia" w:ascii="ＭＳ ゴシック" w:hAnsi="ＭＳ ゴシック" w:eastAsia="ＭＳ ゴシック"/>
                <w:color w:val="auto"/>
                <w:sz w:val="18"/>
                <w:u w:val="single" w:color="auto"/>
              </w:rPr>
            </w:pPr>
          </w:p>
          <w:p>
            <w:pPr>
              <w:pStyle w:val="27"/>
              <w:spacing w:before="0" w:beforeLines="0" w:beforeAutospacing="0" w:after="0" w:afterLines="0" w:afterAutospacing="0"/>
              <w:ind w:left="0" w:leftChars="0" w:hanging="360" w:hangingChars="200"/>
              <w:jc w:val="both"/>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　運営推進会議の効率化や、事業所間のネットワーク形成の促進等の観点から、次に掲げる条件を満たす場合においては、複数の事業所の運営推進会議を合同で開催して差し支えない。</w:t>
            </w:r>
          </w:p>
          <w:p>
            <w:pPr>
              <w:pStyle w:val="27"/>
              <w:spacing w:before="0" w:beforeLines="0" w:beforeAutospacing="0" w:after="0" w:afterLines="0" w:afterAutospacing="0"/>
              <w:ind w:left="0" w:leftChars="0" w:hanging="360" w:hangingChars="200"/>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w w:val="50"/>
                <w:sz w:val="18"/>
                <w:u w:val="none" w:color="auto"/>
              </w:rPr>
              <w:t>◆平１８解釈通知第３の二の二の３</w:t>
            </w:r>
            <w:r>
              <w:rPr>
                <w:rFonts w:hint="eastAsia" w:ascii="ＭＳ ゴシック" w:hAnsi="ＭＳ ゴシック" w:eastAsia="ＭＳ ゴシック"/>
                <w:color w:val="auto"/>
                <w:w w:val="50"/>
                <w:sz w:val="18"/>
                <w:u w:val="none" w:color="auto"/>
              </w:rPr>
              <w:t>(</w:t>
            </w:r>
            <w:r>
              <w:rPr>
                <w:rFonts w:hint="eastAsia" w:ascii="ＭＳ ゴシック" w:hAnsi="ＭＳ ゴシック" w:eastAsia="ＭＳ ゴシック"/>
                <w:color w:val="auto"/>
                <w:w w:val="50"/>
                <w:sz w:val="18"/>
                <w:u w:val="none" w:color="auto"/>
              </w:rPr>
              <w:t>１０</w:t>
            </w:r>
            <w:r>
              <w:rPr>
                <w:rFonts w:hint="eastAsia" w:ascii="ＭＳ ゴシック" w:hAnsi="ＭＳ ゴシック" w:eastAsia="ＭＳ ゴシック"/>
                <w:color w:val="auto"/>
                <w:w w:val="50"/>
                <w:sz w:val="18"/>
                <w:u w:val="none" w:color="auto"/>
              </w:rPr>
              <w:t>)</w:t>
            </w:r>
            <w:r>
              <w:rPr>
                <w:rFonts w:hint="eastAsia" w:ascii="ＭＳ ゴシック" w:hAnsi="ＭＳ ゴシック" w:eastAsia="ＭＳ ゴシック"/>
                <w:color w:val="auto"/>
                <w:w w:val="50"/>
                <w:sz w:val="18"/>
                <w:u w:val="none" w:color="auto"/>
              </w:rPr>
              <w:t>①準用</w:t>
            </w:r>
          </w:p>
          <w:p>
            <w:pPr>
              <w:pStyle w:val="27"/>
              <w:spacing w:before="0" w:beforeLines="0" w:beforeAutospacing="0" w:after="0" w:afterLines="0" w:afterAutospacing="0"/>
              <w:ind w:left="0" w:leftChars="0" w:hanging="540" w:hangingChars="300"/>
              <w:jc w:val="both"/>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ア　利用者及び利用者家族については匿名とするなど、個人情報・プライバシーを保護すること。</w:t>
            </w:r>
          </w:p>
          <w:p>
            <w:pPr>
              <w:pStyle w:val="27"/>
              <w:spacing w:before="0" w:beforeLines="0" w:beforeAutospacing="0" w:after="0" w:afterLines="0" w:afterAutospacing="0"/>
              <w:ind w:left="0" w:leftChars="0" w:hanging="540" w:hangingChars="300"/>
              <w:jc w:val="both"/>
              <w:rPr>
                <w:rFonts w:hint="eastAsia" w:ascii="ＭＳ ゴシック" w:hAnsi="ＭＳ ゴシック" w:eastAsia="ＭＳ ゴシック"/>
                <w:color w:val="auto"/>
                <w:w w:val="50"/>
                <w:sz w:val="18"/>
                <w:u w:val="single" w:color="auto"/>
              </w:rPr>
            </w:pPr>
            <w:r>
              <w:rPr>
                <w:rFonts w:hint="eastAsia" w:ascii="ＭＳ ゴシック" w:hAnsi="ＭＳ ゴシック" w:eastAsia="ＭＳ ゴシック"/>
                <w:color w:val="auto"/>
                <w:sz w:val="18"/>
                <w:u w:val="none" w:color="auto"/>
              </w:rPr>
              <w:t>　　イ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pPr>
              <w:pStyle w:val="23"/>
              <w:spacing w:line="240" w:lineRule="auto"/>
              <w:jc w:val="left"/>
              <w:rPr>
                <w:rFonts w:hint="eastAsia" w:ascii="ＭＳ ゴシック" w:hAnsi="ＭＳ ゴシック"/>
                <w:color w:val="auto"/>
                <w:w w:val="50"/>
              </w:rPr>
            </w:pPr>
          </w:p>
          <w:p>
            <w:pPr>
              <w:pStyle w:val="23"/>
              <w:spacing w:line="240" w:lineRule="auto"/>
              <w:ind w:left="184" w:hanging="184" w:hangingChars="100"/>
              <w:jc w:val="left"/>
              <w:rPr>
                <w:rFonts w:hint="eastAsia" w:ascii="ＭＳ ゴシック" w:hAnsi="ＭＳ ゴシック"/>
                <w:color w:val="auto"/>
                <w:w w:val="50"/>
              </w:rPr>
            </w:pPr>
            <w:r>
              <w:rPr>
                <w:rFonts w:hint="eastAsia" w:ascii="ＭＳ ゴシック" w:hAnsi="ＭＳ ゴシック"/>
                <w:color w:val="auto"/>
              </w:rPr>
              <w:t>□　運営推進会議における報告、評価、要望、助言等についての記録を作成し、公表しているか。　　</w:t>
            </w:r>
            <w:r>
              <w:rPr>
                <w:rFonts w:hint="eastAsia" w:ascii="ＭＳ ゴシック" w:hAnsi="ＭＳ ゴシック"/>
                <w:color w:val="auto"/>
                <w:w w:val="50"/>
              </w:rPr>
              <w:t>◆平１８厚令３４第３４条第２項準用</w:t>
            </w: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184" w:hanging="184" w:hangingChars="100"/>
              <w:jc w:val="left"/>
              <w:rPr>
                <w:rFonts w:hint="eastAsia" w:ascii="ＭＳ ゴシック" w:hAnsi="ＭＳ ゴシック"/>
                <w:color w:val="auto"/>
                <w:w w:val="50"/>
              </w:rPr>
            </w:pPr>
            <w:r>
              <w:rPr>
                <w:rFonts w:hint="eastAsia" w:ascii="ＭＳ ゴシック" w:hAnsi="ＭＳ ゴシック"/>
                <w:color w:val="auto"/>
              </w:rPr>
              <w:t>□　地域住民又はその自発的な活動等との連携及び協力を行う等、地域との交流を図っているか。　　</w:t>
            </w:r>
            <w:r>
              <w:rPr>
                <w:rFonts w:hint="eastAsia" w:ascii="ＭＳ ゴシック" w:hAnsi="ＭＳ ゴシック"/>
                <w:color w:val="auto"/>
                <w:w w:val="50"/>
              </w:rPr>
              <w:t>◆平１８厚令３４第３４条第３項準用</w:t>
            </w:r>
          </w:p>
          <w:p>
            <w:pPr>
              <w:pStyle w:val="23"/>
              <w:spacing w:line="240" w:lineRule="auto"/>
              <w:ind w:left="184" w:hanging="184" w:hangingChars="100"/>
              <w:jc w:val="left"/>
              <w:rPr>
                <w:rFonts w:hint="eastAsia" w:ascii="ＭＳ ゴシック" w:hAnsi="ＭＳ ゴシック"/>
                <w:color w:val="auto"/>
              </w:rPr>
            </w:pPr>
          </w:p>
          <w:p>
            <w:pPr>
              <w:pStyle w:val="23"/>
              <w:spacing w:line="240" w:lineRule="auto"/>
              <w:ind w:leftChars="0" w:hanging="340" w:hangingChars="185"/>
              <w:jc w:val="left"/>
              <w:rPr>
                <w:rFonts w:hint="eastAsia" w:ascii="ＭＳ ゴシック" w:hAnsi="ＭＳ ゴシック"/>
                <w:color w:val="auto"/>
                <w:w w:val="50"/>
              </w:rPr>
            </w:pPr>
            <w:r>
              <w:rPr>
                <w:rFonts w:hint="eastAsia" w:ascii="ＭＳ ゴシック" w:hAnsi="ＭＳ ゴシック"/>
                <w:color w:val="auto"/>
              </w:rPr>
              <w:t>　◎　事業が地域に開かれた事業として行われるよう、地域の住民やボランティア団体等との連携及び協力を行う等の地域との交流に努めなければならない。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１０</w:t>
            </w:r>
            <w:r>
              <w:rPr>
                <w:rFonts w:hint="eastAsia" w:ascii="ＭＳ ゴシック" w:hAnsi="ＭＳ ゴシック"/>
                <w:color w:val="auto"/>
                <w:w w:val="50"/>
              </w:rPr>
              <w:t>)</w:t>
            </w:r>
            <w:r>
              <w:rPr>
                <w:rFonts w:hint="eastAsia" w:ascii="ＭＳ ゴシック" w:hAnsi="ＭＳ ゴシック"/>
                <w:color w:val="auto"/>
                <w:w w:val="50"/>
              </w:rPr>
              <w:t>③準用</w:t>
            </w:r>
          </w:p>
          <w:p>
            <w:pPr>
              <w:pStyle w:val="23"/>
              <w:spacing w:line="240" w:lineRule="auto"/>
              <w:ind w:left="184" w:hanging="184" w:hangingChars="100"/>
              <w:jc w:val="left"/>
              <w:rPr>
                <w:rFonts w:hint="eastAsia" w:ascii="ＭＳ ゴシック" w:hAnsi="ＭＳ ゴシック"/>
                <w:color w:val="auto"/>
              </w:rPr>
            </w:pPr>
          </w:p>
          <w:p>
            <w:pPr>
              <w:pStyle w:val="23"/>
              <w:spacing w:line="240" w:lineRule="auto"/>
              <w:ind w:left="184" w:hanging="184" w:hangingChars="100"/>
              <w:jc w:val="both"/>
              <w:rPr>
                <w:rFonts w:hint="eastAsia" w:ascii="ＭＳ ゴシック" w:hAnsi="ＭＳ ゴシック"/>
                <w:color w:val="auto"/>
                <w:w w:val="50"/>
              </w:rPr>
            </w:pPr>
            <w:r>
              <w:rPr>
                <w:rFonts w:hint="eastAsia" w:ascii="ＭＳ ゴシック" w:hAnsi="ＭＳ ゴシック"/>
                <w:color w:val="auto"/>
              </w:rPr>
              <w:t>□　利用者からの苦情に関して、市町村等が派遣する者が相談及び援助を行う事業その他の市町村が実施する事業に協力するよう努めているか。　　</w:t>
            </w:r>
            <w:r>
              <w:rPr>
                <w:rFonts w:hint="eastAsia" w:ascii="ＭＳ ゴシック" w:hAnsi="ＭＳ ゴシック"/>
                <w:color w:val="auto"/>
                <w:w w:val="50"/>
              </w:rPr>
              <w:t>◆平１８厚令３４第３４条第４項準用</w:t>
            </w: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0" w:leftChars="0" w:hanging="368" w:hangingChars="200"/>
              <w:jc w:val="both"/>
              <w:rPr>
                <w:rFonts w:hint="eastAsia" w:ascii="ＭＳ ゴシック" w:hAnsi="ＭＳ ゴシック"/>
                <w:color w:val="auto"/>
              </w:rPr>
            </w:pPr>
            <w:r>
              <w:rPr>
                <w:rFonts w:hint="eastAsia" w:ascii="ＭＳ ゴシック" w:hAnsi="ＭＳ ゴシック"/>
                <w:color w:val="auto"/>
              </w:rPr>
              <w:t>　◎　市町村が実施する実施する事業には、介護相談員派遣事業のほか、広く市町村が老人クラブ、婦人会その他非営利団体や住民の協力を得て行う事業が含まれる。　　</w:t>
            </w:r>
            <w:r>
              <w:rPr>
                <w:rFonts w:hint="eastAsia" w:ascii="ＭＳ ゴシック" w:hAnsi="ＭＳ ゴシック"/>
                <w:color w:val="auto"/>
                <w:w w:val="50"/>
              </w:rPr>
              <w:t>◆平１８解釈通知第３の一の４（２６）④準用</w:t>
            </w:r>
          </w:p>
          <w:p>
            <w:pPr>
              <w:pStyle w:val="23"/>
              <w:spacing w:line="240" w:lineRule="auto"/>
              <w:ind w:left="184" w:hanging="184" w:hangingChars="100"/>
              <w:jc w:val="left"/>
              <w:rPr>
                <w:rFonts w:hint="eastAsia" w:ascii="ＭＳ ゴシック" w:hAnsi="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事業所の所在する建物と同一の建物に居住する利用者に対してサービスを提供する場合、当該建物に居住する利用者以外の者に対してもサービスの提供を行うよう努めているか。</w:t>
            </w:r>
          </w:p>
          <w:p>
            <w:pPr>
              <w:pStyle w:val="23"/>
              <w:spacing w:line="240" w:lineRule="auto"/>
              <w:ind w:left="184" w:hanging="184" w:hangingChars="100"/>
              <w:jc w:val="lef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◆平１８厚令３４第３４条第５項準用</w:t>
            </w: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0" w:leftChars="0" w:hanging="368" w:hangingChars="200"/>
              <w:jc w:val="both"/>
              <w:rPr>
                <w:rFonts w:hint="eastAsia" w:ascii="ＭＳ ゴシック" w:hAnsi="ＭＳ ゴシック"/>
                <w:color w:val="auto"/>
              </w:rPr>
            </w:pPr>
            <w:r>
              <w:rPr>
                <w:rFonts w:hint="eastAsia" w:ascii="ＭＳ ゴシック" w:hAnsi="ＭＳ ゴシック"/>
                <w:color w:val="auto"/>
              </w:rPr>
              <w:t>　◎</w:t>
            </w:r>
            <w:r>
              <w:rPr>
                <w:rFonts w:hint="eastAsia" w:asciiTheme="majorEastAsia" w:hAnsiTheme="majorEastAsia" w:eastAsiaTheme="majorEastAsia"/>
                <w:color w:val="auto"/>
              </w:rPr>
              <w:t>　高齢者向け集合住宅等と同一の建物に所在する事業所が、当該高齢者向け集合住宅等に居住する要介護者のみを対象としたサービス提供が行われないよう、</w:t>
            </w:r>
            <w:r>
              <w:rPr>
                <w:rFonts w:hint="eastAsia" w:ascii="ＭＳ ゴシック" w:hAnsi="ＭＳ ゴシック"/>
                <w:color w:val="auto"/>
              </w:rPr>
              <w:t>本主眼第４の第２項の</w:t>
            </w:r>
            <w:r>
              <w:rPr>
                <w:rFonts w:hint="eastAsia" w:ascii="ＭＳ ゴシック" w:hAnsi="ＭＳ ゴシック"/>
                <w:color w:val="auto"/>
                <w:u w:val="none" w:color="auto"/>
              </w:rPr>
              <w:t>正当な理由がある場合を除き、地域包括ケア推進の観点から地域の要介護者にもサービス提供を行わなければならない。</w:t>
            </w:r>
          </w:p>
          <w:p>
            <w:pPr>
              <w:pStyle w:val="23"/>
              <w:spacing w:line="240" w:lineRule="auto"/>
              <w:ind w:left="0" w:leftChars="0" w:hanging="368" w:hangingChars="200"/>
              <w:jc w:val="lef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◆平１８解釈通知第３の一の４（２９）⑤準用</w:t>
            </w:r>
          </w:p>
          <w:p>
            <w:pPr>
              <w:pStyle w:val="23"/>
              <w:spacing w:line="240" w:lineRule="auto"/>
              <w:ind w:left="0" w:leftChars="0" w:hanging="188" w:hangingChars="200"/>
              <w:jc w:val="left"/>
              <w:rPr>
                <w:rFonts w:hint="eastAsia" w:ascii="ＭＳ ゴシック" w:hAnsi="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過去１年間の運営推進会議開催回数</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sz w:val="20"/>
              </w:rPr>
              <w:t>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rPr>
              <w:t>回中</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会議録</w:t>
            </w:r>
          </w:p>
          <w:p>
            <w:pPr>
              <w:pStyle w:val="0"/>
              <w:spacing w:line="220" w:lineRule="exact"/>
              <w:ind w:firstLine="200" w:firstLineChars="100"/>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6"/>
              </w:rPr>
              <w:t>回分</w:t>
            </w:r>
            <w:r>
              <w:rPr>
                <w:rFonts w:hint="eastAsia" w:ascii="ＭＳ ゴシック" w:hAnsi="ＭＳ ゴシック" w:eastAsia="ＭＳ ゴシック"/>
                <w:color w:val="auto"/>
                <w:spacing w:val="1"/>
                <w:w w:val="60"/>
                <w:kern w:val="0"/>
                <w:sz w:val="20"/>
                <w:fitText w:val="360" w:id="6"/>
              </w:rPr>
              <w:t>有</w:t>
            </w:r>
          </w:p>
          <w:p>
            <w:pPr>
              <w:pStyle w:val="0"/>
              <w:spacing w:line="220" w:lineRule="exact"/>
              <w:ind w:firstLine="200" w:firstLineChars="100"/>
              <w:rPr>
                <w:rFonts w:hint="default" w:ascii="ＭＳ ゴシック" w:hAnsi="ＭＳ ゴシック" w:eastAsia="ＭＳ ゴシック"/>
                <w:color w:val="auto"/>
                <w:kern w:val="0"/>
                <w:sz w:val="2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利用者等</w:t>
            </w:r>
          </w:p>
          <w:p>
            <w:pPr>
              <w:pStyle w:val="0"/>
              <w:spacing w:line="220" w:lineRule="exact"/>
              <w:ind w:firstLine="200" w:firstLineChars="100"/>
              <w:rPr>
                <w:rFonts w:hint="default" w:ascii="ＭＳ ゴシック" w:hAnsi="ＭＳ ゴシック" w:eastAsia="ＭＳ ゴシック"/>
                <w:color w:val="auto"/>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7"/>
              </w:rPr>
              <w:t>回出</w:t>
            </w:r>
            <w:r>
              <w:rPr>
                <w:rFonts w:hint="eastAsia" w:ascii="ＭＳ ゴシック" w:hAnsi="ＭＳ ゴシック" w:eastAsia="ＭＳ ゴシック"/>
                <w:color w:val="auto"/>
                <w:spacing w:val="1"/>
                <w:w w:val="60"/>
                <w:kern w:val="0"/>
                <w:sz w:val="20"/>
                <w:fitText w:val="360" w:id="7"/>
              </w:rPr>
              <w:t>席</w:t>
            </w:r>
          </w:p>
          <w:p>
            <w:pPr>
              <w:pStyle w:val="0"/>
              <w:spacing w:line="220" w:lineRule="exact"/>
              <w:ind w:firstLine="200" w:firstLineChars="100"/>
              <w:rPr>
                <w:rFonts w:hint="default" w:ascii="ＭＳ ゴシック" w:hAnsi="ＭＳ ゴシック" w:eastAsia="ＭＳ ゴシック"/>
                <w:color w:val="auto"/>
                <w:sz w:val="2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地域住民</w:t>
            </w:r>
          </w:p>
          <w:p>
            <w:pPr>
              <w:pStyle w:val="0"/>
              <w:spacing w:line="220" w:lineRule="exact"/>
              <w:ind w:firstLine="200" w:firstLineChars="100"/>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8"/>
              </w:rPr>
              <w:t>回出</w:t>
            </w:r>
            <w:r>
              <w:rPr>
                <w:rFonts w:hint="eastAsia" w:ascii="ＭＳ ゴシック" w:hAnsi="ＭＳ ゴシック" w:eastAsia="ＭＳ ゴシック"/>
                <w:color w:val="auto"/>
                <w:spacing w:val="1"/>
                <w:w w:val="60"/>
                <w:kern w:val="0"/>
                <w:sz w:val="20"/>
                <w:fitText w:val="360" w:id="8"/>
              </w:rPr>
              <w:t>席</w:t>
            </w:r>
          </w:p>
          <w:p>
            <w:pPr>
              <w:pStyle w:val="0"/>
              <w:spacing w:line="220" w:lineRule="exact"/>
              <w:ind w:firstLine="200" w:firstLineChars="100"/>
              <w:rPr>
                <w:rFonts w:hint="default" w:ascii="ＭＳ ゴシック" w:hAnsi="ＭＳ ゴシック" w:eastAsia="ＭＳ ゴシック"/>
                <w:color w:val="auto"/>
                <w:kern w:val="0"/>
                <w:sz w:val="20"/>
              </w:rPr>
            </w:pPr>
          </w:p>
          <w:p>
            <w:pPr>
              <w:pStyle w:val="0"/>
              <w:spacing w:line="220" w:lineRule="exact"/>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kern w:val="0"/>
              </w:rPr>
              <w:t>市職員又は地域包括支援センター職員</w:t>
            </w:r>
          </w:p>
          <w:p>
            <w:pPr>
              <w:pStyle w:val="0"/>
              <w:spacing w:line="220" w:lineRule="exact"/>
              <w:ind w:firstLine="200" w:firstLineChars="100"/>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9"/>
              </w:rPr>
              <w:t>回出</w:t>
            </w:r>
            <w:r>
              <w:rPr>
                <w:rFonts w:hint="eastAsia" w:ascii="ＭＳ ゴシック" w:hAnsi="ＭＳ ゴシック" w:eastAsia="ＭＳ ゴシック"/>
                <w:color w:val="auto"/>
                <w:spacing w:val="1"/>
                <w:w w:val="60"/>
                <w:kern w:val="0"/>
                <w:sz w:val="20"/>
                <w:fitText w:val="360" w:id="9"/>
              </w:rPr>
              <w:t>席</w:t>
            </w:r>
          </w:p>
          <w:p>
            <w:pPr>
              <w:pStyle w:val="0"/>
              <w:spacing w:line="220" w:lineRule="exact"/>
              <w:rPr>
                <w:rFonts w:hint="default" w:ascii="ＭＳ ゴシック" w:hAnsi="ＭＳ ゴシック" w:eastAsia="ＭＳ ゴシック"/>
                <w:color w:val="auto"/>
                <w:kern w:val="0"/>
              </w:rPr>
            </w:pPr>
          </w:p>
          <w:p>
            <w:pPr>
              <w:pStyle w:val="0"/>
              <w:spacing w:line="220" w:lineRule="exac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合同開催事例：</w:t>
            </w:r>
          </w:p>
          <w:p>
            <w:pPr>
              <w:pStyle w:val="0"/>
              <w:jc w:val="center"/>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w:t>
            </w:r>
            <w:r>
              <w:rPr>
                <w:rFonts w:hint="eastAsia" w:ascii="ＭＳ ゴシック" w:hAnsi="ＭＳ ゴシック" w:eastAsia="ＭＳ ゴシック"/>
                <w:color w:val="auto"/>
                <w:kern w:val="0"/>
              </w:rPr>
              <w:t>　有</w:t>
            </w:r>
            <w:r>
              <w:rPr>
                <w:rFonts w:hint="eastAsia" w:ascii="ＭＳ ゴシック" w:hAnsi="ＭＳ ゴシック" w:eastAsia="ＭＳ ゴシック"/>
                <w:color w:val="auto"/>
                <w:kern w:val="0"/>
              </w:rPr>
              <w:t xml:space="preserve"> </w:t>
            </w:r>
            <w:r>
              <w:rPr>
                <w:rFonts w:hint="eastAsia" w:ascii="ＭＳ ゴシック" w:hAnsi="ＭＳ ゴシック" w:eastAsia="ＭＳ ゴシック"/>
                <w:color w:val="auto"/>
                <w:kern w:val="0"/>
              </w:rPr>
              <w:t>・</w:t>
            </w:r>
            <w:r>
              <w:rPr>
                <w:rFonts w:hint="eastAsia" w:ascii="ＭＳ ゴシック" w:hAnsi="ＭＳ ゴシック" w:eastAsia="ＭＳ ゴシック"/>
                <w:color w:val="auto"/>
                <w:kern w:val="0"/>
              </w:rPr>
              <w:t xml:space="preserve"> </w:t>
            </w:r>
            <w:r>
              <w:rPr>
                <w:rFonts w:hint="eastAsia" w:ascii="ＭＳ ゴシック" w:hAnsi="ＭＳ ゴシック" w:eastAsia="ＭＳ ゴシック"/>
                <w:color w:val="auto"/>
                <w:kern w:val="0"/>
              </w:rPr>
              <w:t>無　</w:t>
            </w:r>
            <w:r>
              <w:rPr>
                <w:rFonts w:hint="eastAsia" w:ascii="ＭＳ ゴシック" w:hAnsi="ＭＳ ゴシック" w:eastAsia="ＭＳ ゴシック"/>
                <w:color w:val="auto"/>
                <w:kern w:val="0"/>
              </w:rPr>
              <w:t>)</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公表：（有・無）</w:t>
            </w:r>
          </w:p>
          <w:p>
            <w:pPr>
              <w:pStyle w:val="0"/>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rPr>
              <w:t>公表方法：</w:t>
            </w:r>
          </w:p>
          <w:p>
            <w:pPr>
              <w:pStyle w:val="0"/>
              <w:rPr>
                <w:rFonts w:hint="eastAsia" w:ascii="ＭＳ ゴシック" w:hAnsi="ＭＳ ゴシック" w:eastAsia="ＭＳ ゴシック"/>
                <w:color w:val="auto"/>
                <w:kern w:val="0"/>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rPr>
              <w:t>事業所と同一の建物に居住する利用者へのサービス提供：</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32</w:t>
            </w:r>
            <w:r>
              <w:rPr>
                <w:rFonts w:hint="eastAsia" w:ascii="ＭＳ ゴシック" w:hAnsi="ＭＳ ゴシック"/>
                <w:color w:val="auto"/>
              </w:rPr>
              <w:t>　事故発生時</w:t>
            </w:r>
            <w:r>
              <w:rPr>
                <w:rFonts w:hint="eastAsia" w:ascii="ＭＳ ゴシック" w:hAnsi="ＭＳ ゴシック" w:eastAsia="ＭＳ ゴシック"/>
                <w:color w:val="auto"/>
              </w:rPr>
              <w:t>の対応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利用者に対するサービスの提供により事故が発生した場合は、市町村、当該利用者の家族、当該利用者に係る指定居宅介護支援事業者等に連絡を行うとともに、必要な措置を講じているか。</w:t>
            </w:r>
          </w:p>
          <w:p>
            <w:pPr>
              <w:pStyle w:val="23"/>
              <w:spacing w:line="240" w:lineRule="auto"/>
              <w:ind w:right="736"/>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◆平１８厚令３４第３５条第１項準用</w:t>
            </w:r>
          </w:p>
          <w:p>
            <w:pPr>
              <w:pStyle w:val="23"/>
              <w:spacing w:line="240" w:lineRule="auto"/>
              <w:ind w:right="736"/>
              <w:rPr>
                <w:rFonts w:hint="eastAsia"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　事故が発生した場合の対応方法をあらかじめ定めておくことが望ましい。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１１</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w w:val="50"/>
              </w:rPr>
            </w:pPr>
            <w:r>
              <w:rPr>
                <w:rFonts w:hint="eastAsia" w:ascii="ＭＳ ゴシック" w:hAnsi="ＭＳ ゴシック"/>
                <w:color w:val="auto"/>
              </w:rPr>
              <w:t>□　事故が発生した場合には、事故の状況及び事故に際して採った処置を記録しているか。　　</w:t>
            </w:r>
            <w:r>
              <w:rPr>
                <w:rFonts w:hint="eastAsia" w:ascii="ＭＳ ゴシック" w:hAnsi="ＭＳ ゴシック"/>
                <w:color w:val="auto"/>
                <w:w w:val="50"/>
              </w:rPr>
              <w:t>◆平１８厚令３４第３５条第２項準用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0" w:leftChars="0" w:hanging="368" w:hangingChars="200"/>
              <w:rPr>
                <w:rFonts w:hint="default" w:ascii="ＭＳ ゴシック" w:hAnsi="ＭＳ ゴシック"/>
                <w:color w:val="auto"/>
                <w:spacing w:val="0"/>
              </w:rPr>
            </w:pPr>
            <w:r>
              <w:rPr>
                <w:rFonts w:hint="eastAsia" w:ascii="ＭＳ ゴシック" w:hAnsi="ＭＳ ゴシック"/>
                <w:color w:val="auto"/>
              </w:rPr>
              <w:t>　◎　事故が生じた際にはその原因を解明し、再発防止対策を講じること。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１１</w:t>
            </w:r>
            <w:r>
              <w:rPr>
                <w:rFonts w:hint="eastAsia" w:ascii="ＭＳ ゴシック" w:hAnsi="ＭＳ ゴシック"/>
                <w:color w:val="auto"/>
                <w:w w:val="50"/>
              </w:rPr>
              <w:t>)</w:t>
            </w:r>
            <w:r>
              <w:rPr>
                <w:rFonts w:hint="eastAsia" w:ascii="ＭＳ ゴシック" w:hAnsi="ＭＳ ゴシック"/>
                <w:color w:val="auto"/>
                <w:w w:val="50"/>
              </w:rPr>
              <w:t>③準用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利用者に対するサービスの提供により賠償すべき事故が発生した場合は、損害賠償を速やかに行っているか。　</w:t>
            </w:r>
            <w:r>
              <w:rPr>
                <w:rFonts w:hint="eastAsia" w:ascii="ＭＳ ゴシック" w:hAnsi="ＭＳ ゴシック"/>
                <w:color w:val="auto"/>
                <w:w w:val="50"/>
              </w:rPr>
              <w:t>◆平１８厚令３４第３５条第３項準用</w:t>
            </w:r>
          </w:p>
          <w:p>
            <w:pPr>
              <w:pStyle w:val="23"/>
              <w:spacing w:line="240" w:lineRule="auto"/>
              <w:ind w:left="184" w:hanging="184" w:hangingChars="100"/>
              <w:rPr>
                <w:rFonts w:hint="eastAsia" w:ascii="ＭＳ ゴシック" w:hAnsi="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損害賠償保険に加入又は賠償資力を有することが望ましい。</w:t>
            </w:r>
          </w:p>
          <w:p>
            <w:pPr>
              <w:pStyle w:val="23"/>
              <w:spacing w:line="240" w:lineRule="auto"/>
              <w:ind w:right="736"/>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１１</w:t>
            </w:r>
            <w:r>
              <w:rPr>
                <w:rFonts w:hint="eastAsia" w:ascii="ＭＳ ゴシック" w:hAnsi="ＭＳ ゴシック"/>
                <w:color w:val="auto"/>
                <w:w w:val="50"/>
              </w:rPr>
              <w:t>)</w:t>
            </w:r>
            <w:r>
              <w:rPr>
                <w:rFonts w:hint="eastAsia" w:ascii="ＭＳ ゴシック" w:hAnsi="ＭＳ ゴシック"/>
                <w:color w:val="auto"/>
                <w:w w:val="50"/>
              </w:rPr>
              <w:t>②準用　</w:t>
            </w:r>
          </w:p>
          <w:p>
            <w:pPr>
              <w:pStyle w:val="23"/>
              <w:spacing w:line="240" w:lineRule="auto"/>
              <w:ind w:right="736"/>
              <w:rPr>
                <w:rFonts w:hint="default" w:ascii="ＭＳ ゴシック" w:hAnsi="ＭＳ ゴシック"/>
                <w:color w:val="auto"/>
                <w:w w:val="50"/>
              </w:rPr>
            </w:pPr>
          </w:p>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　夜間及び深夜に指定認知症対応型通所介護以外のサービス（平</w:t>
            </w:r>
            <w:r>
              <w:rPr>
                <w:rFonts w:hint="eastAsia" w:ascii="ＭＳ ゴシック" w:hAnsi="ＭＳ ゴシック"/>
                <w:color w:val="auto"/>
                <w:spacing w:val="0"/>
              </w:rPr>
              <w:t>18</w:t>
            </w:r>
            <w:r>
              <w:rPr>
                <w:rFonts w:hint="eastAsia" w:ascii="ＭＳ ゴシック" w:hAnsi="ＭＳ ゴシック"/>
                <w:color w:val="auto"/>
                <w:spacing w:val="0"/>
              </w:rPr>
              <w:t>厚令</w:t>
            </w:r>
            <w:r>
              <w:rPr>
                <w:rFonts w:hint="eastAsia" w:ascii="ＭＳ ゴシック" w:hAnsi="ＭＳ ゴシック"/>
                <w:color w:val="auto"/>
                <w:spacing w:val="0"/>
              </w:rPr>
              <w:t>34</w:t>
            </w:r>
            <w:r>
              <w:rPr>
                <w:rFonts w:hint="eastAsia" w:ascii="ＭＳ ゴシック" w:hAnsi="ＭＳ ゴシック"/>
                <w:color w:val="auto"/>
                <w:spacing w:val="0"/>
              </w:rPr>
              <w:t>第</w:t>
            </w:r>
            <w:r>
              <w:rPr>
                <w:rFonts w:hint="eastAsia" w:ascii="ＭＳ ゴシック" w:hAnsi="ＭＳ ゴシック"/>
                <w:color w:val="auto"/>
                <w:spacing w:val="0"/>
              </w:rPr>
              <w:t>44</w:t>
            </w:r>
            <w:r>
              <w:rPr>
                <w:rFonts w:hint="eastAsia" w:ascii="ＭＳ ゴシック" w:hAnsi="ＭＳ ゴシック"/>
                <w:color w:val="auto"/>
                <w:spacing w:val="0"/>
              </w:rPr>
              <w:t>条第４項に規定する「宿泊サービス」）の提供により事故が発生した場合は、上記に準じた必要な措置を講じているか。</w:t>
            </w:r>
          </w:p>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◆平１８厚令３４第３５条第４項準用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マニュアル：（有・無）</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事故の発生：</w:t>
            </w:r>
          </w:p>
          <w:p>
            <w:pPr>
              <w:pStyle w:val="23"/>
              <w:spacing w:line="240" w:lineRule="auto"/>
              <w:jc w:val="center"/>
              <w:rPr>
                <w:rFonts w:hint="eastAsia" w:ascii="ＭＳ ゴシック" w:hAnsi="ＭＳ ゴシック"/>
                <w:color w:val="auto"/>
                <w:spacing w:val="0"/>
              </w:rPr>
            </w:pPr>
            <w:r>
              <w:rPr>
                <w:rFonts w:hint="eastAsia" w:ascii="ＭＳ ゴシック" w:hAnsi="ＭＳ ゴシック"/>
                <w:color w:val="auto"/>
                <w:spacing w:val="0"/>
              </w:rPr>
              <w:t>（有・無）</w:t>
            </w:r>
          </w:p>
          <w:p>
            <w:pPr>
              <w:pStyle w:val="23"/>
              <w:spacing w:line="240" w:lineRule="auto"/>
              <w:rPr>
                <w:rFonts w:hint="eastAsia"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ヒヤリハット：</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賠償保険加入：</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保険名：</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33</w:t>
            </w:r>
            <w:r>
              <w:rPr>
                <w:rFonts w:hint="eastAsia" w:ascii="ＭＳ ゴシック" w:hAnsi="ＭＳ ゴシック" w:eastAsia="ＭＳ ゴシック"/>
                <w:color w:val="auto"/>
              </w:rPr>
              <w:t>　虐待の防止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◆平１８厚令３４第３条の３８の２準用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一の４（３１）④</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修（年１回以上　必要）：（有・無）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34</w:t>
            </w:r>
            <w:r>
              <w:rPr>
                <w:rFonts w:hint="eastAsia" w:ascii="ＭＳ ゴシック" w:hAnsi="ＭＳ ゴシック" w:eastAsia="ＭＳ ゴシック"/>
                <w:color w:val="auto"/>
              </w:rPr>
              <w:t>　会計の区分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事業所ごとに経理を区分するとともに、指定認知症対応型通所介護事業の会計とその他の事業の会計を区分しているか。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◆平１８厚令３４第３条の３９準用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具体的な会計処理の方法については、別に通知された「介護保険</w:t>
            </w:r>
            <w:r>
              <w:rPr>
                <w:rFonts w:hint="eastAsia" w:ascii="ＭＳ ゴシック" w:hAnsi="ＭＳ ゴシック" w:eastAsia="ＭＳ ゴシック"/>
                <w:color w:val="auto"/>
              </w:rPr>
              <w:t>の給付対象事業における会計の区分について」に沿って適切に行われているか。　　</w:t>
            </w:r>
            <w:r>
              <w:rPr>
                <w:rFonts w:hint="eastAsia" w:ascii="ＭＳ ゴシック" w:hAnsi="ＭＳ ゴシック" w:eastAsia="ＭＳ ゴシック"/>
                <w:color w:val="auto"/>
                <w:w w:val="50"/>
              </w:rPr>
              <w:t>◆平１８解釈通知第３の一の４</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３２</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準用</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◆平１３老振１８</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35</w:t>
            </w:r>
            <w:r>
              <w:rPr>
                <w:rFonts w:hint="eastAsia" w:ascii="ＭＳ ゴシック" w:hAnsi="ＭＳ ゴシック" w:eastAsia="ＭＳ ゴシック"/>
                <w:color w:val="auto"/>
              </w:rPr>
              <w:t>　記録の整備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従業者、設備、備品及び会計に関する諸記録を整備しているか。</w:t>
            </w:r>
          </w:p>
          <w:p>
            <w:pPr>
              <w:pStyle w:val="23"/>
              <w:spacing w:line="240" w:lineRule="auto"/>
              <w:ind w:right="72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◆平１８厚令３４第６０条第１項　</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利用者に対するサービスの提供に関する以下の諸記録を整備し、その完結の日から５年間保存しているか。</w:t>
            </w:r>
          </w:p>
          <w:p>
            <w:pPr>
              <w:pStyle w:val="23"/>
              <w:spacing w:line="240" w:lineRule="auto"/>
              <w:ind w:right="180" w:rightChars="100"/>
              <w:jc w:val="righ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◆平１８厚令３４第６０条第２項、◆平２４市条例２２第１１６条第２項、◆平成２４市予防条例２３第４０条第２項</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認知症対応型通所介護計画</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イ　本主眼事項第４の</w:t>
            </w:r>
            <w:r>
              <w:rPr>
                <w:rFonts w:hint="eastAsia" w:ascii="ＭＳ ゴシック" w:hAnsi="ＭＳ ゴシック"/>
                <w:color w:val="auto"/>
              </w:rPr>
              <w:t>11</w:t>
            </w:r>
            <w:r>
              <w:rPr>
                <w:rFonts w:hint="eastAsia" w:ascii="ＭＳ ゴシック" w:hAnsi="ＭＳ ゴシック"/>
                <w:color w:val="auto"/>
              </w:rPr>
              <w:t>に規定する提供した具体的なサービスの内容等の記録</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本主眼事項第４の</w:t>
            </w:r>
            <w:r>
              <w:rPr>
                <w:rFonts w:hint="eastAsia" w:ascii="ＭＳ ゴシック" w:hAnsi="ＭＳ ゴシック"/>
                <w:color w:val="auto"/>
              </w:rPr>
              <w:t>17</w:t>
            </w:r>
            <w:r>
              <w:rPr>
                <w:rFonts w:hint="eastAsia" w:ascii="ＭＳ ゴシック" w:hAnsi="ＭＳ ゴシック"/>
                <w:color w:val="auto"/>
              </w:rPr>
              <w:t>に規定する市町村への通知に係る記録</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本主眼事項第４の</w:t>
            </w:r>
            <w:r>
              <w:rPr>
                <w:rFonts w:hint="eastAsia" w:ascii="ＭＳ ゴシック" w:hAnsi="ＭＳ ゴシック"/>
                <w:color w:val="auto"/>
              </w:rPr>
              <w:t>29</w:t>
            </w:r>
            <w:r>
              <w:rPr>
                <w:rFonts w:hint="eastAsia" w:ascii="ＭＳ ゴシック" w:hAnsi="ＭＳ ゴシック"/>
                <w:color w:val="auto"/>
              </w:rPr>
              <w:t>に規定する苦情の内容等の記録</w:t>
            </w:r>
          </w:p>
          <w:p>
            <w:pPr>
              <w:pStyle w:val="23"/>
              <w:spacing w:line="240" w:lineRule="auto"/>
              <w:ind w:left="368" w:hanging="368" w:hangingChars="200"/>
              <w:rPr>
                <w:rFonts w:hint="eastAsia" w:ascii="ＭＳ ゴシック" w:hAnsi="ＭＳ ゴシック" w:eastAsia="ＭＳ ゴシック"/>
                <w:color w:val="auto"/>
              </w:rPr>
            </w:pPr>
            <w:r>
              <w:rPr>
                <w:rFonts w:hint="eastAsia" w:ascii="ＭＳ ゴシック" w:hAnsi="ＭＳ ゴシック"/>
                <w:color w:val="auto"/>
              </w:rPr>
              <w:t>　オ　本主眼事項第４の</w:t>
            </w:r>
            <w:r>
              <w:rPr>
                <w:rFonts w:hint="eastAsia" w:ascii="ＭＳ ゴシック" w:hAnsi="ＭＳ ゴシック"/>
                <w:color w:val="auto"/>
              </w:rPr>
              <w:t>31</w:t>
            </w:r>
            <w:r>
              <w:rPr>
                <w:rFonts w:hint="eastAsia" w:ascii="ＭＳ ゴシック" w:hAnsi="ＭＳ ゴシック"/>
                <w:color w:val="auto"/>
              </w:rPr>
              <w:t>に規定する事故の状況及び事故に際して採</w:t>
            </w:r>
            <w:r>
              <w:rPr>
                <w:rFonts w:hint="eastAsia" w:ascii="ＭＳ ゴシック" w:hAnsi="ＭＳ ゴシック" w:eastAsia="ＭＳ ゴシック"/>
                <w:color w:val="auto"/>
              </w:rPr>
              <w:t>った処置の記録</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本主眼事項第４の</w:t>
            </w:r>
            <w:r>
              <w:rPr>
                <w:rFonts w:hint="eastAsia" w:ascii="ＭＳ ゴシック" w:hAnsi="ＭＳ ゴシック" w:eastAsia="ＭＳ ゴシック"/>
                <w:color w:val="auto"/>
              </w:rPr>
              <w:t>30</w:t>
            </w:r>
            <w:r>
              <w:rPr>
                <w:rFonts w:hint="eastAsia" w:ascii="ＭＳ ゴシック" w:hAnsi="ＭＳ ゴシック" w:eastAsia="ＭＳ ゴシック"/>
                <w:color w:val="auto"/>
              </w:rPr>
              <w:t>に規定する運営推進会議における報告、評価、要望、助言等の記録</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市条例により５年間保存であることに留意</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36</w:t>
            </w:r>
            <w:r>
              <w:rPr>
                <w:rFonts w:hint="eastAsia" w:ascii="ＭＳ ゴシック" w:hAnsi="ＭＳ ゴシック" w:eastAsia="ＭＳ ゴシック"/>
                <w:color w:val="auto"/>
              </w:rPr>
              <w:t>　電磁的記録等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電磁的記録による作成は、事業者等の使用に係る電子計算機に備えられたファイルに記録する方法または磁気ディスク等をもって調整する方法によること。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・作成された電磁的記録を事業者等の使用に係る電子計算機に備えられたファイルに記録方法又は磁気ディスク等をもって調整するファイルにより保存する方法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・書類に記載されている事項をスキャナ等により読みとってできた電磁的記録を事業者等の使用に係る電子計算機に備えられたファイル又は磁気ディスク等をもって調整するファイルにより保存する方法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◆平１８厚令３４第１８３条第２項</w:t>
            </w:r>
          </w:p>
          <w:p>
            <w:pPr>
              <w:pStyle w:val="0"/>
              <w:ind w:left="360" w:hanging="360" w:hangingChars="200"/>
              <w:rPr>
                <w:rFonts w:hint="eastAsia" w:ascii="ＭＳ ゴシック" w:hAnsi="ＭＳ ゴシック" w:eastAsia="ＭＳ ゴシック"/>
                <w:color w:val="auto"/>
              </w:rPr>
            </w:pPr>
            <w:bookmarkStart w:id="1" w:name="_GoBack"/>
            <w:bookmarkEnd w:id="1"/>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号第３条の７第２項から第６項まで及び平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条第２項から第６項までの規定に準じた方法とすること。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２（２）</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２（３）</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183</w:t>
            </w:r>
            <w:r>
              <w:rPr>
                <w:rFonts w:hint="eastAsia" w:ascii="ＭＳ ゴシック" w:hAnsi="ＭＳ ゴシック" w:eastAsia="ＭＳ ゴシック"/>
                <w:color w:val="auto"/>
              </w:rPr>
              <w:t>条第２項及び平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90</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又は解釈通知の規定により電磁的方法の定めがあるものについては、当該定めに従うこと。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電磁的記録により行う場合は、個人情報取扱に係るガイドライン等を遵守すること。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２（５）</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第５</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変更の届</w:t>
            </w:r>
            <w:r>
              <w:rPr>
                <w:rFonts w:hint="eastAsia" w:ascii="ＭＳ ゴシック" w:hAnsi="ＭＳ ゴシック" w:eastAsia="ＭＳ ゴシック"/>
                <w:color w:val="auto"/>
              </w:rPr>
              <w:t>出等</w:t>
            </w:r>
          </w:p>
          <w:p>
            <w:pPr>
              <w:pStyle w:val="0"/>
              <w:suppressAutoHyphens w:val="1"/>
              <w:kinsoku w:val="0"/>
              <w:autoSpaceDE w:val="0"/>
              <w:autoSpaceDN w:val="0"/>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法第７８条の５</w:t>
            </w:r>
            <w:r>
              <w:rPr>
                <w:rFonts w:hint="eastAsia" w:ascii="ＭＳ ゴシック" w:hAnsi="ＭＳ ゴシック" w:eastAsia="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日以内に、その旨を南丹市長に届けているか。</w:t>
            </w:r>
          </w:p>
          <w:p>
            <w:pPr>
              <w:pStyle w:val="23"/>
              <w:wordWrap w:val="1"/>
              <w:spacing w:line="220" w:lineRule="exact"/>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bl>
    <w:p>
      <w:pPr>
        <w:pStyle w:val="0"/>
        <w:rPr>
          <w:rFonts w:hint="eastAsia" w:ascii="ＭＳ ゴシック" w:hAnsi="ＭＳ ゴシック" w:eastAsia="ＭＳ ゴシック"/>
          <w:color w:val="auto"/>
        </w:rPr>
      </w:pP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※「厚令」とは、「指定地域密着型サービスの事業の人員、設備及び運営に関する基準」（平成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厚生労働省令第</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※「解釈通知」とは「指定地域密着型サービス及び指定地域密着型介護予防サービスに関する基準について」（平成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　老計発第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号、老振発第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号、老老発第</w:t>
      </w:r>
      <w:r>
        <w:rPr>
          <w:rFonts w:hint="eastAsia" w:ascii="ＭＳ ゴシック" w:hAnsi="ＭＳ ゴシック" w:eastAsia="ＭＳ ゴシック"/>
          <w:color w:val="auto"/>
        </w:rPr>
        <w:t>0331017</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※「市条例」とは、「南丹市指定地域密着型サービスの事業の人員、設備及び運営に関する基準を定める条例」（平成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日　南丹市条例第</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color w:val="auto"/>
        </w:rPr>
        <w:t>　※「市予防条例」とは、「南丹市指定地域密着型介護予防サービスの事業の人員、設備及び運営並びに指定地域密着型介護予防サービスに係る介護予防のための効果的な支援の方法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日　南</w:t>
      </w:r>
      <w:r>
        <w:rPr>
          <w:rFonts w:hint="eastAsia" w:ascii="ＭＳ ゴシック" w:hAnsi="ＭＳ ゴシック" w:eastAsia="ＭＳ ゴシック"/>
        </w:rPr>
        <w:t>丹市条例第</w:t>
      </w:r>
      <w:r>
        <w:rPr>
          <w:rFonts w:hint="eastAsia" w:ascii="ＭＳ ゴシック" w:hAnsi="ＭＳ ゴシック" w:eastAsia="ＭＳ ゴシック"/>
        </w:rPr>
        <w:t>23</w:t>
      </w:r>
      <w:r>
        <w:rPr>
          <w:rFonts w:hint="eastAsia" w:ascii="ＭＳ ゴシック" w:hAnsi="ＭＳ ゴシック" w:eastAsia="ＭＳ ゴシック"/>
        </w:rPr>
        <w:t>号）を指します。</w:t>
      </w:r>
    </w:p>
    <w:p>
      <w:pPr>
        <w:pStyle w:val="0"/>
        <w:ind w:left="360" w:hanging="360" w:hangingChars="200"/>
        <w:rPr>
          <w:rFonts w:hint="eastAsia" w:ascii="ＭＳ ゴシック" w:hAnsi="ＭＳ ゴシック" w:eastAsia="ＭＳ ゴシック"/>
        </w:rPr>
      </w:pPr>
    </w:p>
    <w:sectPr>
      <w:pgSz w:w="11907" w:h="16840"/>
      <w:pgMar w:top="1134" w:right="1020" w:bottom="1134" w:left="1020"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3970"/>
      </w:tabs>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rPr>
    </w:pPr>
    <w:r>
      <w:rPr>
        <w:rFonts w:hint="eastAsia" w:ascii="ＭＳ ゴシック" w:hAnsi="ＭＳ ゴシック" w:eastAsia="ＭＳ ゴシック"/>
      </w:rPr>
      <w:t>認知症対応型通所介護</w:t>
    </w:r>
    <w:r>
      <w:rPr>
        <w:rStyle w:val="18"/>
        <w:rFonts w:hint="eastAsia" w:ascii="ＭＳ ゴシック" w:hAnsi="ＭＳ ゴシック" w:eastAsia="ＭＳ ゴシック"/>
      </w:rPr>
      <w:t>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ＭＳ ゴシック" w:hAnsi="ＭＳ ゴシック" w:eastAsia="ＭＳ ゴシック"/>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r>
      <w:rPr>
        <w:rFonts w:hint="eastAsia" w:ascii="ＭＳ ゴシック" w:hAnsi="ＭＳ ゴシック" w:eastAsia="ＭＳ ゴシック"/>
      </w:rPr>
      <w:t>　　　　　　　　【認知症対応型通所介護】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name w:val="Revision"/>
    <w:next w:val="26"/>
    <w:link w:val="0"/>
    <w:uiPriority w:val="0"/>
    <w:rPr>
      <w:kern w:val="2"/>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TotalTime>
  <Pages>21</Pages>
  <Words>113</Words>
  <Characters>27269</Characters>
  <Application>JUST Note</Application>
  <Lines>1980</Lines>
  <Paragraphs>785</Paragraphs>
  <Company>南丹市役所</Company>
  <CharactersWithSpaces>28792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2021-08-11T05:01:49Z</cp:lastPrinted>
  <dcterms:created xsi:type="dcterms:W3CDTF">2020-01-23T00:08:00Z</dcterms:created>
  <dcterms:modified xsi:type="dcterms:W3CDTF">2021-10-05T04:13:20Z</dcterms:modified>
  <cp:revision>22</cp:revision>
</cp:coreProperties>
</file>