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default"/>
          <w:sz w:val="32"/>
        </w:rPr>
      </w:pPr>
    </w:p>
    <w:p>
      <w:pPr>
        <w:pStyle w:val="0"/>
        <w:jc w:val="center"/>
        <w:rPr>
          <w:rFonts w:hint="default"/>
          <w:sz w:val="32"/>
        </w:rPr>
      </w:pPr>
    </w:p>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小規模多機能型居宅介護</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p>
    <w:p>
      <w:pPr>
        <w:pStyle w:val="0"/>
        <w:rPr>
          <w:rFonts w:hint="default"/>
        </w:rPr>
      </w:pPr>
    </w:p>
    <w:p>
      <w:pPr>
        <w:rPr>
          <w:rFonts w:hint="default"/>
          <w:color w:val="auto"/>
        </w:rPr>
        <w:sectPr>
          <w:headerReference r:id="rId6" w:type="default"/>
          <w:footerReference r:id="rId8" w:type="default"/>
          <w:headerReference r:id="rId5" w:type="first"/>
          <w:footerReference r:id="rId7" w:type="first"/>
          <w:pgSz w:w="11907" w:h="16840"/>
          <w:pgMar w:top="1134" w:right="1020" w:bottom="1134" w:left="1020" w:header="783" w:footer="567" w:gutter="0"/>
          <w:pgNumType w:start="1"/>
          <w:cols w:space="720"/>
          <w:titlePg w:val="1"/>
          <w:textDirection w:val="lrTb"/>
          <w:docGrid w:type="lines" w:linePitch="260"/>
        </w:sectPr>
      </w:pPr>
    </w:p>
    <w:tbl>
      <w:tblPr>
        <w:tblStyle w:val="11"/>
        <w:tblW w:w="1026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720"/>
        <w:gridCol w:w="5490"/>
        <w:gridCol w:w="450"/>
        <w:gridCol w:w="2070"/>
      </w:tblGrid>
      <w:tr>
        <w:trPr>
          <w:trHeight w:val="46"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72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23"/>
              <w:wordWrap w:val="1"/>
              <w:spacing w:line="240" w:lineRule="auto"/>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ﾁｪｯｸ</w:t>
            </w:r>
          </w:p>
        </w:tc>
        <w:tc>
          <w:tcPr>
            <w:tcW w:w="549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備考</w:t>
            </w:r>
          </w:p>
        </w:tc>
      </w:tr>
      <w:tr>
        <w:trPr>
          <w:trHeight w:val="1266"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第１の１</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基本方針</w:t>
            </w:r>
          </w:p>
          <w:p>
            <w:pPr>
              <w:pStyle w:val="23"/>
              <w:spacing w:line="240" w:lineRule="auto"/>
              <w:jc w:val="center"/>
              <w:rPr>
                <w:rFonts w:hint="eastAsia" w:ascii="ＭＳ ゴシック" w:hAnsi="ＭＳ ゴシック"/>
                <w:color w:val="auto"/>
                <w:w w:val="80"/>
              </w:rPr>
            </w:pPr>
            <w:r>
              <w:rPr>
                <w:rFonts w:hint="eastAsia" w:ascii="ＭＳ ゴシック" w:hAnsi="ＭＳ ゴシック"/>
                <w:color w:val="auto"/>
                <w:w w:val="50"/>
                <w:sz w:val="18"/>
              </w:rPr>
              <w:t>&lt;</w:t>
            </w:r>
            <w:r>
              <w:rPr>
                <w:rFonts w:hint="eastAsia" w:ascii="ＭＳ ゴシック" w:hAnsi="ＭＳ ゴシック"/>
                <w:color w:val="auto"/>
                <w:w w:val="50"/>
                <w:sz w:val="18"/>
              </w:rPr>
              <w:t>法第</w:t>
            </w:r>
            <w:r>
              <w:rPr>
                <w:rFonts w:hint="eastAsia" w:ascii="ＭＳ ゴシック" w:hAnsi="ＭＳ ゴシック"/>
                <w:color w:val="auto"/>
                <w:w w:val="50"/>
                <w:sz w:val="18"/>
              </w:rPr>
              <w:t>78</w:t>
            </w:r>
            <w:r>
              <w:rPr>
                <w:rFonts w:hint="eastAsia" w:ascii="ＭＳ ゴシック" w:hAnsi="ＭＳ ゴシック"/>
                <w:color w:val="auto"/>
                <w:w w:val="50"/>
                <w:sz w:val="18"/>
              </w:rPr>
              <w:t>条の</w:t>
            </w:r>
            <w:r>
              <w:rPr>
                <w:rFonts w:hint="eastAsia" w:ascii="ＭＳ ゴシック" w:hAnsi="ＭＳ ゴシック"/>
                <w:color w:val="auto"/>
                <w:w w:val="50"/>
                <w:sz w:val="18"/>
              </w:rPr>
              <w:t>3</w:t>
            </w:r>
            <w:r>
              <w:rPr>
                <w:rFonts w:hint="eastAsia" w:ascii="ＭＳ ゴシック" w:hAnsi="ＭＳ ゴシック"/>
                <w:color w:val="auto"/>
                <w:w w:val="50"/>
                <w:sz w:val="18"/>
              </w:rPr>
              <w:t>第</w:t>
            </w:r>
            <w:r>
              <w:rPr>
                <w:rFonts w:hint="eastAsia" w:ascii="ＭＳ ゴシック" w:hAnsi="ＭＳ ゴシック"/>
                <w:color w:val="auto"/>
                <w:w w:val="50"/>
                <w:sz w:val="18"/>
              </w:rPr>
              <w:t>1</w:t>
            </w:r>
            <w:r>
              <w:rPr>
                <w:rFonts w:hint="eastAsia" w:ascii="ＭＳ ゴシック" w:hAnsi="ＭＳ ゴシック"/>
                <w:color w:val="auto"/>
                <w:w w:val="50"/>
                <w:sz w:val="18"/>
              </w:rPr>
              <w:t>項</w:t>
            </w:r>
            <w:r>
              <w:rPr>
                <w:rFonts w:hint="eastAsia" w:ascii="ＭＳ ゴシック" w:hAnsi="ＭＳ ゴシック"/>
                <w:color w:val="auto"/>
                <w:w w:val="50"/>
                <w:sz w:val="18"/>
              </w:rPr>
              <w:t>&gt;</w:t>
            </w:r>
          </w:p>
          <w:p>
            <w:pPr>
              <w:pStyle w:val="23"/>
              <w:spacing w:before="106" w:beforeLines="0" w:beforeAutospacing="0" w:line="240" w:lineRule="auto"/>
              <w:rPr>
                <w:rFonts w:hint="eastAsia" w:ascii="ＭＳ ゴシック" w:hAnsi="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となっているか。　　</w:t>
            </w:r>
            <w:r>
              <w:rPr>
                <w:rFonts w:hint="eastAsia" w:ascii="ＭＳ ゴシック" w:hAnsi="ＭＳ ゴシック" w:eastAsia="ＭＳ ゴシック"/>
                <w:color w:val="auto"/>
                <w:w w:val="50"/>
              </w:rPr>
              <w:t>◆平１８厚令３４第６２条</w:t>
            </w:r>
          </w:p>
          <w:p>
            <w:pPr>
              <w:pStyle w:val="23"/>
              <w:wordWrap w:val="1"/>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u w:val="dotted" w:color="auto"/>
              </w:rPr>
              <w:t>通いを中心</w:t>
            </w:r>
            <w:r>
              <w:rPr>
                <w:rFonts w:hint="eastAsia" w:ascii="ＭＳ ゴシック" w:hAnsi="ＭＳ ゴシック"/>
                <w:color w:val="auto"/>
              </w:rPr>
              <w:t>として、利用者の様態や希望に応じて、随時訪問や宿泊を組み合わせてサービスを提供することにより、利用者の居宅における生活の継続を支援するものである。</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◆平１８解釈通知第３の四１</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rHeight w:val="35"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暴力団の排除</w:t>
            </w:r>
          </w:p>
          <w:p>
            <w:pPr>
              <w:pStyle w:val="0"/>
              <w:rPr>
                <w:rFonts w:hint="eastAsia" w:ascii="ＭＳ ゴシック" w:hAnsi="ＭＳ ゴシック" w:eastAsia="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180" w:hanging="180" w:hangingChars="100"/>
              <w:jc w:val="left"/>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0"/>
              <w:autoSpaceDE w:val="0"/>
              <w:autoSpaceDN w:val="0"/>
              <w:adjustRightInd w:val="0"/>
              <w:ind w:left="180" w:hanging="180" w:hangingChars="100"/>
              <w:jc w:val="left"/>
              <w:rPr>
                <w:rFonts w:hint="default" w:ascii="ＭＳ ゴシック" w:hAnsi="ＭＳ ゴシック" w:eastAsia="ＭＳ ゴシック"/>
                <w:color w:val="auto"/>
                <w:kern w:val="0"/>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運営について、南丹市暴力団排除条例第２条第４号に掲げる暴力団員等の支配を受けていないか。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line="240" w:lineRule="auto"/>
              <w:rPr>
                <w:rFonts w:hint="eastAsia" w:ascii="ＭＳ ゴシック" w:hAnsi="ＭＳ ゴシック"/>
                <w:color w:val="auto"/>
              </w:rPr>
            </w:pPr>
            <w:r>
              <w:rPr>
                <w:rFonts w:hint="eastAsia" w:ascii="ＭＳ ゴシック" w:hAnsi="ＭＳ ゴシック"/>
                <w:color w:val="auto"/>
              </w:rPr>
              <w:t>第２</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人員に関する基準</w:t>
            </w:r>
          </w:p>
          <w:p>
            <w:pPr>
              <w:pStyle w:val="0"/>
              <w:ind w:left="144" w:hanging="144" w:hangingChars="10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&lt;</w:t>
            </w:r>
            <w:r>
              <w:rPr>
                <w:rFonts w:hint="eastAsia" w:ascii="ＭＳ ゴシック" w:hAnsi="ＭＳ ゴシック" w:eastAsia="ＭＳ ゴシック"/>
                <w:color w:val="auto"/>
                <w:w w:val="50"/>
              </w:rPr>
              <w:t>法第</w:t>
            </w:r>
            <w:r>
              <w:rPr>
                <w:rFonts w:hint="eastAsia" w:ascii="ＭＳ ゴシック" w:hAnsi="ＭＳ ゴシック" w:eastAsia="ＭＳ ゴシック"/>
                <w:color w:val="auto"/>
                <w:w w:val="50"/>
              </w:rPr>
              <w:t>78</w:t>
            </w:r>
            <w:r>
              <w:rPr>
                <w:rFonts w:hint="eastAsia" w:ascii="ＭＳ ゴシック" w:hAnsi="ＭＳ ゴシック" w:eastAsia="ＭＳ ゴシック"/>
                <w:color w:val="auto"/>
                <w:w w:val="50"/>
              </w:rPr>
              <w:t>条の</w:t>
            </w:r>
            <w:r>
              <w:rPr>
                <w:rFonts w:hint="eastAsia" w:ascii="ＭＳ ゴシック" w:hAnsi="ＭＳ ゴシック" w:eastAsia="ＭＳ ゴシック"/>
                <w:color w:val="auto"/>
                <w:w w:val="50"/>
              </w:rPr>
              <w:t>4</w:t>
            </w:r>
            <w:r>
              <w:rPr>
                <w:rFonts w:hint="eastAsia" w:ascii="ＭＳ ゴシック" w:hAnsi="ＭＳ ゴシック" w:eastAsia="ＭＳ ゴシック"/>
                <w:color w:val="auto"/>
                <w:w w:val="50"/>
              </w:rPr>
              <w:t>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w:t>
            </w:r>
            <w:r>
              <w:rPr>
                <w:rFonts w:hint="eastAsia" w:ascii="ＭＳ ゴシック" w:hAnsi="ＭＳ ゴシック" w:eastAsia="ＭＳ ゴシック"/>
                <w:color w:val="auto"/>
                <w:w w:val="50"/>
              </w:rPr>
              <w:t>&gt;</w:t>
            </w:r>
          </w:p>
          <w:p>
            <w:pPr>
              <w:pStyle w:val="0"/>
              <w:ind w:left="162" w:hanging="162" w:hangingChars="100"/>
              <w:rPr>
                <w:rFonts w:hint="eastAsia" w:ascii="ＭＳ ゴシック" w:hAnsi="ＭＳ ゴシック" w:eastAsia="ＭＳ ゴシック"/>
                <w:color w:val="auto"/>
                <w:w w:val="90"/>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１　従業者の員数</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bdr w:val="single" w:color="auto" w:sz="4" w:space="0"/>
              </w:rPr>
            </w:pPr>
          </w:p>
          <w:p>
            <w:pPr>
              <w:pStyle w:val="0"/>
              <w:autoSpaceDE w:val="0"/>
              <w:autoSpaceDN w:val="0"/>
              <w:ind w:left="187" w:leftChars="4" w:hanging="180" w:hangingChars="100"/>
              <w:rPr>
                <w:rFonts w:hint="eastAsia" w:ascii="ＭＳ ゴシック" w:hAnsi="ＭＳ ゴシック" w:eastAsia="ＭＳ ゴシック"/>
                <w:color w:val="auto"/>
                <w:bdr w:val="single" w:color="auto" w:sz="4" w:space="0"/>
              </w:rPr>
            </w:pPr>
            <w:r>
              <w:rPr>
                <w:rFonts w:hint="eastAsia" w:ascii="ＭＳ ゴシック" w:hAnsi="ＭＳ ゴシック" w:eastAsia="ＭＳ ゴシック"/>
                <w:color w:val="auto"/>
                <w:bdr w:val="single" w:color="auto" w:sz="4" w:space="0"/>
              </w:rPr>
              <w:t>従業者</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夜間及び深夜の時間帯以外の時間帯に、指定小規模多機能型居宅介護の提供に当たる介護従業者を、常勤換算方法で、通いサービスの利用者の数が３又はその端数を増すごとに１以上、訪問サービスの提供にあたる従業者を１以上配置しているか。　</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◆平１８厚令３４第６３条第１項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〔算出例（望ましい配置の例示）〕　</w:t>
            </w:r>
          </w:p>
          <w:p>
            <w:pPr>
              <w:pStyle w:val="0"/>
              <w:autoSpaceDE w:val="0"/>
              <w:autoSpaceDN w:val="0"/>
              <w:ind w:left="187" w:leftChars="4" w:hanging="180" w:hangingChars="10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kern w:val="0"/>
              </w:rPr>
              <w:t>夜間及び深夜の時間帯以外の時間帯に配置が必要な介護従業者数</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人÷３＝</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bdr w:val="single" w:color="auto" w:sz="4" w:space="0"/>
              </w:rPr>
              <w:t>.</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人＋１人＝</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　</w:t>
            </w:r>
            <w:r>
              <w:rPr>
                <w:rFonts w:hint="eastAsia" w:ascii="ＭＳ ゴシック" w:hAnsi="ＭＳ ゴシック" w:eastAsia="ＭＳ ゴシック"/>
                <w:color w:val="auto"/>
              </w:rPr>
              <w:t>(a)</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0"/>
                <w:w w:val="54"/>
                <w:kern w:val="0"/>
                <w:fitText w:val="1760" w:id="1"/>
              </w:rPr>
              <w:t>前年度の通いサービスの利用者数の平</w:t>
            </w:r>
            <w:r>
              <w:rPr>
                <w:rFonts w:hint="eastAsia" w:ascii="ＭＳ ゴシック" w:hAnsi="ＭＳ ゴシック" w:eastAsia="ＭＳ ゴシック"/>
                <w:color w:val="auto"/>
                <w:spacing w:val="6"/>
                <w:w w:val="54"/>
                <w:kern w:val="0"/>
                <w:fitText w:val="1760" w:id="1"/>
              </w:rPr>
              <w:t>均</w:t>
            </w: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spacing w:val="7"/>
                <w:w w:val="55"/>
                <w:kern w:val="0"/>
                <w:fitText w:val="1000" w:id="2"/>
              </w:rPr>
              <w:t>＊小数点以下繰上</w:t>
            </w:r>
            <w:r>
              <w:rPr>
                <w:rFonts w:hint="eastAsia" w:ascii="ＭＳ ゴシック" w:hAnsi="ＭＳ ゴシック" w:eastAsia="ＭＳ ゴシック"/>
                <w:color w:val="auto"/>
                <w:spacing w:val="0"/>
                <w:w w:val="55"/>
                <w:kern w:val="0"/>
                <w:fitText w:val="1000" w:id="2"/>
              </w:rPr>
              <w:t>げ</w:t>
            </w:r>
            <w:r>
              <w:rPr>
                <w:rFonts w:hint="eastAsia" w:ascii="ＭＳ ゴシック" w:hAnsi="ＭＳ ゴシック" w:eastAsia="ＭＳ ゴシック"/>
                <w:color w:val="auto"/>
                <w:kern w:val="0"/>
              </w:rPr>
              <w:t>　</w:t>
            </w:r>
          </w:p>
          <w:p>
            <w:pPr>
              <w:pStyle w:val="0"/>
              <w:autoSpaceDE w:val="0"/>
              <w:autoSpaceDN w:val="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kern w:val="0"/>
              </w:rPr>
              <w:t>夜間及び深夜の時間帯以外の時間帯に配置されている介護従業者数（暦月）（</w:t>
            </w:r>
            <w:r>
              <w:rPr>
                <w:rFonts w:hint="eastAsia" w:ascii="ＭＳ ゴシック" w:hAnsi="ＭＳ ゴシック" w:eastAsia="ＭＳ ゴシック"/>
                <w:color w:val="auto"/>
                <w:kern w:val="0"/>
                <w:u w:val="single" w:color="auto"/>
              </w:rPr>
              <w:t>　　　年　　月分</w:t>
            </w:r>
            <w:r>
              <w:rPr>
                <w:rFonts w:hint="eastAsia" w:ascii="ＭＳ ゴシック" w:hAnsi="ＭＳ ゴシック" w:eastAsia="ＭＳ ゴシック"/>
                <w:color w:val="auto"/>
                <w:kern w:val="0"/>
              </w:rPr>
              <w:t>）</w:t>
            </w:r>
          </w:p>
          <w:p>
            <w:pPr>
              <w:pStyle w:val="0"/>
              <w:autoSpaceDE w:val="0"/>
              <w:autoSpaceDN w:val="0"/>
              <w:ind w:left="187" w:leftChars="104" w:firstLine="180" w:firstLineChars="10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時間－</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時間）÷４週間÷</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時間</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1"/>
                <w:w w:val="67"/>
                <w:kern w:val="0"/>
                <w:fitText w:val="1040" w:id="3"/>
              </w:rPr>
              <w:t>4</w:t>
            </w:r>
            <w:r>
              <w:rPr>
                <w:rFonts w:hint="eastAsia" w:ascii="ＭＳ ゴシック" w:hAnsi="ＭＳ ゴシック" w:eastAsia="ＭＳ ゴシック"/>
                <w:color w:val="auto"/>
                <w:spacing w:val="1"/>
                <w:w w:val="67"/>
                <w:kern w:val="0"/>
                <w:fitText w:val="1040" w:id="3"/>
              </w:rPr>
              <w:t>週の総勤務時間</w:t>
            </w:r>
            <w:r>
              <w:rPr>
                <w:rFonts w:hint="eastAsia" w:ascii="ＭＳ ゴシック" w:hAnsi="ＭＳ ゴシック" w:eastAsia="ＭＳ ゴシック"/>
                <w:color w:val="auto"/>
                <w:spacing w:val="4"/>
                <w:w w:val="67"/>
                <w:kern w:val="0"/>
                <w:fitText w:val="1040" w:id="3"/>
              </w:rPr>
              <w:t>数</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0"/>
                <w:w w:val="52"/>
                <w:kern w:val="0"/>
                <w:fitText w:val="1600" w:id="4"/>
              </w:rPr>
              <w:t>うち夜間・深夜の時間帯の勤務時間</w:t>
            </w:r>
            <w:r>
              <w:rPr>
                <w:rFonts w:hint="eastAsia" w:ascii="ＭＳ ゴシック" w:hAnsi="ＭＳ ゴシック" w:eastAsia="ＭＳ ゴシック"/>
                <w:color w:val="auto"/>
                <w:spacing w:val="11"/>
                <w:w w:val="52"/>
                <w:kern w:val="0"/>
                <w:fitText w:val="1600" w:id="4"/>
              </w:rPr>
              <w:t>数</w:t>
            </w: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spacing w:val="0"/>
                <w:w w:val="61"/>
                <w:kern w:val="0"/>
                <w:fitText w:val="1280" w:id="5"/>
              </w:rPr>
              <w:t>常勤職員の</w:t>
            </w:r>
            <w:r>
              <w:rPr>
                <w:rFonts w:hint="eastAsia" w:ascii="ＭＳ ゴシック" w:hAnsi="ＭＳ ゴシック" w:eastAsia="ＭＳ ゴシック"/>
                <w:color w:val="auto"/>
                <w:spacing w:val="0"/>
                <w:w w:val="61"/>
                <w:kern w:val="0"/>
                <w:fitText w:val="1280" w:id="5"/>
              </w:rPr>
              <w:t>1</w:t>
            </w:r>
            <w:r>
              <w:rPr>
                <w:rFonts w:hint="eastAsia" w:ascii="ＭＳ ゴシック" w:hAnsi="ＭＳ ゴシック" w:eastAsia="ＭＳ ゴシック"/>
                <w:color w:val="auto"/>
                <w:spacing w:val="0"/>
                <w:w w:val="61"/>
                <w:kern w:val="0"/>
                <w:fitText w:val="1280" w:id="5"/>
              </w:rPr>
              <w:t>週の勤務時</w:t>
            </w:r>
            <w:r>
              <w:rPr>
                <w:rFonts w:hint="eastAsia" w:ascii="ＭＳ ゴシック" w:hAnsi="ＭＳ ゴシック" w:eastAsia="ＭＳ ゴシック"/>
                <w:color w:val="auto"/>
                <w:spacing w:val="9"/>
                <w:w w:val="61"/>
                <w:kern w:val="0"/>
                <w:fitText w:val="1280" w:id="5"/>
              </w:rPr>
              <w:t>間</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bdr w:val="single" w:color="auto" w:sz="4" w:space="0"/>
              </w:rPr>
              <w:t>.</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kern w:val="0"/>
              </w:rPr>
              <w:t>夜間及び深夜の時間帯以外の時間帯に必要な</w:t>
            </w:r>
            <w:r>
              <w:rPr>
                <w:rFonts w:hint="eastAsia" w:ascii="ＭＳ ゴシック" w:hAnsi="ＭＳ ゴシック" w:eastAsia="ＭＳ ゴシック"/>
                <w:color w:val="auto"/>
                <w:u w:val="wave" w:color="auto"/>
              </w:rPr>
              <w:t>日々の</w:t>
            </w:r>
            <w:r>
              <w:rPr>
                <w:rFonts w:hint="eastAsia" w:ascii="ＭＳ ゴシック" w:hAnsi="ＭＳ ゴシック" w:eastAsia="ＭＳ ゴシック"/>
                <w:color w:val="auto"/>
              </w:rPr>
              <w:t>必要な介護従事者の延勤務時間数</w:t>
            </w:r>
          </w:p>
          <w:p>
            <w:pPr>
              <w:pStyle w:val="0"/>
              <w:autoSpaceDE w:val="0"/>
              <w:autoSpaceDN w:val="0"/>
              <w:ind w:leftChars="0"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w:t>
            </w:r>
            <w:r>
              <w:rPr>
                <w:rFonts w:hint="eastAsia" w:ascii="ＭＳ ゴシック" w:hAnsi="ＭＳ ゴシック" w:eastAsia="ＭＳ ゴシック"/>
                <w:color w:val="auto"/>
              </w:rPr>
              <w:t>(a)</w:t>
            </w:r>
            <w:r>
              <w:rPr>
                <w:rFonts w:hint="eastAsia" w:ascii="ＭＳ ゴシック" w:hAnsi="ＭＳ ゴシック" w:eastAsia="ＭＳ ゴシック"/>
                <w:color w:val="auto"/>
              </w:rPr>
              <w:t>×</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時間　⇒　</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時間　※１</w:t>
            </w:r>
          </w:p>
          <w:p>
            <w:pPr>
              <w:pStyle w:val="0"/>
              <w:autoSpaceDE w:val="0"/>
              <w:autoSpaceDN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0"/>
                <w:w w:val="67"/>
                <w:kern w:val="0"/>
                <w:fitText w:val="1272" w:id="6"/>
              </w:rPr>
              <w:t>常勤の勤務時間（</w:t>
            </w:r>
            <w:r>
              <w:rPr>
                <w:rFonts w:hint="eastAsia" w:ascii="ＭＳ ゴシック" w:hAnsi="ＭＳ ゴシック" w:eastAsia="ＭＳ ゴシック"/>
                <w:color w:val="auto"/>
                <w:spacing w:val="0"/>
                <w:w w:val="67"/>
                <w:kern w:val="0"/>
                <w:fitText w:val="1272" w:id="6"/>
              </w:rPr>
              <w:t>1</w:t>
            </w:r>
            <w:r>
              <w:rPr>
                <w:rFonts w:hint="eastAsia" w:ascii="ＭＳ ゴシック" w:hAnsi="ＭＳ ゴシック" w:eastAsia="ＭＳ ゴシック"/>
                <w:color w:val="auto"/>
                <w:spacing w:val="0"/>
                <w:w w:val="67"/>
                <w:kern w:val="0"/>
                <w:fitText w:val="1272" w:id="6"/>
              </w:rPr>
              <w:t>日</w:t>
            </w:r>
            <w:r>
              <w:rPr>
                <w:rFonts w:hint="eastAsia" w:ascii="ＭＳ ゴシック" w:hAnsi="ＭＳ ゴシック" w:eastAsia="ＭＳ ゴシック"/>
                <w:color w:val="auto"/>
                <w:spacing w:val="8"/>
                <w:w w:val="67"/>
                <w:kern w:val="0"/>
                <w:fitText w:val="1272" w:id="6"/>
              </w:rPr>
              <w:t>）</w:t>
            </w:r>
          </w:p>
          <w:p>
            <w:pPr>
              <w:pStyle w:val="0"/>
              <w:rPr>
                <w:rFonts w:hint="eastAsia" w:ascii="ＭＳ ゴシック" w:hAnsi="ＭＳ ゴシック" w:eastAsia="ＭＳ ゴシック"/>
                <w:color w:val="auto"/>
                <w:bdr w:val="single" w:color="auto" w:sz="4" w:space="0"/>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rPr>
              <w:t>夜間及び深夜の時間帯】　</w:t>
            </w:r>
            <w:r>
              <w:rPr>
                <w:rFonts w:hint="eastAsia" w:ascii="ＭＳ ゴシック" w:hAnsi="ＭＳ ゴシック" w:eastAsia="ＭＳ ゴシック"/>
                <w:color w:val="auto"/>
                <w:bdr w:val="single" w:color="auto" w:sz="4" w:space="0"/>
              </w:rPr>
              <w:t>　　：　　</w:t>
            </w:r>
            <w:r>
              <w:rPr>
                <w:rFonts w:hint="eastAsia" w:ascii="ＭＳ ゴシック" w:hAnsi="ＭＳ ゴシック" w:eastAsia="ＭＳ ゴシック"/>
                <w:color w:val="auto"/>
              </w:rPr>
              <w:t>～　</w:t>
            </w:r>
            <w:r>
              <w:rPr>
                <w:rFonts w:hint="eastAsia" w:ascii="ＭＳ ゴシック" w:hAnsi="ＭＳ ゴシック" w:eastAsia="ＭＳ ゴシック"/>
                <w:color w:val="auto"/>
                <w:bdr w:val="single" w:color="auto" w:sz="4" w:space="0"/>
              </w:rPr>
              <w:t>　　：　　</w:t>
            </w:r>
            <w:r>
              <w:rPr>
                <w:rFonts w:hint="eastAsia" w:ascii="ＭＳ ゴシック" w:hAnsi="ＭＳ ゴシック" w:eastAsia="ＭＳ ゴシック"/>
                <w:color w:val="auto"/>
                <w:spacing w:val="0"/>
                <w:w w:val="38"/>
                <w:kern w:val="0"/>
                <w:fitText w:val="1037" w:id="7"/>
              </w:rPr>
              <w:t>（※夜勤時間ではないので注意</w:t>
            </w:r>
            <w:r>
              <w:rPr>
                <w:rFonts w:hint="eastAsia" w:ascii="ＭＳ ゴシック" w:hAnsi="ＭＳ ゴシック" w:eastAsia="ＭＳ ゴシック"/>
                <w:color w:val="auto"/>
                <w:spacing w:val="12"/>
                <w:w w:val="38"/>
                <w:kern w:val="0"/>
                <w:fitText w:val="1037" w:id="7"/>
              </w:rPr>
              <w:t>）</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例．通い利用者１５名、常勤の勤務時間を１日８時間とし、日中勤務時間帯を午前６時から午後９時までの１５時間とした場合の必要な日中勤務時間数</w:t>
            </w:r>
          </w:p>
          <w:p>
            <w:pPr>
              <w:pStyle w:val="0"/>
              <w:ind w:left="540" w:leftChars="300"/>
              <w:rPr>
                <w:rFonts w:hint="eastAsia" w:ascii="ＭＳ ゴシック" w:hAnsi="ＭＳ ゴシック" w:eastAsia="ＭＳ ゴシック"/>
                <w:color w:val="auto"/>
              </w:rPr>
            </w:pPr>
            <w:r>
              <w:rPr>
                <w:rFonts w:hint="eastAsia" w:ascii="ＭＳ ゴシック" w:hAnsi="ＭＳ ゴシック" w:eastAsia="ＭＳ ゴシック"/>
                <w:color w:val="auto"/>
                <w:u w:val="wave" w:color="auto"/>
              </w:rPr>
              <w:t>午前６時から午後９時までの１５時間の間に、８時間×（１５÷３）人＝延４０時間勤務分の通いサービスの提供に加え、日中の訪問サービスに要する８時間の計４８時間の勤務時間数を確保する必要</w:t>
            </w:r>
            <w:r>
              <w:rPr>
                <w:rFonts w:hint="eastAsia" w:ascii="ＭＳ ゴシック" w:hAnsi="ＭＳ ゴシック" w:eastAsia="ＭＳ ゴシック"/>
                <w:color w:val="auto"/>
              </w:rPr>
              <w:t>がある。</w:t>
            </w:r>
          </w:p>
          <w:p>
            <w:pPr>
              <w:pStyle w:val="0"/>
              <w:rPr>
                <w:rFonts w:hint="eastAsia" w:ascii="ＭＳ ゴシック" w:hAnsi="ＭＳ ゴシック" w:eastAsia="ＭＳ ゴシック"/>
                <w:color w:val="auto"/>
                <w:u w:val="wave" w:color="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日々の通いのサービスの実際の職員配置については、その日ごとの状況に応じて判断する必要があるが、単に通いサービスの利用者がいないからといって職員を配置しないということではなく、通いサービスを利用しないものに対する訪問サービスも含め、利用者に何らかの形で関わることができるような職員配置に努めるものとす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◆平１８解釈通知第３の４の２（１）②ハ</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夜間及び深夜の時間帯は、利用者の生活サイクルに応じて、１日の活動の終了時刻から開始時刻までを基本として設定しているか。</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◆平１８解釈通知第３の４の２（１）②ロ</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夜間及び深夜の時間帯を通じて、夜間及び深夜の勤務（宿直勤務を除く。）に従事する介護従業者を１以上、宿直勤務を行う介護従業者を１以上配置しているか。　</w:t>
            </w:r>
            <w:r>
              <w:rPr>
                <w:rFonts w:hint="eastAsia" w:ascii="ＭＳ ゴシック" w:hAnsi="ＭＳ ゴシック" w:eastAsia="ＭＳ ゴシック"/>
                <w:color w:val="auto"/>
                <w:w w:val="50"/>
              </w:rPr>
              <w:t>◆平１８厚令３４第６３条第１項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　宿泊サービスの利用者がいない場合であって、夜間及び深夜の時間帯を通じて利用者に対して訪問サービスを提供するために必要な連絡体制を整備しているときは、夜間及び深夜の時間帯を通じて宿直勤務</w:t>
            </w:r>
            <w:r>
              <w:rPr>
                <w:rFonts w:hint="eastAsia" w:ascii="ＭＳ ゴシック" w:hAnsi="ＭＳ ゴシック" w:eastAsia="ＭＳ ゴシック"/>
                <w:color w:val="auto"/>
                <w:kern w:val="0"/>
              </w:rPr>
              <w:t>並びに夜勤及び深夜の勤務を行う介護従業者を配置しないことができる。</w:t>
            </w:r>
          </w:p>
          <w:p>
            <w:pPr>
              <w:pStyle w:val="0"/>
              <w:autoSpaceDE w:val="0"/>
              <w:autoSpaceDN w:val="0"/>
              <w:ind w:left="187" w:leftChars="4" w:right="58" w:rightChars="32" w:hanging="180" w:hangingChars="10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w:t>
            </w:r>
            <w:r>
              <w:rPr>
                <w:rFonts w:hint="eastAsia" w:ascii="ＭＳ ゴシック" w:hAnsi="ＭＳ ゴシック" w:eastAsia="ＭＳ ゴシック"/>
                <w:color w:val="auto"/>
                <w:w w:val="50"/>
              </w:rPr>
              <w:t>◆平１８厚令３４第６３条第５項、平１８解釈通知第３の４の２（１）②へ</w:t>
            </w:r>
          </w:p>
          <w:p>
            <w:pPr>
              <w:pStyle w:val="0"/>
              <w:autoSpaceDE w:val="0"/>
              <w:autoSpaceDN w:val="0"/>
              <w:ind w:left="0" w:leftChars="0" w:right="58" w:rightChars="32"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宿泊サービスの利用者のための夜勤職員に加えて配置される宿直職員は、連絡を受けた後、事業所から登録者宅への訪問するのと同程度の対応ができるなど、随時の訪問サービスに支障がない体制が整備されているのであれば、必ずしも事業所内で宿直する必要はない。</w:t>
            </w:r>
          </w:p>
          <w:p>
            <w:pPr>
              <w:pStyle w:val="0"/>
              <w:autoSpaceDE w:val="0"/>
              <w:autoSpaceDN w:val="0"/>
              <w:ind w:left="0" w:leftChars="0" w:right="58" w:rightChars="32"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◆平１８解釈通知第３の４の２（１）②へ</w:t>
            </w:r>
          </w:p>
          <w:p>
            <w:pPr>
              <w:pStyle w:val="0"/>
              <w:autoSpaceDE w:val="0"/>
              <w:autoSpaceDN w:val="0"/>
              <w:ind w:left="450" w:leftChars="150" w:right="403" w:rightChars="224" w:hanging="180" w:hangingChars="100"/>
              <w:rPr>
                <w:rFonts w:hint="eastAsia" w:ascii="ＭＳ ゴシック" w:hAnsi="ＭＳ ゴシック" w:eastAsia="ＭＳ ゴシック"/>
                <w:color w:val="auto"/>
              </w:rPr>
            </w:pPr>
          </w:p>
          <w:p>
            <w:pPr>
              <w:pStyle w:val="0"/>
              <w:autoSpaceDE w:val="0"/>
              <w:autoSpaceDN w:val="0"/>
              <w:ind w:right="403" w:rightChars="224"/>
              <w:rPr>
                <w:rFonts w:hint="eastAsia" w:ascii="ＭＳ ゴシック" w:hAnsi="ＭＳ ゴシック" w:eastAsia="ＭＳ ゴシック"/>
                <w:color w:val="auto"/>
              </w:rPr>
            </w:pPr>
            <w:r>
              <w:rPr>
                <w:rFonts w:hint="eastAsia" w:ascii="ＭＳ ゴシック" w:hAnsi="ＭＳ ゴシック" w:eastAsia="ＭＳ ゴシック"/>
                <w:color w:val="auto"/>
              </w:rPr>
              <w:t>□　介護職員の場合</w:t>
            </w:r>
          </w:p>
          <w:p>
            <w:pPr>
              <w:pStyle w:val="0"/>
              <w:autoSpaceDE w:val="0"/>
              <w:autoSpaceDN w:val="0"/>
              <w:ind w:left="450" w:leftChars="15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①指定認知症対応型共同生活介護事業所　②指定地域密着型特定施設　③指定地域密着型介護老人福祉施設　④指定介護老人福祉施設　⑤介護老人保健施設　⑥指定介護療養型医療施設又は介護医療院</w:t>
            </w:r>
            <w:r>
              <w:rPr>
                <w:rFonts w:hint="eastAsia" w:ascii="ＭＳ ゴシック" w:hAnsi="ＭＳ ゴシック" w:eastAsia="ＭＳ ゴシック"/>
                <w:color w:val="auto"/>
              </w:rPr>
              <w:t>（※１）が併設されている場合であって、それぞれの人員に関する基準を満たす従業者を置いているときは、併設された施設等の職務に従事することができる。</w:t>
            </w:r>
          </w:p>
          <w:p>
            <w:pPr>
              <w:pStyle w:val="0"/>
              <w:autoSpaceDE w:val="0"/>
              <w:autoSpaceDN w:val="0"/>
              <w:ind w:leftChars="0"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◆平１８厚令３４第６３条第６項</w:t>
            </w:r>
          </w:p>
          <w:p>
            <w:pPr>
              <w:pStyle w:val="0"/>
              <w:autoSpaceDE w:val="0"/>
              <w:autoSpaceDN w:val="0"/>
              <w:ind w:left="450" w:leftChars="150" w:right="403" w:rightChars="224" w:hanging="180" w:hangingChars="100"/>
              <w:rPr>
                <w:rFonts w:hint="eastAsia" w:ascii="ＭＳ ゴシック" w:hAnsi="ＭＳ ゴシック" w:eastAsia="ＭＳ ゴシック"/>
                <w:color w:val="auto"/>
              </w:rPr>
            </w:pPr>
          </w:p>
          <w:p>
            <w:pPr>
              <w:pStyle w:val="0"/>
              <w:autoSpaceDE w:val="0"/>
              <w:autoSpaceDN w:val="0"/>
              <w:ind w:right="403" w:rightChars="224"/>
              <w:rPr>
                <w:rFonts w:hint="eastAsia" w:ascii="ＭＳ ゴシック" w:hAnsi="ＭＳ ゴシック" w:eastAsia="ＭＳ ゴシック"/>
                <w:color w:val="auto"/>
              </w:rPr>
            </w:pPr>
            <w:r>
              <w:rPr>
                <w:rFonts w:hint="eastAsia" w:ascii="ＭＳ ゴシック" w:hAnsi="ＭＳ ゴシック" w:eastAsia="ＭＳ ゴシック"/>
                <w:color w:val="auto"/>
              </w:rPr>
              <w:t>□　看護師又は准看護師の場合</w:t>
            </w:r>
          </w:p>
          <w:p>
            <w:pPr>
              <w:pStyle w:val="0"/>
              <w:autoSpaceDE w:val="0"/>
              <w:autoSpaceDN w:val="0"/>
              <w:ind w:left="450" w:leftChars="15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①上記※１の施設等　②指定居宅サービスの事業を行う事業所　③指定定期巡回・随時対応型訪問介護看護事業所　④指定地域密着型通所介護　又は⑤指定認知症対応型通所介護事業所のいずれかが同一敷地内にある場合であって、それぞれの人員に関する基準を満たす従業者を置いているときは、同一敷地内の施設等の職務に従事することができる。　　</w:t>
            </w:r>
            <w:r>
              <w:rPr>
                <w:rFonts w:hint="eastAsia" w:ascii="ＭＳ ゴシック" w:hAnsi="ＭＳ ゴシック" w:eastAsia="ＭＳ ゴシック"/>
                <w:color w:val="auto"/>
                <w:w w:val="50"/>
              </w:rPr>
              <w:t>◆平１８厚令３４第６３条第６項</w:t>
            </w:r>
          </w:p>
          <w:p>
            <w:pPr>
              <w:pStyle w:val="0"/>
              <w:autoSpaceDE w:val="0"/>
              <w:autoSpaceDN w:val="0"/>
              <w:ind w:left="450" w:leftChars="150" w:right="403" w:rightChars="22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人員配置基準の基礎となる利用者の数は、前年度の平均値となっているか。　</w:t>
            </w:r>
            <w:r>
              <w:rPr>
                <w:rFonts w:hint="eastAsia" w:ascii="ＭＳ ゴシック" w:hAnsi="ＭＳ ゴシック" w:eastAsia="ＭＳ ゴシック"/>
                <w:color w:val="auto"/>
                <w:w w:val="50"/>
              </w:rPr>
              <w:t>◆平１８厚令３４第６３条第２項</w:t>
            </w:r>
          </w:p>
          <w:p>
            <w:pPr>
              <w:pStyle w:val="0"/>
              <w:autoSpaceDE w:val="0"/>
              <w:autoSpaceDN w:val="0"/>
              <w:ind w:left="180" w:right="58" w:rightChars="32" w:hanging="180" w:hangingChars="100"/>
              <w:rPr>
                <w:rFonts w:hint="eastAsia" w:ascii="ＭＳ ゴシック" w:hAnsi="ＭＳ ゴシック" w:eastAsia="ＭＳ ゴシック"/>
                <w:color w:val="auto"/>
              </w:rPr>
            </w:pP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介護従業者のうち１以上の者は、常勤となっているか。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◆平１８厚令３４第６３条第３項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サテライト事業所においては、訪問サービスを行う小規模多機能型居宅介護従業者を常勤換算方法で</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以上ではなく、</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名以上配置することで足りることとしている。なお、本体事業所とサテライト事業所における訪問サービスは一体的に提供することが可能であり、本体事業所小規模多機能型居宅介護従業者はサテライト事業所の登録者に対し、サテライト事業所の小規模多機能型居宅介護従業者は本体事業所及び当該本体事業所に係る他のサテライト事業所の登録者に対し、それぞれ訪問サービスを提供できる。また、訪問サービスの提供に当たる小規模多機能型居宅介護従業者を、指定小規模多機能型居宅介護事業所から離れた特別養護老人ホーム等の職員が行う形態は認めれらない。特別養護老人ホーム等における職員が非常勤である場合には、非常勤として勤務する以外の時間帯に指定小規模多機能型居宅介護事業所に勤務し、通いサービスや宿泊サービスも含めた業務を行うことは差し支えない。　　</w:t>
            </w:r>
            <w:r>
              <w:rPr>
                <w:rFonts w:hint="eastAsia" w:ascii="ＭＳ ゴシック" w:hAnsi="ＭＳ ゴシック" w:eastAsia="ＭＳ ゴシック"/>
                <w:color w:val="auto"/>
                <w:w w:val="50"/>
              </w:rPr>
              <w:t>◆平１８解釈通知第３の４の２（１）②ニ</w:t>
            </w:r>
          </w:p>
          <w:p>
            <w:pPr>
              <w:pStyle w:val="0"/>
              <w:autoSpaceDE w:val="0"/>
              <w:autoSpaceDN w:val="0"/>
              <w:ind w:right="160" w:rightChars="89"/>
              <w:rPr>
                <w:rFonts w:hint="eastAsia" w:ascii="ＭＳ ゴシック" w:hAnsi="ＭＳ ゴシック" w:eastAsia="ＭＳ ゴシック"/>
                <w:color w:val="auto"/>
              </w:rPr>
            </w:pP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介護従業者のうち１以上の者は、看護師又は准看護師であるか。</w:t>
            </w:r>
          </w:p>
          <w:p>
            <w:pPr>
              <w:pStyle w:val="0"/>
              <w:ind w:left="585" w:leftChars="225"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常勤を要件としておらず、毎日配置する必要はない。また、サテライト事業所においては、本体事業所の看護師又は准看護師が適切にサテライト事業所の登録者に対する健康管理等を行うことができる場合、小規模多機能型居宅介護従業者のうち、看護師又は准看護師を置かないことができる。</w:t>
            </w:r>
          </w:p>
          <w:p>
            <w:pPr>
              <w:pStyle w:val="0"/>
              <w:ind w:leftChars="0" w:firstLineChars="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◆平１８厚令３４第６３条第４項、平１８解釈通知第３の４の２（１）②ホ</w:t>
            </w:r>
          </w:p>
          <w:p>
            <w:pPr>
              <w:pStyle w:val="0"/>
              <w:autoSpaceDE w:val="0"/>
              <w:autoSpaceDN w:val="0"/>
              <w:rPr>
                <w:rFonts w:hint="default" w:ascii="ＭＳ ゴシック" w:hAnsi="ＭＳ ゴシック" w:eastAsia="ＭＳ ゴシック"/>
                <w:color w:val="auto"/>
                <w:w w:val="50"/>
              </w:rPr>
            </w:pPr>
          </w:p>
          <w:p>
            <w:pPr>
              <w:pStyle w:val="0"/>
              <w:autoSpaceDE w:val="0"/>
              <w:autoSpaceDN w:val="0"/>
              <w:rPr>
                <w:rFonts w:hint="default" w:ascii="ＭＳ ゴシック" w:hAnsi="ＭＳ ゴシック" w:eastAsia="ＭＳ ゴシック"/>
                <w:i w:val="1"/>
                <w:color w:val="auto"/>
              </w:rPr>
            </w:pPr>
            <w:r>
              <w:rPr>
                <w:rFonts w:hint="eastAsia" w:ascii="ＭＳ ゴシック" w:hAnsi="ＭＳ ゴシック" w:eastAsia="ＭＳ ゴシック"/>
                <w:color w:val="auto"/>
                <w:w w:val="50"/>
              </w:rPr>
              <w:t>　</w:t>
            </w:r>
            <w:r>
              <w:rPr>
                <w:rFonts w:hint="default" w:ascii="ＭＳ ゴシック" w:hAnsi="ＭＳ ゴシック" w:eastAsia="ＭＳ ゴシック"/>
                <w:i w:val="1"/>
                <w:color w:val="auto"/>
              </w:rPr>
              <w:t>H30</w:t>
            </w:r>
            <w:r>
              <w:rPr>
                <w:rFonts w:hint="eastAsia" w:ascii="ＭＳ ゴシック" w:hAnsi="ＭＳ ゴシック" w:eastAsia="ＭＳ ゴシック"/>
                <w:i w:val="1"/>
                <w:color w:val="auto"/>
              </w:rPr>
              <w:t>　</w:t>
            </w:r>
            <w:r>
              <w:rPr>
                <w:rFonts w:hint="eastAsia" w:ascii="ＭＳ ゴシック" w:hAnsi="ＭＳ ゴシック" w:eastAsia="ＭＳ ゴシック"/>
                <w:i w:val="1"/>
                <w:color w:val="auto"/>
              </w:rPr>
              <w:t>Q&amp;A</w:t>
            </w:r>
            <w:r>
              <w:rPr>
                <w:rFonts w:hint="eastAsia" w:ascii="ＭＳ ゴシック" w:hAnsi="ＭＳ ゴシック" w:eastAsia="ＭＳ ゴシック"/>
                <w:i w:val="1"/>
                <w:color w:val="auto"/>
              </w:rPr>
              <w:t>　</w:t>
            </w:r>
            <w:r>
              <w:rPr>
                <w:rFonts w:hint="eastAsia" w:ascii="ＭＳ ゴシック" w:hAnsi="ＭＳ ゴシック" w:eastAsia="ＭＳ ゴシック"/>
                <w:i w:val="1"/>
                <w:color w:val="auto"/>
              </w:rPr>
              <w:t>Vol.6</w:t>
            </w:r>
            <w:r>
              <w:rPr>
                <w:rFonts w:hint="eastAsia" w:ascii="ＭＳ ゴシック" w:hAnsi="ＭＳ ゴシック" w:eastAsia="ＭＳ ゴシック"/>
                <w:i w:val="1"/>
                <w:color w:val="auto"/>
              </w:rPr>
              <w:t>　問３</w:t>
            </w:r>
          </w:p>
          <w:p>
            <w:pPr>
              <w:pStyle w:val="0"/>
              <w:autoSpaceDE w:val="0"/>
              <w:autoSpaceDN w:val="0"/>
              <w:ind w:left="180" w:hanging="180" w:hangingChars="100"/>
              <w:rPr>
                <w:rFonts w:hint="default" w:ascii="ＭＳ ゴシック" w:hAnsi="ＭＳ ゴシック" w:eastAsia="ＭＳ ゴシック"/>
                <w:i w:val="1"/>
                <w:color w:val="auto"/>
              </w:rPr>
            </w:pPr>
            <w:r>
              <w:rPr>
                <w:rFonts w:hint="eastAsia" w:ascii="ＭＳ ゴシック" w:hAnsi="ＭＳ ゴシック" w:eastAsia="ＭＳ ゴシック"/>
                <w:i w:val="1"/>
                <w:color w:val="auto"/>
              </w:rPr>
              <w:t>　　通所介護、地域密着型通所介護の看護職員の配置基準については営業日ごとに利用者の健康状態の確認を行い、他の医療機関等の看護職員とサービス提供時間を通じて密接かつ適切な連携を図っている場合には看護職員が確保されている取り扱いとしたところである。</w:t>
            </w:r>
          </w:p>
          <w:p>
            <w:pPr>
              <w:pStyle w:val="0"/>
              <w:autoSpaceDE w:val="0"/>
              <w:autoSpaceDN w:val="0"/>
              <w:ind w:left="180" w:leftChars="100" w:firstLine="180" w:firstLineChars="100"/>
              <w:rPr>
                <w:rFonts w:hint="default" w:ascii="ＭＳ ゴシック" w:hAnsi="ＭＳ ゴシック" w:eastAsia="ＭＳ ゴシック"/>
                <w:i w:val="1"/>
                <w:color w:val="auto"/>
              </w:rPr>
            </w:pPr>
            <w:r>
              <w:rPr>
                <w:rFonts w:hint="eastAsia" w:ascii="ＭＳ ゴシック" w:hAnsi="ＭＳ ゴシック" w:eastAsia="ＭＳ ゴシック"/>
                <w:i w:val="1"/>
                <w:color w:val="auto"/>
              </w:rPr>
              <w:t>しかしながら、やむを得ず看護職員の確保が困難となった場合には、速やかに人員確保をするべきであるものの、看護職員が確保されるまでの間、看護職員が行うバイタルチェックなどの健康管理や必要に応じて行う利用者の観察等の業務については、医師又は歯科医師が代替して行うことは可能であると解することとして差し支えない。小規模多機能型居宅介護及び介護小規模多機能型居宅介護の看護職員の配置基準についても同様とする。</w:t>
            </w:r>
          </w:p>
          <w:p>
            <w:pPr>
              <w:pStyle w:val="0"/>
              <w:autoSpaceDE w:val="0"/>
              <w:autoSpaceDN w:val="0"/>
              <w:ind w:left="180" w:leftChars="100" w:firstLine="180" w:firstLineChars="1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また、この場合、これらのサービスにおいて看護職員又は介護職員等の配置を要件とする加算のうち、通所介護、地域密着型通所介護の認知症加算及び口腔機能向上加算並びに小規模多機能型居宅介護の訪問体制加算については、看護職員又は介護職員等の業務を医師又は歯科医師が代替して行うことが可能であると解することとして差し支えないが、各々の加算要件を変更するものではないことから、勤務形態等その他の要件はすべて満たす必要があるので留意されたい。</w:t>
            </w:r>
          </w:p>
          <w:p>
            <w:pPr>
              <w:pStyle w:val="0"/>
              <w:autoSpaceDE w:val="0"/>
              <w:autoSpaceDN w:val="0"/>
              <w:ind w:right="160" w:rightChars="89"/>
              <w:rPr>
                <w:rFonts w:hint="eastAsia" w:ascii="ＭＳ ゴシック" w:hAnsi="ＭＳ ゴシック" w:eastAsia="ＭＳ ゴシック"/>
                <w:color w:val="auto"/>
              </w:rPr>
            </w:pP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介護従業者は、介護等に対する知識、経験を有する者であるか。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◆平１８解釈通知第３の４の２（１）②イ</w:t>
            </w:r>
          </w:p>
          <w:p>
            <w:pPr>
              <w:pStyle w:val="0"/>
              <w:autoSpaceDE w:val="0"/>
              <w:autoSpaceDN w:val="0"/>
              <w:ind w:left="97" w:leftChars="4" w:hanging="90" w:hangingChars="100"/>
              <w:rPr>
                <w:rFonts w:hint="eastAsia" w:ascii="ＭＳ ゴシック" w:hAnsi="ＭＳ ゴシック" w:eastAsia="ＭＳ ゴシック"/>
                <w:color w:val="auto"/>
                <w:w w:val="50"/>
              </w:rPr>
            </w:pP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highlight w:val="none"/>
              </w:rPr>
              <w:t>□　併設の認知症対応型共同生活介護事業所（</w:t>
            </w:r>
            <w:r>
              <w:rPr>
                <w:rFonts w:hint="eastAsia" w:ascii="ＭＳ ゴシック" w:hAnsi="ＭＳ ゴシック" w:eastAsia="ＭＳ ゴシック"/>
                <w:color w:val="auto"/>
                <w:highlight w:val="none"/>
              </w:rPr>
              <w:t>1</w:t>
            </w:r>
            <w:r>
              <w:rPr>
                <w:rFonts w:hint="eastAsia" w:ascii="ＭＳ ゴシック" w:hAnsi="ＭＳ ゴシック" w:eastAsia="ＭＳ ゴシック"/>
                <w:color w:val="auto"/>
                <w:highlight w:val="none"/>
              </w:rPr>
              <w:t>ユニット）と夜勤を兼務していないか。</w:t>
            </w:r>
          </w:p>
          <w:p>
            <w:pPr>
              <w:pStyle w:val="0"/>
              <w:autoSpaceDE w:val="0"/>
              <w:autoSpaceDN w:val="0"/>
              <w:ind w:left="97" w:leftChars="4" w:hanging="90" w:hangingChars="1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w:t>
            </w:r>
            <w:r>
              <w:rPr>
                <w:rFonts w:hint="eastAsia" w:ascii="ＭＳ ゴシック" w:hAnsi="ＭＳ ゴシック" w:eastAsia="ＭＳ ゴシック"/>
                <w:color w:val="auto"/>
                <w:w w:val="50"/>
              </w:rPr>
              <w:t>18</w:t>
            </w:r>
            <w:r>
              <w:rPr>
                <w:rFonts w:hint="eastAsia" w:ascii="ＭＳ ゴシック" w:hAnsi="ＭＳ ゴシック" w:eastAsia="ＭＳ ゴシック"/>
                <w:color w:val="auto"/>
                <w:w w:val="50"/>
              </w:rPr>
              <w:t>小規模多機能型居宅介護の指定基準、介護報酬に関するＱ＆Ａ問５２</w:t>
            </w:r>
          </w:p>
          <w:p>
            <w:pPr>
              <w:pStyle w:val="0"/>
              <w:autoSpaceDE w:val="0"/>
              <w:autoSpaceDN w:val="0"/>
              <w:ind w:left="367" w:leftChars="4" w:hanging="360" w:hangingChars="200"/>
              <w:rPr>
                <w:rFonts w:hint="eastAsia" w:ascii="ＭＳ ゴシック" w:hAnsi="ＭＳ ゴシック" w:eastAsia="ＭＳ ゴシック"/>
                <w:color w:val="auto"/>
                <w:w w:val="100"/>
              </w:rPr>
            </w:pPr>
          </w:p>
          <w:p>
            <w:pPr>
              <w:pStyle w:val="0"/>
              <w:autoSpaceDE w:val="0"/>
              <w:autoSpaceDN w:val="0"/>
              <w:ind w:left="367" w:leftChars="4"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小規模多機能型居宅介護事業所に併設する認知症対応型共同生活介護事業所等が１ユニットである場合に限り、夜勤を行う職員の兼務を行っても差し支えない。</w:t>
            </w:r>
          </w:p>
          <w:p>
            <w:pPr>
              <w:pStyle w:val="0"/>
              <w:autoSpaceDE w:val="0"/>
              <w:autoSpaceDN w:val="0"/>
              <w:ind w:left="367" w:leftChars="4"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この場合も、小規模多機能型居宅介護事業所には宿直職員１名が必要である。</w:t>
            </w:r>
          </w:p>
          <w:p>
            <w:pPr>
              <w:pStyle w:val="0"/>
              <w:autoSpaceDE w:val="0"/>
              <w:autoSpaceDN w:val="0"/>
              <w:ind w:left="97" w:leftChars="4" w:hanging="90" w:hangingChars="100"/>
              <w:rPr>
                <w:rFonts w:hint="eastAsia" w:ascii="ＭＳ ゴシック" w:hAnsi="ＭＳ ゴシック" w:eastAsia="ＭＳ ゴシック"/>
                <w:color w:val="auto"/>
                <w:w w:val="100"/>
              </w:rPr>
            </w:pPr>
          </w:p>
          <w:p>
            <w:pPr>
              <w:pStyle w:val="23"/>
              <w:spacing w:line="240" w:lineRule="auto"/>
              <w:ind w:firstLine="184" w:firstLineChars="100"/>
              <w:rPr>
                <w:rFonts w:hint="eastAsia" w:ascii="ＭＳ ゴシック" w:hAnsi="ＭＳ ゴシック"/>
                <w:i w:val="1"/>
                <w:color w:val="auto"/>
              </w:rPr>
            </w:pPr>
            <w:r>
              <w:rPr>
                <w:rFonts w:hint="eastAsia" w:ascii="ＭＳ ゴシック" w:hAnsi="ＭＳ ゴシック"/>
                <w:i w:val="1"/>
                <w:color w:val="auto"/>
              </w:rPr>
              <w:t>Ｈ</w:t>
            </w:r>
            <w:r>
              <w:rPr>
                <w:rFonts w:hint="eastAsia" w:ascii="ＭＳ ゴシック" w:hAnsi="ＭＳ ゴシック"/>
                <w:i w:val="1"/>
                <w:color w:val="auto"/>
              </w:rPr>
              <w:t>27.4.1</w:t>
            </w:r>
            <w:r>
              <w:rPr>
                <w:rFonts w:hint="eastAsia" w:ascii="ＭＳ ゴシック" w:hAnsi="ＭＳ ゴシック"/>
                <w:i w:val="1"/>
                <w:color w:val="auto"/>
              </w:rPr>
              <w:t>Ｑ＆Ａ</w:t>
            </w:r>
            <w:r>
              <w:rPr>
                <w:rFonts w:hint="eastAsia" w:ascii="ＭＳ ゴシック" w:hAnsi="ＭＳ ゴシック" w:eastAsia="ＭＳ ゴシック"/>
                <w:i w:val="1"/>
                <w:color w:val="auto"/>
              </w:rPr>
              <w:t>　　</w:t>
            </w:r>
            <w:r>
              <w:rPr>
                <w:rFonts w:hint="eastAsia" w:ascii="ＭＳ ゴシック" w:hAnsi="ＭＳ ゴシック"/>
                <w:i w:val="1"/>
                <w:color w:val="auto"/>
              </w:rPr>
              <w:t>問</w:t>
            </w:r>
            <w:r>
              <w:rPr>
                <w:rFonts w:hint="eastAsia" w:ascii="ＭＳ ゴシック" w:hAnsi="ＭＳ ゴシック"/>
                <w:i w:val="1"/>
                <w:color w:val="auto"/>
              </w:rPr>
              <w:t>2</w:t>
            </w:r>
          </w:p>
          <w:p>
            <w:pPr>
              <w:pStyle w:val="23"/>
              <w:wordWrap w:val="1"/>
              <w:spacing w:line="240" w:lineRule="auto"/>
              <w:ind w:left="184" w:hanging="184" w:hangingChars="100"/>
              <w:rPr>
                <w:rFonts w:hint="eastAsia" w:ascii="ＭＳ ゴシック" w:hAnsi="ＭＳ ゴシック"/>
                <w:i w:val="1"/>
                <w:color w:val="auto"/>
              </w:rPr>
            </w:pPr>
            <w:r>
              <w:rPr>
                <w:rFonts w:hint="eastAsia" w:ascii="ＭＳ ゴシック" w:hAnsi="ＭＳ ゴシック"/>
                <w:i w:val="1"/>
                <w:color w:val="auto"/>
              </w:rPr>
              <w:t>問</w:t>
            </w:r>
            <w:r>
              <w:rPr>
                <w:rFonts w:hint="eastAsia" w:ascii="ＭＳ ゴシック" w:hAnsi="ＭＳ ゴシック" w:eastAsia="ＭＳ ゴシック"/>
                <w:i w:val="1"/>
                <w:color w:val="auto"/>
              </w:rPr>
              <w:t>　</w:t>
            </w:r>
            <w:r>
              <w:rPr>
                <w:rFonts w:hint="eastAsia" w:ascii="ＭＳ ゴシック" w:hAnsi="ＭＳ ゴシック"/>
                <w:i w:val="1"/>
                <w:color w:val="auto"/>
              </w:rPr>
              <w:t>育児・介護休業法の所定労働時間の短縮措置の対象者がいる場合、常勤換算方法による人員要件についての計算方法は。</w:t>
            </w:r>
          </w:p>
          <w:p>
            <w:pPr>
              <w:pStyle w:val="23"/>
              <w:spacing w:line="240" w:lineRule="auto"/>
              <w:ind w:left="368" w:hanging="368" w:hangingChars="200"/>
              <w:rPr>
                <w:rFonts w:hint="default" w:ascii="ＭＳ ゴシック" w:hAnsi="ＭＳ ゴシック"/>
                <w:i w:val="1"/>
                <w:color w:val="auto"/>
              </w:rPr>
            </w:pPr>
            <w:r>
              <w:rPr>
                <w:rFonts w:hint="eastAsia" w:ascii="ＭＳ ゴシック" w:hAnsi="ＭＳ ゴシック" w:eastAsia="ＭＳ ゴシック"/>
                <w:i w:val="1"/>
                <w:color w:val="auto"/>
              </w:rPr>
              <w:t>　</w:t>
            </w:r>
            <w:r>
              <w:rPr>
                <w:rFonts w:hint="eastAsia" w:ascii="ＭＳ ゴシック" w:hAnsi="ＭＳ ゴシック"/>
                <w:i w:val="1"/>
                <w:color w:val="auto"/>
              </w:rPr>
              <w:t>→</w:t>
            </w:r>
            <w:r>
              <w:rPr>
                <w:rFonts w:hint="eastAsia" w:ascii="ＭＳ ゴシック" w:hAnsi="ＭＳ ゴシック" w:eastAsia="ＭＳ ゴシック"/>
                <w:i w:val="1"/>
                <w:color w:val="auto"/>
              </w:rPr>
              <w:t>　</w:t>
            </w:r>
            <w:r>
              <w:rPr>
                <w:rFonts w:hint="eastAsia" w:ascii="ＭＳ ゴシック" w:hAnsi="ＭＳ ゴシック"/>
                <w:i w:val="1"/>
                <w:color w:val="auto"/>
              </w:rPr>
              <w:t>常勤換算方法については、従前どおりであり、育児・介護休業法の所定労働時間の短縮措置の対象者の有無は問題にならない。</w:t>
            </w:r>
          </w:p>
          <w:p>
            <w:pPr>
              <w:pStyle w:val="23"/>
              <w:spacing w:line="240" w:lineRule="auto"/>
              <w:rPr>
                <w:rFonts w:hint="eastAsia" w:ascii="ＭＳ ゴシック" w:hAnsi="ＭＳ ゴシック"/>
                <w:color w:val="auto"/>
              </w:rPr>
            </w:pPr>
          </w:p>
          <w:p>
            <w:pPr>
              <w:pStyle w:val="0"/>
              <w:rPr>
                <w:rFonts w:hint="default" w:ascii="ＭＳ ゴシック" w:hAnsi="ＭＳ ゴシック" w:eastAsia="ＭＳ ゴシック"/>
                <w:color w:val="auto"/>
                <w:bdr w:val="single" w:color="auto" w:sz="4" w:space="0"/>
              </w:rPr>
            </w:pPr>
            <w:r>
              <w:rPr>
                <w:rFonts w:hint="eastAsia" w:ascii="ＭＳ ゴシック" w:hAnsi="ＭＳ ゴシック" w:eastAsia="ＭＳ ゴシック"/>
                <w:color w:val="auto"/>
                <w:bdr w:val="single" w:color="auto" w:sz="4" w:space="0"/>
              </w:rPr>
              <w:t>サテライト型指定小規模多機能型居宅介護事業所</w:t>
            </w:r>
          </w:p>
          <w:p>
            <w:pPr>
              <w:pStyle w:val="0"/>
              <w:rPr>
                <w:rFonts w:hint="eastAsia" w:ascii="ＭＳ ゴシック" w:hAnsi="ＭＳ ゴシック" w:eastAsia="ＭＳ ゴシック"/>
                <w:color w:val="auto"/>
                <w:bdr w:val="single" w:color="auto" w:sz="4" w:space="0"/>
              </w:rPr>
            </w:pPr>
            <w:r>
              <w:rPr>
                <w:rFonts w:hint="eastAsia"/>
                <w:color w:val="auto"/>
                <w:sz w:val="18"/>
              </w:rPr>
              <w:t>　　　</w:t>
            </w:r>
            <w:r>
              <w:rPr>
                <w:rFonts w:hint="eastAsia" w:ascii="ＭＳ ゴシック" w:hAnsi="ＭＳ ゴシック" w:eastAsia="ＭＳ ゴシック"/>
                <w:color w:val="auto"/>
                <w:w w:val="50"/>
                <w:sz w:val="18"/>
              </w:rPr>
              <w:t>◆平１８解釈通知第３の４の２（１）①</w:t>
            </w:r>
          </w:p>
          <w:p>
            <w:pPr>
              <w:pStyle w:val="0"/>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①　サテライト型指定小規模多機能型居宅介護事業所の実施にあたっては次の要件を満たしているか。</w:t>
            </w:r>
          </w:p>
          <w:p>
            <w:pPr>
              <w:pStyle w:val="0"/>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イ　サテライト型小規模多機能型居宅介護事業所に係る指定小規模多機能型居宅介護事業者は、指定居宅サービス事業等その他の保健医療又は福祉に関する事業について</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年以上の経験を有するものであるか。この場合、指定小規模多機能型居宅介護以外の事業の経験についても当該経験に算入できることに留意すること。また、「３年以上の経験」については、当該指定日において満たしている必要があり、休止等、事業を運営していない期間は除いて計算すること。</w:t>
            </w:r>
          </w:p>
          <w:p>
            <w:pPr>
              <w:pStyle w:val="0"/>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ロ　サテライト事業所は、本体事業所（指定小規模多機能型居宅介護事業所又は指定看護小規模多機能型居宅介護事業所であって、当該事業所に対する支援機能を有する事業所をいう。）を有する必要があるが、ここでいう「支援機能を有する事業所」については、当該本体事業所が次のいずれかに該当することを指すものであること。</w:t>
            </w: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ａ　事業開始以降</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年以上の本体事業所としての実績を有すること。</w:t>
            </w: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ｂ　当該本体事業所の登録者数が、当該本体事業所において定められた登録定員の</w:t>
            </w:r>
            <w:r>
              <w:rPr>
                <w:rFonts w:hint="eastAsia" w:ascii="ＭＳ ゴシック" w:hAnsi="ＭＳ ゴシック" w:eastAsia="ＭＳ ゴシック"/>
                <w:color w:val="auto"/>
              </w:rPr>
              <w:t>100</w:t>
            </w:r>
            <w:r>
              <w:rPr>
                <w:rFonts w:hint="eastAsia" w:ascii="ＭＳ ゴシック" w:hAnsi="ＭＳ ゴシック" w:eastAsia="ＭＳ ゴシック"/>
                <w:color w:val="auto"/>
              </w:rPr>
              <w:t>分の</w:t>
            </w:r>
            <w:r>
              <w:rPr>
                <w:rFonts w:hint="eastAsia" w:ascii="ＭＳ ゴシック" w:hAnsi="ＭＳ ゴシック" w:eastAsia="ＭＳ ゴシック"/>
                <w:color w:val="auto"/>
              </w:rPr>
              <w:t>70</w:t>
            </w:r>
            <w:r>
              <w:rPr>
                <w:rFonts w:hint="eastAsia" w:ascii="ＭＳ ゴシック" w:hAnsi="ＭＳ ゴシック" w:eastAsia="ＭＳ ゴシック"/>
                <w:color w:val="auto"/>
              </w:rPr>
              <w:t>を超えたことがあること。</w:t>
            </w:r>
          </w:p>
          <w:p>
            <w:pPr>
              <w:pStyle w:val="0"/>
              <w:ind w:left="540" w:hanging="540" w:hangingChars="300"/>
              <w:rPr>
                <w:rFonts w:hint="default" w:ascii="ＭＳ ゴシック" w:hAnsi="ＭＳ ゴシック" w:eastAsia="ＭＳ ゴシック"/>
                <w:color w:val="auto"/>
              </w:rPr>
            </w:pPr>
            <w:r>
              <w:rPr>
                <w:rFonts w:hint="eastAsia" w:ascii="ＭＳ ゴシック" w:hAnsi="ＭＳ ゴシック" w:eastAsia="ＭＳ ゴシック"/>
                <w:color w:val="auto"/>
              </w:rPr>
              <w:t>　ハ　サテライト事業所は、本体事業所との密接な連携を確保しつつ、運営されるものであるため、次に揚げる要件をいずれも満たしているか。</w:t>
            </w:r>
          </w:p>
          <w:p>
            <w:pPr>
              <w:pStyle w:val="0"/>
              <w:ind w:left="535" w:leftChars="197"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ａ　本体事業所とサテライト事業所の距離は自動車等による移動に要する時間が概ね</w:t>
            </w:r>
            <w:r>
              <w:rPr>
                <w:rFonts w:hint="eastAsia" w:ascii="ＭＳ ゴシック" w:hAnsi="ＭＳ ゴシック" w:eastAsia="ＭＳ ゴシック"/>
                <w:color w:val="auto"/>
              </w:rPr>
              <w:t>20</w:t>
            </w:r>
            <w:r>
              <w:rPr>
                <w:rFonts w:hint="eastAsia" w:ascii="ＭＳ ゴシック" w:hAnsi="ＭＳ ゴシック" w:eastAsia="ＭＳ ゴシック"/>
                <w:color w:val="auto"/>
              </w:rPr>
              <w:t>分以内の近距離であること。</w:t>
            </w:r>
          </w:p>
          <w:p>
            <w:pPr>
              <w:pStyle w:val="0"/>
              <w:ind w:left="535" w:leftChars="197"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ｂ　１の本体事業所に係るサテライト事業所の数は</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箇所までとすること。</w:t>
            </w:r>
          </w:p>
          <w:p>
            <w:pPr>
              <w:pStyle w:val="0"/>
              <w:ind w:left="360" w:hanging="36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　ニ　本体事業所とサテライト事業所は、同一の日常生活圏内に所在することが望ましいが、隣接する市町村における指定小規模多機能型居宅介護事業所又は指定看護小規模多機能型居宅介護事業所と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介護支援専門員</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登録者に係る居宅サービス計画及び小規模多機能型居宅介護計画の作成に専ら従事する介護支援専門員を配置しているか。</w:t>
            </w:r>
          </w:p>
          <w:p>
            <w:pPr>
              <w:pStyle w:val="0"/>
              <w:autoSpaceDE w:val="0"/>
              <w:autoSpaceDN w:val="0"/>
              <w:ind w:left="187" w:leftChars="4" w:right="58" w:rightChars="32" w:hanging="180" w:hangingChars="1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◆平１８厚令３４第６３条第１０項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0" w:right="-101" w:rightChars="-56"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利用者の処遇に支障がない場合は、当該小規模多機能型居宅介護事　　業所の他の職務、又は併設する上記＜介護職員の場合＞の①～⑥、＜看護師又は准看護師の場合＞の①～⑤の施設のいずれかが併設されている場合は、当該施設等の職務に従事することができる。</w:t>
            </w:r>
          </w:p>
          <w:p>
            <w:pPr>
              <w:pStyle w:val="0"/>
              <w:autoSpaceDE w:val="0"/>
              <w:autoSpaceDN w:val="0"/>
              <w:ind w:left="180" w:right="-101" w:rightChars="-56"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◆平１８厚令３４第６３条第１０項ただし書</w:t>
            </w:r>
          </w:p>
          <w:p>
            <w:pPr>
              <w:pStyle w:val="0"/>
              <w:autoSpaceDE w:val="0"/>
              <w:autoSpaceDN w:val="0"/>
              <w:ind w:left="180" w:right="-101" w:rightChars="-56" w:hanging="180" w:hangingChars="100"/>
              <w:rPr>
                <w:rFonts w:hint="eastAsia" w:ascii="ＭＳ ゴシック" w:hAnsi="ＭＳ ゴシック" w:eastAsia="ＭＳ ゴシック"/>
                <w:color w:val="auto"/>
              </w:rPr>
            </w:pPr>
          </w:p>
          <w:p>
            <w:pPr>
              <w:pStyle w:val="0"/>
              <w:autoSpaceDE w:val="0"/>
              <w:autoSpaceDN w:val="0"/>
              <w:ind w:leftChars="0" w:right="403" w:rightChars="224"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利用者の処遇に支障がない場合、管理者との兼務可。</w:t>
            </w:r>
          </w:p>
          <w:p>
            <w:pPr>
              <w:pStyle w:val="0"/>
              <w:autoSpaceDE w:val="0"/>
              <w:autoSpaceDN w:val="0"/>
              <w:ind w:left="360" w:leftChars="200" w:right="403" w:rightChars="224" w:firstLine="18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また非常勤でも差し支えない。　　</w:t>
            </w:r>
            <w:r>
              <w:rPr>
                <w:rFonts w:hint="eastAsia" w:ascii="ＭＳ ゴシック" w:hAnsi="ＭＳ ゴシック" w:eastAsia="ＭＳ ゴシック"/>
                <w:color w:val="auto"/>
                <w:w w:val="50"/>
              </w:rPr>
              <w:t>◆平１８解釈通知第３の４の２（１）③ロ</w:t>
            </w:r>
          </w:p>
          <w:p>
            <w:pPr>
              <w:pStyle w:val="0"/>
              <w:autoSpaceDE w:val="0"/>
              <w:autoSpaceDN w:val="0"/>
              <w:ind w:leftChars="0" w:right="403" w:rightChars="224" w:firstLineChars="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介護支援専門員は、別に厚生労働大臣が定める研修（小規模多機能サービス等計画作成担当者研修）を修了しているか。</w:t>
            </w:r>
          </w:p>
          <w:p>
            <w:pPr>
              <w:pStyle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◆平１８厚令３４第６３条第１１項、平１８解釈通知第３の４の２（１）③イ</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サテライト型指定小規模多機能型居宅介護事業所については本体事業所の介護支援専門員により当該サテライト型事業所の登録者に対して居宅サービス計画の作成が適切に行われるときは、介護支援専門員に代えて小規模多機能型居宅介護計画の作成に専ら従事する小規模多機能サービス等計画作成担当者研修を修了しているものを置くことができ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◆平１８厚令３４第６３条第１２項</w:t>
            </w:r>
          </w:p>
          <w:p>
            <w:pPr>
              <w:pStyle w:val="0"/>
              <w:ind w:left="180" w:hanging="180" w:hangingChars="100"/>
              <w:rPr>
                <w:rFonts w:hint="eastAsia" w:ascii="ＭＳ ゴシック" w:hAnsi="ＭＳ ゴシック" w:eastAsia="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利用者数は前年度の平均値であることに注意</w:t>
            </w: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r>
              <w:rPr>
                <w:rFonts w:hint="eastAsia" w:ascii="ＭＳ ゴシック" w:hAnsi="ＭＳ ゴシック" w:eastAsia="ＭＳ ゴシック"/>
                <w:color w:val="auto"/>
                <w:u w:val="double" w:color="auto"/>
              </w:rPr>
              <w:t>※１</w:t>
            </w:r>
          </w:p>
          <w:p>
            <w:pPr>
              <w:pStyle w:val="0"/>
              <w:rPr>
                <w:rFonts w:hint="eastAsia" w:ascii="ＭＳ ゴシック" w:hAnsi="ＭＳ ゴシック" w:eastAsia="ＭＳ ゴシック"/>
                <w:color w:val="auto"/>
                <w:u w:val="double" w:color="auto"/>
              </w:rPr>
            </w:pPr>
            <w:r>
              <w:rPr>
                <w:rFonts w:hint="eastAsia" w:ascii="ＭＳ ゴシック" w:hAnsi="ＭＳ ゴシック" w:eastAsia="ＭＳ ゴシック"/>
                <w:color w:val="auto"/>
                <w:u w:val="double" w:color="auto"/>
              </w:rPr>
              <w:t>日々においても必要な延べ勤務時間数を満たしていることが</w:t>
            </w:r>
          </w:p>
          <w:p>
            <w:pPr>
              <w:pStyle w:val="0"/>
              <w:rPr>
                <w:rFonts w:hint="default" w:ascii="ＭＳ ゴシック" w:hAnsi="ＭＳ ゴシック" w:eastAsia="ＭＳ ゴシック"/>
                <w:color w:val="auto"/>
                <w:u w:val="double" w:color="auto"/>
              </w:rPr>
            </w:pPr>
            <w:r>
              <w:rPr>
                <w:rFonts w:hint="eastAsia" w:ascii="ＭＳ ゴシック" w:hAnsi="ＭＳ ゴシック" w:eastAsia="ＭＳ ゴシック"/>
                <w:color w:val="auto"/>
                <w:u w:val="double" w:color="auto"/>
              </w:rPr>
              <w:t>望ましい</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⇒毎日でなく、常勤換算方法（４週間）で配置が不足する場合は人員基準違反</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従業者（看護職除く）</w:t>
            </w: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人のうち</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介護資格有</w:t>
            </w: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default"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計画作成担当者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spacing w:val="1"/>
                <w:w w:val="91"/>
                <w:kern w:val="0"/>
                <w:fitText w:val="1980" w:id="8"/>
              </w:rPr>
              <w:t>計画作成担当者研修修了</w:t>
            </w:r>
            <w:r>
              <w:rPr>
                <w:rFonts w:hint="eastAsia" w:ascii="ＭＳ ゴシック" w:hAnsi="ＭＳ ゴシック" w:eastAsia="ＭＳ ゴシック"/>
                <w:color w:val="auto"/>
                <w:spacing w:val="0"/>
                <w:w w:val="91"/>
                <w:kern w:val="0"/>
                <w:fitText w:val="1980" w:id="8"/>
              </w:rPr>
              <w:t>証</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介護支援専門員登録証</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6025"/>
              </w:tabs>
              <w:autoSpaceDE w:val="0"/>
              <w:autoSpaceDN w:val="0"/>
              <w:ind w:left="52" w:leftChars="29"/>
              <w:rPr>
                <w:rFonts w:hint="eastAsia" w:ascii="ＭＳ ゴシック" w:hAnsi="ＭＳ ゴシック" w:eastAsia="ＭＳ ゴシック"/>
                <w:color w:val="auto"/>
              </w:rPr>
            </w:pPr>
            <w:r>
              <w:rPr>
                <w:rFonts w:hint="eastAsia" w:ascii="ＭＳ ゴシック" w:hAnsi="ＭＳ ゴシック" w:eastAsia="ＭＳ ゴシック"/>
                <w:color w:val="auto"/>
              </w:rPr>
              <w:t>２　管理者</w:t>
            </w:r>
          </w:p>
          <w:p>
            <w:pPr>
              <w:pStyle w:val="0"/>
              <w:tabs>
                <w:tab w:val="left" w:leader="none" w:pos="6025"/>
              </w:tabs>
              <w:autoSpaceDE w:val="0"/>
              <w:autoSpaceDN w:val="0"/>
              <w:ind w:left="52" w:leftChars="29"/>
              <w:rPr>
                <w:rFonts w:hint="eastAsia" w:ascii="ＭＳ ゴシック" w:hAnsi="ＭＳ ゴシック" w:eastAsia="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6025"/>
              </w:tabs>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専らその職務に従事する常勤の管理者を置いているか。</w:t>
            </w:r>
          </w:p>
          <w:p>
            <w:pPr>
              <w:pStyle w:val="0"/>
              <w:tabs>
                <w:tab w:val="left" w:leader="none" w:pos="6025"/>
              </w:tabs>
              <w:autoSpaceDE w:val="0"/>
              <w:autoSpaceDN w:val="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◆平１８厚令３４第６４条第１項</w:t>
            </w:r>
          </w:p>
          <w:p>
            <w:pPr>
              <w:pStyle w:val="0"/>
              <w:tabs>
                <w:tab w:val="left" w:leader="none" w:pos="6025"/>
              </w:tabs>
              <w:autoSpaceDE w:val="0"/>
              <w:autoSpaceDN w:val="0"/>
              <w:rPr>
                <w:rFonts w:hint="eastAsia" w:ascii="ＭＳ ゴシック" w:hAnsi="ＭＳ ゴシック" w:eastAsia="ＭＳ ゴシック"/>
                <w:color w:val="auto"/>
                <w:w w:val="50"/>
              </w:rPr>
            </w:pPr>
          </w:p>
          <w:p>
            <w:pPr>
              <w:pStyle w:val="0"/>
              <w:tabs>
                <w:tab w:val="left" w:leader="none" w:pos="6025"/>
              </w:tabs>
              <w:autoSpaceDE w:val="0"/>
              <w:autoSpaceDN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事業所の管理上支障がない場合は、当該事業所の他の職務、又は併設する上記２＜介護職員の場合＞の①～④、＜看護師又は准看護師の場合＞の①から⑤の施設のいずれかが併設されている場合は、当該施設等の職務に従事することができる。　　</w:t>
            </w:r>
            <w:r>
              <w:rPr>
                <w:rFonts w:hint="eastAsia" w:ascii="ＭＳ ゴシック" w:hAnsi="ＭＳ ゴシック" w:eastAsia="ＭＳ ゴシック"/>
                <w:color w:val="auto"/>
                <w:w w:val="50"/>
              </w:rPr>
              <w:t>◆平１８厚令３４第６４条第１項</w:t>
            </w:r>
          </w:p>
          <w:p>
            <w:pPr>
              <w:pStyle w:val="0"/>
              <w:tabs>
                <w:tab w:val="left" w:leader="none" w:pos="6025"/>
              </w:tabs>
              <w:autoSpaceDE w:val="0"/>
              <w:autoSpaceDN w:val="0"/>
              <w:rPr>
                <w:rFonts w:hint="eastAsia" w:ascii="ＭＳ ゴシック" w:hAnsi="ＭＳ ゴシック" w:eastAsia="ＭＳ ゴシック"/>
                <w:color w:val="auto"/>
                <w:w w:val="50"/>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同一敷地内の指定定期巡回・随時対応型訪問介護看護事業所の職務（当該指定定期巡回・随時対応型訪問介護看護事業者が指定夜間対応型訪問介護事業者、指定訪問介護事業者又は指定訪問看護事業者の指定を併せて受け、一体的な運営を行っている場合は、これらの事業に係る職務を含む。）若しくは介護予防・日常生活支援総合事業（法１１５条４５第１項に規定する第一号介護予防支援事業を除く。）に従事することができるものとする。　　</w:t>
            </w:r>
            <w:r>
              <w:rPr>
                <w:rFonts w:hint="eastAsia" w:ascii="ＭＳ ゴシック" w:hAnsi="ＭＳ ゴシック" w:eastAsia="ＭＳ ゴシック"/>
                <w:color w:val="auto"/>
                <w:w w:val="50"/>
              </w:rPr>
              <w:t>◆平１８厚令３４第６４条第１項</w:t>
            </w:r>
          </w:p>
          <w:p>
            <w:pPr>
              <w:pStyle w:val="0"/>
              <w:autoSpaceDE w:val="0"/>
              <w:autoSpaceDN w:val="0"/>
              <w:ind w:left="475" w:leftChars="164" w:right="403" w:rightChars="224"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指定小規模多機能型居宅介護事業所の管理上支障がない場合は、サテライト型指定小規模多機能型居宅介護事業所の管理者は、本体事業所の管理者をもって充てることができる。　　</w:t>
            </w:r>
            <w:r>
              <w:rPr>
                <w:rFonts w:hint="eastAsia" w:ascii="ＭＳ ゴシック" w:hAnsi="ＭＳ ゴシック" w:eastAsia="ＭＳ ゴシック"/>
                <w:color w:val="auto"/>
                <w:w w:val="50"/>
              </w:rPr>
              <w:t>◆平１８厚令３４第６４条第２項</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は、特別養護老人ホーム、老人デイサービスセンター、介護老人保健施設、介護医療院、指定小規模多機能型居宅介護事業所、指定認知症対応型共同生活介護事業所、指定複合型サービス事業所（法第１７３条に規定する指定複合型サービス事業所をいう。以下同じ。）等の従業者又は訪問介護員等として、３年以上認知症である者の介護に従事した経験を有する者であるか。　　</w:t>
            </w:r>
            <w:r>
              <w:rPr>
                <w:rFonts w:hint="eastAsia" w:ascii="ＭＳ ゴシック" w:hAnsi="ＭＳ ゴシック" w:eastAsia="ＭＳ ゴシック"/>
                <w:color w:val="auto"/>
                <w:w w:val="50"/>
              </w:rPr>
              <w:t>◆平１８厚令３４第６３条第３項</w:t>
            </w:r>
          </w:p>
          <w:p>
            <w:pPr>
              <w:pStyle w:val="0"/>
              <w:ind w:left="180" w:hanging="180" w:hangingChars="100"/>
              <w:rPr>
                <w:rFonts w:hint="eastAsia" w:ascii="ＭＳ ゴシック" w:hAnsi="ＭＳ ゴシック" w:eastAsia="ＭＳ ゴシック"/>
                <w:color w:val="auto"/>
              </w:rPr>
            </w:pPr>
          </w:p>
          <w:p>
            <w:pPr>
              <w:pStyle w:val="23"/>
              <w:spacing w:before="121" w:beforeLines="0" w:beforeAutospacing="0"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管理者は、別に厚生労働大臣が定める研修（認知症対応型サービス事業管理者研修）を修了しているか。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◆平１８厚令３４第６３条第３項、平１８解釈通知第３の４の２（２）②</w:t>
            </w:r>
          </w:p>
          <w:p>
            <w:pPr>
              <w:pStyle w:val="23"/>
              <w:spacing w:line="240" w:lineRule="auto"/>
              <w:ind w:left="184" w:hanging="184" w:hangingChars="100"/>
              <w:rPr>
                <w:rFonts w:hint="eastAsia" w:ascii="ＭＳ ゴシック" w:hAnsi="ＭＳ ゴシック"/>
                <w:color w:val="auto"/>
                <w:w w:val="50"/>
              </w:rPr>
            </w:pPr>
          </w:p>
          <w:p>
            <w:pPr>
              <w:pStyle w:val="23"/>
              <w:spacing w:line="240" w:lineRule="auto"/>
              <w:ind w:left="0" w:leftChars="0" w:hanging="368" w:hangingChars="200"/>
              <w:rPr>
                <w:rFonts w:hint="eastAsia" w:ascii="ＭＳ ゴシック" w:hAnsi="ＭＳ ゴシック"/>
                <w:color w:val="auto"/>
                <w:w w:val="50"/>
              </w:rPr>
            </w:pPr>
            <w:r>
              <w:rPr>
                <w:rFonts w:hint="eastAsia" w:ascii="ＭＳ ゴシック" w:hAnsi="ＭＳ ゴシック" w:eastAsia="ＭＳ ゴシック"/>
                <w:color w:val="auto"/>
              </w:rPr>
              <w:t>　◎　管理者の変更の届出を行う場合については、管理者交代時の京都府における研修の開催状況を踏まえ、新たに管理者を配置し、かつ、南丹市から推薦を受けて京都府に研修の申込を行い、当該管理者が研修を修了することが確実に見込まれる場合は当該管理者が研修を修了していない場合であっても差し支えない。　　</w:t>
            </w:r>
            <w:r>
              <w:rPr>
                <w:rFonts w:hint="eastAsia" w:ascii="ＭＳ ゴシック" w:hAnsi="ＭＳ ゴシック" w:eastAsia="ＭＳ ゴシック"/>
                <w:color w:val="auto"/>
                <w:w w:val="50"/>
              </w:rPr>
              <w:t>◆平１８解釈通知第３の４の２（２）②</w:t>
            </w:r>
          </w:p>
          <w:p>
            <w:pPr>
              <w:pStyle w:val="23"/>
              <w:spacing w:line="240" w:lineRule="auto"/>
              <w:ind w:left="184" w:hanging="184" w:hangingChars="100"/>
              <w:rPr>
                <w:rFonts w:hint="eastAsia" w:ascii="ＭＳ ゴシック" w:hAnsi="ＭＳ ゴシック"/>
                <w:color w:val="auto"/>
                <w:w w:val="50"/>
              </w:rPr>
            </w:pPr>
          </w:p>
          <w:p>
            <w:pPr>
              <w:pStyle w:val="23"/>
              <w:spacing w:line="240" w:lineRule="auto"/>
              <w:ind w:firstLine="184" w:firstLineChars="100"/>
              <w:rPr>
                <w:rFonts w:hint="eastAsia" w:ascii="ＭＳ ゴシック" w:hAnsi="ＭＳ ゴシック"/>
                <w:i w:val="1"/>
                <w:color w:val="auto"/>
              </w:rPr>
            </w:pPr>
            <w:r>
              <w:rPr>
                <w:rFonts w:hint="eastAsia" w:ascii="ＭＳ ゴシック" w:hAnsi="ＭＳ ゴシック"/>
                <w:i w:val="1"/>
                <w:color w:val="auto"/>
              </w:rPr>
              <w:t>Ｈ</w:t>
            </w:r>
            <w:r>
              <w:rPr>
                <w:rFonts w:hint="eastAsia" w:ascii="ＭＳ ゴシック" w:hAnsi="ＭＳ ゴシック"/>
                <w:i w:val="1"/>
                <w:color w:val="auto"/>
              </w:rPr>
              <w:t>27.4.1</w:t>
            </w:r>
            <w:r>
              <w:rPr>
                <w:rFonts w:hint="eastAsia" w:ascii="ＭＳ ゴシック" w:hAnsi="ＭＳ ゴシック"/>
                <w:i w:val="1"/>
                <w:color w:val="auto"/>
              </w:rPr>
              <w:t>Ｑ＆Ａ</w:t>
            </w:r>
            <w:r>
              <w:rPr>
                <w:rFonts w:hint="eastAsia" w:ascii="ＭＳ ゴシック" w:hAnsi="ＭＳ ゴシック" w:eastAsia="ＭＳ ゴシック"/>
                <w:i w:val="1"/>
                <w:color w:val="auto"/>
              </w:rPr>
              <w:t>　　</w:t>
            </w:r>
            <w:r>
              <w:rPr>
                <w:rFonts w:hint="eastAsia" w:ascii="ＭＳ ゴシック" w:hAnsi="ＭＳ ゴシック"/>
                <w:i w:val="1"/>
                <w:color w:val="auto"/>
              </w:rPr>
              <w:t>問</w:t>
            </w:r>
            <w:r>
              <w:rPr>
                <w:rFonts w:hint="eastAsia" w:ascii="ＭＳ ゴシック" w:hAnsi="ＭＳ ゴシック"/>
                <w:i w:val="1"/>
                <w:color w:val="auto"/>
              </w:rPr>
              <w:t>3</w:t>
            </w:r>
          </w:p>
          <w:p>
            <w:pPr>
              <w:pStyle w:val="23"/>
              <w:spacing w:before="121" w:beforeLines="0" w:beforeAutospacing="0" w:line="240" w:lineRule="auto"/>
              <w:ind w:left="184" w:hanging="184" w:hangingChars="100"/>
              <w:rPr>
                <w:rFonts w:hint="eastAsia" w:ascii="ＭＳ ゴシック" w:hAnsi="ＭＳ ゴシック"/>
                <w:i w:val="1"/>
                <w:color w:val="auto"/>
              </w:rPr>
            </w:pPr>
            <w:r>
              <w:rPr>
                <w:rFonts w:hint="eastAsia" w:ascii="ＭＳ ゴシック" w:hAnsi="ＭＳ ゴシック"/>
                <w:i w:val="1"/>
                <w:color w:val="auto"/>
              </w:rPr>
              <w:t>問</w:t>
            </w:r>
            <w:r>
              <w:rPr>
                <w:rFonts w:hint="eastAsia" w:ascii="ＭＳ ゴシック" w:hAnsi="ＭＳ ゴシック" w:eastAsia="ＭＳ ゴシック"/>
                <w:i w:val="1"/>
                <w:color w:val="auto"/>
              </w:rPr>
              <w:t>　</w:t>
            </w:r>
            <w:r>
              <w:rPr>
                <w:rFonts w:hint="eastAsia" w:ascii="ＭＳ ゴシック" w:hAnsi="ＭＳ ゴシック"/>
                <w:i w:val="1"/>
                <w:color w:val="auto"/>
              </w:rPr>
              <w:t>事業所の管理者についても、育児・介護休業法第</w:t>
            </w:r>
            <w:r>
              <w:rPr>
                <w:rFonts w:hint="eastAsia" w:ascii="ＭＳ ゴシック" w:hAnsi="ＭＳ ゴシック"/>
                <w:i w:val="1"/>
                <w:color w:val="auto"/>
              </w:rPr>
              <w:t>23</w:t>
            </w:r>
            <w:r>
              <w:rPr>
                <w:rFonts w:hint="eastAsia" w:ascii="ＭＳ ゴシック" w:hAnsi="ＭＳ ゴシック"/>
                <w:i w:val="1"/>
                <w:color w:val="auto"/>
              </w:rPr>
              <w:t>条第</w:t>
            </w:r>
            <w:r>
              <w:rPr>
                <w:rFonts w:hint="eastAsia" w:ascii="ＭＳ ゴシック" w:hAnsi="ＭＳ ゴシック"/>
                <w:i w:val="1"/>
                <w:color w:val="auto"/>
              </w:rPr>
              <w:t>1</w:t>
            </w:r>
            <w:r>
              <w:rPr>
                <w:rFonts w:hint="eastAsia" w:ascii="ＭＳ ゴシック" w:hAnsi="ＭＳ ゴシック"/>
                <w:i w:val="1"/>
                <w:color w:val="auto"/>
              </w:rPr>
              <w:t>項に規定する所定労働時間の短縮措置の適用対象者となるのか。</w:t>
            </w:r>
          </w:p>
          <w:p>
            <w:pPr>
              <w:pStyle w:val="23"/>
              <w:spacing w:before="121" w:beforeLines="0" w:beforeAutospacing="0" w:line="240" w:lineRule="auto"/>
              <w:ind w:left="184" w:hanging="184" w:hangingChars="100"/>
              <w:rPr>
                <w:rFonts w:hint="eastAsia" w:ascii="ＭＳ ゴシック" w:hAnsi="ＭＳ ゴシック"/>
                <w:color w:val="auto"/>
              </w:rPr>
            </w:pPr>
            <w:r>
              <w:rPr>
                <w:rFonts w:hint="eastAsia" w:ascii="ＭＳ ゴシック" w:hAnsi="ＭＳ ゴシック"/>
                <w:i w:val="1"/>
                <w:color w:val="auto"/>
              </w:rPr>
              <w:t>→労働基準法第</w:t>
            </w:r>
            <w:r>
              <w:rPr>
                <w:rFonts w:hint="eastAsia" w:ascii="ＭＳ ゴシック" w:hAnsi="ＭＳ ゴシック"/>
                <w:i w:val="1"/>
                <w:color w:val="auto"/>
              </w:rPr>
              <w:t>41</w:t>
            </w:r>
            <w:r>
              <w:rPr>
                <w:rFonts w:hint="eastAsia" w:ascii="ＭＳ ゴシック" w:hAnsi="ＭＳ ゴシック"/>
                <w:i w:val="1"/>
                <w:color w:val="auto"/>
              </w:rPr>
              <w:t>条第</w:t>
            </w:r>
            <w:r>
              <w:rPr>
                <w:rFonts w:hint="eastAsia" w:ascii="ＭＳ ゴシック" w:hAnsi="ＭＳ ゴシック"/>
                <w:i w:val="1"/>
                <w:color w:val="auto"/>
              </w:rPr>
              <w:t>2</w:t>
            </w:r>
            <w:r>
              <w:rPr>
                <w:rFonts w:hint="eastAsia" w:ascii="ＭＳ ゴシック" w:hAnsi="ＭＳ ゴシック"/>
                <w:i w:val="1"/>
                <w:color w:val="auto"/>
              </w:rPr>
              <w:t>号に定める管理監督者については、労働時間等に関する規定が適用除外されていることから、「管理者」が管理監督者に該当する場合は、所定労働時間の短縮措置を講じなくてよい。なお、管理監督者については、同法の解釈として労働条件の決定その他労務管理について経営者と一体的な立場にある者の意であり、名称にとらわれず、実態に即して判断すべきとされている。このため、職場で「管理者」として取り扱われている者であっても、同号の管理監督者に当たらない場合には、所定労働時間の短縮措置を講じなければならない。また、同号の管理監督者であっても、育児・介護休業法第</w:t>
            </w:r>
            <w:r>
              <w:rPr>
                <w:rFonts w:hint="eastAsia" w:ascii="ＭＳ ゴシック" w:hAnsi="ＭＳ ゴシック"/>
                <w:i w:val="1"/>
                <w:color w:val="auto"/>
              </w:rPr>
              <w:t>23</w:t>
            </w:r>
            <w:r>
              <w:rPr>
                <w:rFonts w:hint="eastAsia" w:ascii="ＭＳ ゴシック" w:hAnsi="ＭＳ ゴシック"/>
                <w:i w:val="1"/>
                <w:color w:val="auto"/>
              </w:rPr>
              <w:t>条第１項の措置とは別に、同項の所定の労働時間の短縮措置に準じた制度を導入することは可能であり、こうした者の仕事と子育ての両立を図る観点からは、むしろ望ましいものである。</w:t>
            </w:r>
          </w:p>
          <w:p>
            <w:pPr>
              <w:pStyle w:val="0"/>
              <w:rPr>
                <w:rFonts w:hint="eastAsia"/>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w w:val="80"/>
              </w:rPr>
              <w:t>兼務する事業所名・職種名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u w:val="wave" w:color="auto"/>
              </w:rPr>
            </w:pPr>
            <w:r>
              <w:rPr>
                <w:rFonts w:hint="eastAsia" w:ascii="ＭＳ ゴシック" w:hAnsi="ＭＳ ゴシック" w:eastAsia="ＭＳ ゴシック"/>
                <w:color w:val="auto"/>
                <w:u w:val="wave" w:color="auto"/>
              </w:rPr>
              <w:t>※併設以外事業所の職務についていないか</w:t>
            </w:r>
          </w:p>
          <w:p>
            <w:pPr>
              <w:pStyle w:val="0"/>
              <w:rPr>
                <w:rFonts w:hint="eastAsia" w:ascii="ＭＳ ゴシック" w:hAnsi="ＭＳ ゴシック" w:eastAsia="ＭＳ ゴシック"/>
                <w:color w:val="auto"/>
                <w:u w:val="wave" w:color="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実務経験年数</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管理者研修修了証　</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6025"/>
              </w:tabs>
              <w:autoSpaceDE w:val="0"/>
              <w:autoSpaceDN w:val="0"/>
              <w:ind w:left="52" w:leftChars="29"/>
              <w:rPr>
                <w:rFonts w:hint="eastAsia" w:ascii="ＭＳ ゴシック" w:hAnsi="ＭＳ ゴシック" w:eastAsia="ＭＳ ゴシック"/>
                <w:color w:val="auto"/>
              </w:rPr>
            </w:pPr>
            <w:r>
              <w:rPr>
                <w:rFonts w:hint="eastAsia" w:ascii="ＭＳ ゴシック" w:hAnsi="ＭＳ ゴシック" w:eastAsia="ＭＳ ゴシック"/>
                <w:color w:val="auto"/>
              </w:rPr>
              <w:t>３　代表者</w:t>
            </w:r>
          </w:p>
          <w:p>
            <w:pPr>
              <w:pStyle w:val="0"/>
              <w:tabs>
                <w:tab w:val="left" w:leader="none" w:pos="6025"/>
              </w:tabs>
              <w:autoSpaceDE w:val="0"/>
              <w:autoSpaceDN w:val="0"/>
              <w:ind w:left="52" w:leftChars="29"/>
              <w:rPr>
                <w:rFonts w:hint="eastAsia" w:ascii="ＭＳ ゴシック" w:hAnsi="ＭＳ ゴシック" w:eastAsia="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代表者は、特別養護老人ホーム、老人デイサービスセンター、介護老人保健施設、介護医療院、指定小規模多機能型居宅介護事業所、指定認知症対応型共同生活介護事業所、指定複合型サービス等の従業者若しくは訪問介護員等として、認知症である者の介護に従事した経験を有する者又は保健医療サービス若しくは福祉サービスの提供を行う事業の経営に携わった経験を有する者であるか。　　</w:t>
            </w:r>
            <w:r>
              <w:rPr>
                <w:rFonts w:hint="eastAsia" w:ascii="ＭＳ ゴシック" w:hAnsi="ＭＳ ゴシック" w:eastAsia="ＭＳ ゴシック"/>
                <w:color w:val="auto"/>
                <w:w w:val="50"/>
              </w:rPr>
              <w:t>◆平１８厚令３４第６５条</w:t>
            </w:r>
          </w:p>
          <w:p>
            <w:pPr>
              <w:pStyle w:val="0"/>
              <w:autoSpaceDE w:val="0"/>
              <w:autoSpaceDN w:val="0"/>
              <w:ind w:left="187" w:leftChars="4" w:hanging="180" w:hangingChars="100"/>
              <w:rPr>
                <w:rFonts w:hint="eastAsia" w:ascii="ＭＳ ゴシック" w:hAnsi="ＭＳ ゴシック" w:eastAsia="ＭＳ ゴシック"/>
                <w:color w:val="auto"/>
                <w:w w:val="50"/>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　　</w:t>
            </w:r>
            <w:r>
              <w:rPr>
                <w:rFonts w:hint="eastAsia" w:ascii="ＭＳ ゴシック" w:hAnsi="ＭＳ ゴシック" w:eastAsia="ＭＳ ゴシック"/>
                <w:color w:val="auto"/>
                <w:w w:val="50"/>
              </w:rPr>
              <w:t>◆平１８解釈通知第３の４の２（３）①</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default"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代表者は、別に厚生労働大臣が定める研修</w:t>
            </w:r>
            <w:r>
              <w:rPr>
                <w:rFonts w:hint="eastAsia" w:ascii="ＭＳ ゴシック" w:hAnsi="ＭＳ ゴシック"/>
                <w:color w:val="auto"/>
              </w:rPr>
              <w:t>(</w:t>
            </w:r>
            <w:r>
              <w:rPr>
                <w:rFonts w:hint="eastAsia" w:ascii="ＭＳ ゴシック" w:hAnsi="ＭＳ ゴシック"/>
                <w:color w:val="auto"/>
              </w:rPr>
              <w:t>認知症対応型サービス事業開設者研修</w:t>
            </w:r>
            <w:r>
              <w:rPr>
                <w:rFonts w:hint="eastAsia" w:ascii="ＭＳ ゴシック" w:hAnsi="ＭＳ ゴシック"/>
                <w:color w:val="auto"/>
              </w:rPr>
              <w:t>)</w:t>
            </w:r>
            <w:r>
              <w:rPr>
                <w:rFonts w:hint="eastAsia" w:ascii="ＭＳ ゴシック" w:hAnsi="ＭＳ ゴシック"/>
                <w:color w:val="auto"/>
              </w:rPr>
              <w:t>を修了しているか。</w:t>
            </w:r>
          </w:p>
          <w:p>
            <w:pPr>
              <w:pStyle w:val="23"/>
              <w:spacing w:line="240" w:lineRule="auto"/>
              <w:ind w:left="184" w:hanging="184" w:hangingChars="100"/>
              <w:rPr>
                <w:rFonts w:hint="default" w:ascii="ＭＳ ゴシック" w:hAnsi="ＭＳ ゴシック"/>
                <w:color w:val="auto"/>
                <w:w w:val="50"/>
              </w:rPr>
            </w:pPr>
            <w:r>
              <w:rPr>
                <w:rFonts w:hint="eastAsia"/>
                <w:color w:val="auto"/>
              </w:rPr>
              <w:t>　　　</w:t>
            </w:r>
            <w:r>
              <w:rPr>
                <w:rFonts w:hint="eastAsia" w:ascii="ＭＳ ゴシック" w:hAnsi="ＭＳ ゴシック"/>
                <w:color w:val="auto"/>
                <w:w w:val="50"/>
              </w:rPr>
              <w:t>◆平１８厚令３４第６５条、平１８解釈通知第３の４の２（３）②</w:t>
            </w:r>
          </w:p>
          <w:p>
            <w:pPr>
              <w:pStyle w:val="23"/>
              <w:spacing w:line="240" w:lineRule="auto"/>
              <w:ind w:left="184" w:hanging="184" w:hangingChars="100"/>
              <w:rPr>
                <w:rFonts w:hint="default" w:ascii="ＭＳ ゴシック" w:hAnsi="ＭＳ ゴシック"/>
                <w:color w:val="auto"/>
                <w:w w:val="50"/>
              </w:rPr>
            </w:pPr>
          </w:p>
          <w:p>
            <w:pPr>
              <w:pStyle w:val="23"/>
              <w:spacing w:line="240" w:lineRule="auto"/>
              <w:ind w:leftChars="0" w:hanging="399" w:hangingChars="217"/>
              <w:rPr>
                <w:rFonts w:hint="eastAsia" w:ascii="ＭＳ ゴシック" w:hAnsi="ＭＳ ゴシック"/>
                <w:color w:val="auto"/>
              </w:rPr>
            </w:pPr>
            <w:r>
              <w:rPr>
                <w:rFonts w:hint="eastAsia" w:ascii="ＭＳ ゴシック" w:hAnsi="ＭＳ ゴシック" w:eastAsia="ＭＳ ゴシック"/>
                <w:color w:val="auto"/>
                <w:w w:val="100"/>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を修了することで差し支えない。</w:t>
            </w:r>
          </w:p>
          <w:p>
            <w:pPr>
              <w:pStyle w:val="23"/>
              <w:spacing w:line="240" w:lineRule="auto"/>
              <w:ind w:left="376" w:hanging="376" w:hangingChars="4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◆平１８解釈通知第３の４の２（３）②</w:t>
            </w:r>
          </w:p>
          <w:p>
            <w:pPr>
              <w:pStyle w:val="23"/>
              <w:spacing w:line="240" w:lineRule="auto"/>
              <w:ind w:left="376" w:hanging="376" w:hangingChars="400"/>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開設者研修修了証　</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受講者名：</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受講年月日：</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第３</w:t>
            </w:r>
          </w:p>
          <w:p>
            <w:pPr>
              <w:pStyle w:val="23"/>
              <w:spacing w:line="240" w:lineRule="auto"/>
              <w:ind w:left="184" w:hanging="184" w:hangingChars="100"/>
              <w:jc w:val="both"/>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設備に関する基準</w:t>
            </w:r>
          </w:p>
          <w:p>
            <w:pPr>
              <w:pStyle w:val="23"/>
              <w:spacing w:before="240" w:beforeLines="0" w:beforeAutospacing="0" w:line="240" w:lineRule="auto"/>
              <w:jc w:val="center"/>
              <w:rPr>
                <w:rFonts w:hint="eastAsia" w:ascii="ＭＳ ゴシック" w:hAnsi="ＭＳ ゴシック"/>
                <w:color w:val="auto"/>
                <w:w w:val="90"/>
              </w:rPr>
            </w:pPr>
            <w:r>
              <w:rPr>
                <w:rFonts w:hint="eastAsia" w:ascii="ＭＳ ゴシック" w:hAnsi="ＭＳ ゴシック"/>
                <w:color w:val="auto"/>
                <w:w w:val="80"/>
              </w:rPr>
              <w:t>&lt;</w:t>
            </w:r>
            <w:r>
              <w:rPr>
                <w:rFonts w:hint="eastAsia" w:ascii="ＭＳ ゴシック" w:hAnsi="ＭＳ ゴシック"/>
                <w:color w:val="auto"/>
                <w:w w:val="80"/>
              </w:rPr>
              <w:t>第</w:t>
            </w:r>
            <w:r>
              <w:rPr>
                <w:rFonts w:hint="eastAsia" w:ascii="ＭＳ ゴシック" w:hAnsi="ＭＳ ゴシック"/>
                <w:color w:val="auto"/>
                <w:w w:val="80"/>
              </w:rPr>
              <w:t>78</w:t>
            </w:r>
            <w:r>
              <w:rPr>
                <w:rFonts w:hint="eastAsia" w:ascii="ＭＳ ゴシック" w:hAnsi="ＭＳ ゴシック"/>
                <w:color w:val="auto"/>
                <w:w w:val="80"/>
              </w:rPr>
              <w:t>条の</w:t>
            </w:r>
            <w:r>
              <w:rPr>
                <w:rFonts w:hint="eastAsia" w:ascii="ＭＳ ゴシック" w:hAnsi="ＭＳ ゴシック"/>
                <w:color w:val="auto"/>
                <w:w w:val="80"/>
              </w:rPr>
              <w:t>4</w:t>
            </w:r>
            <w:r>
              <w:rPr>
                <w:rFonts w:hint="eastAsia" w:ascii="ＭＳ ゴシック" w:hAnsi="ＭＳ ゴシック"/>
                <w:color w:val="auto"/>
                <w:w w:val="80"/>
              </w:rPr>
              <w:t>第</w:t>
            </w:r>
            <w:r>
              <w:rPr>
                <w:rFonts w:hint="eastAsia" w:ascii="ＭＳ ゴシック" w:hAnsi="ＭＳ ゴシック"/>
                <w:color w:val="auto"/>
                <w:w w:val="80"/>
              </w:rPr>
              <w:t>2</w:t>
            </w:r>
            <w:r>
              <w:rPr>
                <w:rFonts w:hint="eastAsia" w:ascii="ＭＳ ゴシック" w:hAnsi="ＭＳ ゴシック"/>
                <w:color w:val="auto"/>
                <w:w w:val="80"/>
              </w:rPr>
              <w:t>項</w:t>
            </w:r>
            <w:r>
              <w:rPr>
                <w:rFonts w:hint="eastAsia" w:ascii="ＭＳ ゴシック" w:hAnsi="ＭＳ ゴシック"/>
                <w:color w:val="auto"/>
                <w:w w:val="80"/>
              </w:rPr>
              <w:t>&gt;</w:t>
            </w:r>
          </w:p>
          <w:p>
            <w:pPr>
              <w:pStyle w:val="23"/>
              <w:spacing w:before="121" w:beforeLines="0" w:beforeAutospacing="0" w:line="240" w:lineRule="auto"/>
              <w:ind w:left="184" w:hanging="184" w:hangingChars="100"/>
              <w:jc w:val="left"/>
              <w:rPr>
                <w:rFonts w:hint="eastAsia" w:ascii="ＭＳ ゴシック" w:hAnsi="ＭＳ ゴシック"/>
                <w:color w:val="auto"/>
              </w:rPr>
            </w:pPr>
          </w:p>
          <w:p>
            <w:pPr>
              <w:pStyle w:val="23"/>
              <w:spacing w:before="121" w:beforeLines="0" w:beforeAutospacing="0" w:line="240" w:lineRule="auto"/>
              <w:ind w:left="184" w:hanging="184" w:hangingChars="100"/>
              <w:jc w:val="both"/>
              <w:rPr>
                <w:rFonts w:hint="eastAsia" w:ascii="ＭＳ ゴシック" w:hAnsi="ＭＳ ゴシック"/>
                <w:color w:val="auto"/>
              </w:rPr>
            </w:pPr>
            <w:r>
              <w:rPr>
                <w:rFonts w:hint="eastAsia" w:ascii="ＭＳ ゴシック" w:hAnsi="ＭＳ ゴシック"/>
                <w:color w:val="auto"/>
              </w:rPr>
              <w:t>１</w:t>
            </w:r>
            <w:r>
              <w:rPr>
                <w:rFonts w:hint="eastAsia" w:ascii="ＭＳ ゴシック" w:hAnsi="ＭＳ ゴシック" w:eastAsia="ＭＳ ゴシック"/>
                <w:color w:val="auto"/>
              </w:rPr>
              <w:t>　</w:t>
            </w:r>
            <w:r>
              <w:rPr>
                <w:rFonts w:hint="eastAsia" w:ascii="ＭＳ ゴシック" w:hAnsi="ＭＳ ゴシック"/>
                <w:color w:val="auto"/>
              </w:rPr>
              <w:t>登録定員び利用定員</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right="160" w:rightChars="89"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登録定員※は２９人以下（サテライト型指定小規模多機能型居宅介護事業所にあっては、１８人）となっているか。　　</w:t>
            </w:r>
            <w:r>
              <w:rPr>
                <w:rFonts w:hint="eastAsia" w:ascii="ＭＳ ゴシック" w:hAnsi="ＭＳ ゴシック" w:eastAsia="ＭＳ ゴシック"/>
                <w:color w:val="auto"/>
                <w:w w:val="50"/>
              </w:rPr>
              <w:t>◆平１８厚令３４第６６条第１項</w:t>
            </w:r>
          </w:p>
          <w:p>
            <w:pPr>
              <w:pStyle w:val="0"/>
              <w:autoSpaceDE w:val="0"/>
              <w:autoSpaceDN w:val="0"/>
              <w:ind w:left="540" w:right="0" w:rightChars="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※介護予防小規模多機能型居宅介護事業を同一の事業所において一体的に運営されている場合は、登録者の合計数</w:t>
            </w:r>
          </w:p>
          <w:p>
            <w:pPr>
              <w:pStyle w:val="0"/>
              <w:autoSpaceDE w:val="0"/>
              <w:autoSpaceDN w:val="0"/>
              <w:ind w:left="0" w:leftChars="0" w:rightChars="0" w:hanging="360" w:hangingChars="200"/>
              <w:rPr>
                <w:rFonts w:hint="eastAsia" w:ascii="ＭＳ ゴシック" w:hAnsi="ＭＳ ゴシック" w:eastAsia="ＭＳ ゴシック"/>
                <w:color w:val="auto"/>
              </w:rPr>
            </w:pPr>
          </w:p>
          <w:p>
            <w:pPr>
              <w:pStyle w:val="0"/>
              <w:autoSpaceDE w:val="0"/>
              <w:autoSpaceDN w:val="0"/>
              <w:ind w:left="0" w:leftChars="0" w:righ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複数の指定小規模多機能型居宅介護事業所の利用は認められない。</w:t>
            </w:r>
          </w:p>
          <w:p>
            <w:pPr>
              <w:pStyle w:val="0"/>
              <w:autoSpaceDE w:val="0"/>
              <w:autoSpaceDN w:val="0"/>
              <w:ind w:left="0" w:leftChars="0" w:righ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◆平１８解釈通知第３の４の３（１）①</w:t>
            </w:r>
          </w:p>
          <w:p>
            <w:pPr>
              <w:pStyle w:val="0"/>
              <w:autoSpaceDE w:val="0"/>
              <w:autoSpaceDN w:val="0"/>
              <w:ind w:left="0" w:leftChars="0" w:rightChars="0" w:hanging="360" w:hangingChars="200"/>
              <w:rPr>
                <w:rFonts w:hint="eastAsia" w:ascii="ＭＳ ゴシック" w:hAnsi="ＭＳ ゴシック" w:eastAsia="ＭＳ ゴシック"/>
                <w:color w:val="auto"/>
              </w:rPr>
            </w:pPr>
          </w:p>
          <w:p>
            <w:pPr>
              <w:pStyle w:val="0"/>
              <w:autoSpaceDE w:val="0"/>
              <w:autoSpaceDN w:val="0"/>
              <w:ind w:left="0" w:leftChars="0" w:righ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併設の有料老人ホーム入居者が指定小規模多機能型居宅介護を利用することは可能である（ただし、特定施設入居者生活介護を受けている間は、介護報酬は算定できない。）</w:t>
            </w:r>
          </w:p>
          <w:p>
            <w:pPr>
              <w:pStyle w:val="0"/>
              <w:autoSpaceDE w:val="0"/>
              <w:autoSpaceDN w:val="0"/>
              <w:ind w:left="0" w:leftChars="0" w:righ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養護老人ホームの入居者が指定小規模多機能型居宅介護を利用することは想定されていない（養護老人ホームは、措置費の下で施設サービスとして基礎的な生活支援が行われている）。</w:t>
            </w:r>
          </w:p>
          <w:p>
            <w:pPr>
              <w:pStyle w:val="0"/>
              <w:autoSpaceDE w:val="0"/>
              <w:autoSpaceDN w:val="0"/>
              <w:ind w:left="360" w:right="160" w:rightChars="89" w:hanging="360" w:hangingChars="200"/>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◆平１８解釈通知第３の４の３（１）③</w:t>
            </w:r>
          </w:p>
          <w:p>
            <w:pPr>
              <w:pStyle w:val="0"/>
              <w:autoSpaceDE w:val="0"/>
              <w:autoSpaceDN w:val="0"/>
              <w:ind w:left="360" w:right="160" w:rightChars="89" w:hanging="360" w:hangingChars="200"/>
              <w:rPr>
                <w:rFonts w:hint="eastAsia" w:ascii="ＭＳ ゴシック" w:hAnsi="ＭＳ ゴシック" w:eastAsia="ＭＳ ゴシック"/>
                <w:color w:val="auto"/>
              </w:rPr>
            </w:pPr>
          </w:p>
          <w:p>
            <w:pPr>
              <w:pStyle w:val="0"/>
              <w:autoSpaceDE w:val="0"/>
              <w:autoSpaceDN w:val="0"/>
              <w:ind w:left="176" w:leftChars="-2" w:rightChars="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通いサービスの利用定員は、登録定員の２分の１から１５人（登録定員が２５人を超える指定小規模多機能型居宅介護事業所にあっては、登録定員に応じて、次の表に定める利用定員、サテライト型指定小規模多機能型居宅介護事業所にあっては１２人）までか。</w:t>
            </w:r>
          </w:p>
          <w:p>
            <w:pPr>
              <w:pStyle w:val="0"/>
              <w:autoSpaceDE w:val="0"/>
              <w:autoSpaceDN w:val="0"/>
              <w:ind w:left="176" w:leftChars="-2" w:right="160" w:rightChars="89"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◆平１８厚令３４第６６条第２項第１号</w:t>
            </w:r>
          </w:p>
          <w:p>
            <w:pPr>
              <w:pStyle w:val="0"/>
              <w:autoSpaceDE w:val="0"/>
              <w:autoSpaceDN w:val="0"/>
              <w:ind w:left="176" w:leftChars="-2" w:right="160" w:rightChars="89" w:hanging="180" w:hangingChars="100"/>
              <w:rPr>
                <w:rFonts w:hint="eastAsia" w:ascii="ＭＳ ゴシック" w:hAnsi="ＭＳ ゴシック" w:eastAsia="ＭＳ ゴシック"/>
                <w:color w:val="auto"/>
              </w:rPr>
            </w:pPr>
          </w:p>
          <w:tbl>
            <w:tblPr>
              <w:tblStyle w:val="11"/>
              <w:tblW w:w="5042" w:type="dxa"/>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21"/>
              <w:gridCol w:w="2521"/>
            </w:tblGrid>
            <w:tr>
              <w:trPr>
                <w:trHeight w:val="225" w:hRule="atLeast"/>
              </w:trPr>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登録定員</w:t>
                  </w:r>
                </w:p>
              </w:tc>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利用定員</w:t>
                  </w:r>
                </w:p>
              </w:tc>
            </w:tr>
            <w:tr>
              <w:trPr>
                <w:trHeight w:val="225" w:hRule="atLeast"/>
              </w:trPr>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２６人又は２７人</w:t>
                  </w:r>
                </w:p>
              </w:tc>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１６人</w:t>
                  </w:r>
                </w:p>
              </w:tc>
            </w:tr>
            <w:tr>
              <w:trPr>
                <w:trHeight w:val="225" w:hRule="atLeast"/>
              </w:trPr>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２８人</w:t>
                  </w:r>
                </w:p>
              </w:tc>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１７人</w:t>
                  </w:r>
                </w:p>
              </w:tc>
            </w:tr>
            <w:tr>
              <w:trPr>
                <w:trHeight w:val="224" w:hRule="atLeast"/>
              </w:trPr>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２９人</w:t>
                  </w:r>
                </w:p>
              </w:tc>
              <w:tc>
                <w:tcPr>
                  <w:tcW w:w="2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１８人</w:t>
                  </w:r>
                </w:p>
              </w:tc>
            </w:tr>
          </w:tbl>
          <w:p>
            <w:pPr>
              <w:pStyle w:val="0"/>
              <w:autoSpaceDE w:val="0"/>
              <w:autoSpaceDN w:val="0"/>
              <w:ind w:leftChars="0" w:right="160" w:rightChars="89" w:hanging="522" w:hangingChars="290"/>
              <w:jc w:val="left"/>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この場合における利用定員については、一日当たりの同時にサービスの提供を受ける者の上限を指すものであり、１日当たりの延べ人数でないことに留意すること。　　</w:t>
            </w:r>
            <w:r>
              <w:rPr>
                <w:rFonts w:hint="eastAsia" w:ascii="ＭＳ ゴシック" w:hAnsi="ＭＳ ゴシック" w:eastAsia="ＭＳ ゴシック"/>
                <w:color w:val="auto"/>
                <w:w w:val="50"/>
              </w:rPr>
              <w:t>◆平１８解釈通知第３の４の３（１）②</w:t>
            </w:r>
          </w:p>
          <w:p>
            <w:pPr>
              <w:pStyle w:val="0"/>
              <w:autoSpaceDE w:val="0"/>
              <w:autoSpaceDN w:val="0"/>
              <w:ind w:left="360" w:right="160" w:rightChars="89" w:hanging="360" w:hangingChars="200"/>
              <w:rPr>
                <w:rFonts w:hint="eastAsia" w:ascii="ＭＳ ゴシック" w:hAnsi="ＭＳ ゴシック" w:eastAsia="ＭＳ ゴシック"/>
                <w:color w:val="auto"/>
                <w:w w:val="50"/>
              </w:rPr>
            </w:pPr>
          </w:p>
          <w:p>
            <w:pPr>
              <w:pStyle w:val="0"/>
              <w:autoSpaceDE w:val="0"/>
              <w:autoSpaceDN w:val="0"/>
              <w:ind w:left="180" w:right="160" w:rightChars="89"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宿泊サービスの利用定員は、通いサービスの利用定員の３分の１から９人（サテライト型指定小規模多機能型居宅介護事業所にあっては６人）までか。　　</w:t>
            </w:r>
            <w:r>
              <w:rPr>
                <w:rFonts w:hint="eastAsia" w:ascii="ＭＳ ゴシック" w:hAnsi="ＭＳ ゴシック" w:eastAsia="ＭＳ ゴシック"/>
                <w:color w:val="auto"/>
                <w:w w:val="50"/>
              </w:rPr>
              <w:t>◆平１８厚令３４第６６条第２項</w:t>
            </w:r>
          </w:p>
          <w:p>
            <w:pPr>
              <w:pStyle w:val="0"/>
              <w:autoSpaceDE w:val="0"/>
              <w:autoSpaceDN w:val="0"/>
              <w:ind w:left="180" w:right="160" w:rightChars="89" w:hanging="180" w:hangingChars="200"/>
              <w:rPr>
                <w:rFonts w:hint="eastAsia" w:ascii="ＭＳ ゴシック" w:hAnsi="ＭＳ ゴシック" w:eastAsia="ＭＳ ゴシック"/>
                <w:color w:val="auto"/>
                <w:w w:val="50"/>
              </w:rPr>
            </w:pPr>
          </w:p>
          <w:p>
            <w:pPr>
              <w:pStyle w:val="0"/>
              <w:autoSpaceDE w:val="0"/>
              <w:autoSpaceDN w:val="0"/>
              <w:ind w:left="360" w:right="160" w:rightChars="89"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Ｈ</w:t>
            </w:r>
            <w:r>
              <w:rPr>
                <w:rFonts w:hint="eastAsia" w:ascii="ＭＳ ゴシック" w:hAnsi="ＭＳ ゴシック" w:eastAsia="ＭＳ ゴシック"/>
                <w:i w:val="1"/>
                <w:color w:val="auto"/>
              </w:rPr>
              <w:t>27</w:t>
            </w:r>
            <w:r>
              <w:rPr>
                <w:rFonts w:hint="eastAsia" w:ascii="ＭＳ ゴシック" w:hAnsi="ＭＳ ゴシック" w:eastAsia="ＭＳ ゴシック"/>
                <w:i w:val="1"/>
                <w:color w:val="auto"/>
              </w:rPr>
              <w:t>Ｑ＆Ａ　</w:t>
            </w:r>
            <w:r>
              <w:rPr>
                <w:rFonts w:hint="eastAsia" w:ascii="ＭＳ ゴシック" w:hAnsi="ＭＳ ゴシック" w:eastAsia="ＭＳ ゴシック"/>
                <w:i w:val="1"/>
                <w:color w:val="auto"/>
              </w:rPr>
              <w:t>Vol.</w:t>
            </w:r>
            <w:r>
              <w:rPr>
                <w:rFonts w:hint="eastAsia" w:ascii="ＭＳ ゴシック" w:hAnsi="ＭＳ ゴシック" w:eastAsia="ＭＳ ゴシック"/>
                <w:i w:val="1"/>
                <w:color w:val="auto"/>
              </w:rPr>
              <w:t>１　問１６２</w:t>
            </w:r>
          </w:p>
          <w:p>
            <w:pPr>
              <w:pStyle w:val="0"/>
              <w:autoSpaceDE w:val="0"/>
              <w:autoSpaceDN w:val="0"/>
              <w:ind w:left="360" w:right="160" w:rightChars="89"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登録定員２６人以上２９人以下とする場合には、同時に通い定員を１６人以上にすることが必要になるのか。→　必ずしも通い定員の引き上げを要するものではない。通い定員を１６人以上とするためには、登録定員が２６人以上であって、居間及び食堂を合計した面積について、利用者の処遇に支障がないと認められる充分な広さを確保することが大切である。</w:t>
            </w:r>
          </w:p>
          <w:p>
            <w:pPr>
              <w:pStyle w:val="0"/>
              <w:autoSpaceDE w:val="0"/>
              <w:autoSpaceDN w:val="0"/>
              <w:ind w:left="360" w:right="160" w:rightChars="89" w:hanging="360" w:hangingChars="200"/>
              <w:rPr>
                <w:rFonts w:hint="eastAsia" w:ascii="ＭＳ ゴシック" w:hAnsi="ＭＳ ゴシック" w:eastAsia="ＭＳ ゴシック"/>
                <w:i w:val="1"/>
                <w:color w:val="auto"/>
              </w:rPr>
            </w:pPr>
          </w:p>
          <w:p>
            <w:pPr>
              <w:pStyle w:val="0"/>
              <w:autoSpaceDE w:val="0"/>
              <w:autoSpaceDN w:val="0"/>
              <w:ind w:left="360" w:right="160" w:rightChars="89"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Ｈ</w:t>
            </w:r>
            <w:r>
              <w:rPr>
                <w:rFonts w:hint="eastAsia" w:ascii="ＭＳ ゴシック" w:hAnsi="ＭＳ ゴシック" w:eastAsia="ＭＳ ゴシック"/>
                <w:i w:val="1"/>
                <w:color w:val="auto"/>
              </w:rPr>
              <w:t>27</w:t>
            </w:r>
            <w:r>
              <w:rPr>
                <w:rFonts w:hint="eastAsia" w:ascii="ＭＳ ゴシック" w:hAnsi="ＭＳ ゴシック" w:eastAsia="ＭＳ ゴシック"/>
                <w:i w:val="1"/>
                <w:color w:val="auto"/>
              </w:rPr>
              <w:t>Ｑ＆Ａ　</w:t>
            </w:r>
            <w:r>
              <w:rPr>
                <w:rFonts w:hint="eastAsia" w:ascii="ＭＳ ゴシック" w:hAnsi="ＭＳ ゴシック" w:eastAsia="ＭＳ ゴシック"/>
                <w:i w:val="1"/>
                <w:color w:val="auto"/>
              </w:rPr>
              <w:t>Vol.</w:t>
            </w:r>
            <w:r>
              <w:rPr>
                <w:rFonts w:hint="eastAsia" w:ascii="ＭＳ ゴシック" w:hAnsi="ＭＳ ゴシック" w:eastAsia="ＭＳ ゴシック"/>
                <w:i w:val="1"/>
                <w:color w:val="auto"/>
              </w:rPr>
              <w:t>１　問１６３</w:t>
            </w:r>
          </w:p>
          <w:p>
            <w:pPr>
              <w:pStyle w:val="0"/>
              <w:autoSpaceDE w:val="0"/>
              <w:autoSpaceDN w:val="0"/>
              <w:ind w:left="360" w:right="160" w:rightChars="89"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通い定員を１６人以上１８人以下にする場合の要件として、「利用者の処遇に支障がないと認められる十分な広さ（一人あたり３㎡以上）」とあるが、居間及び食堂として届け出たスペースの合計により確保することが必要なのか。→　原則として、一人あたり３㎡以上である必要がある。ただし、例えば、居間及び食堂以外の部屋として位置付けられているが日常的に居間及び食堂と一体的に利用することが可能な場所がある場合など、「利用者の処遇に支障がないと認められる十分な広さが確保されている」と認められる場合には、これらの部屋を含めて「一人３㎡以上」として差し支えない。</w:t>
            </w:r>
          </w:p>
          <w:p>
            <w:pPr>
              <w:pStyle w:val="0"/>
              <w:autoSpaceDE w:val="0"/>
              <w:autoSpaceDN w:val="0"/>
              <w:ind w:left="360" w:right="160" w:rightChars="89" w:hanging="360" w:hangingChars="200"/>
              <w:rPr>
                <w:rFonts w:hint="eastAsia" w:ascii="ＭＳ ゴシック" w:hAnsi="ＭＳ ゴシック" w:eastAsia="ＭＳ ゴシック"/>
                <w:i w:val="1"/>
                <w:color w:val="auto"/>
              </w:rPr>
            </w:pPr>
          </w:p>
          <w:p>
            <w:pPr>
              <w:pStyle w:val="0"/>
              <w:autoSpaceDE w:val="0"/>
              <w:autoSpaceDN w:val="0"/>
              <w:ind w:left="360" w:right="160" w:rightChars="89" w:hanging="360" w:hangingChars="200"/>
              <w:rPr>
                <w:rFonts w:hint="eastAsia" w:ascii="ＭＳ ゴシック" w:hAnsi="ＭＳ ゴシック"/>
                <w:i w:val="1"/>
                <w:color w:val="auto"/>
              </w:rPr>
            </w:pPr>
            <w:r>
              <w:rPr>
                <w:rFonts w:hint="eastAsia" w:ascii="ＭＳ ゴシック" w:hAnsi="ＭＳ ゴシック" w:eastAsia="ＭＳ ゴシック"/>
                <w:i w:val="1"/>
                <w:color w:val="auto"/>
              </w:rPr>
              <w:t>　Ｈ</w:t>
            </w:r>
            <w:r>
              <w:rPr>
                <w:rFonts w:hint="eastAsia" w:ascii="ＭＳ ゴシック" w:hAnsi="ＭＳ ゴシック" w:eastAsia="ＭＳ ゴシック"/>
                <w:i w:val="1"/>
                <w:color w:val="auto"/>
              </w:rPr>
              <w:t>24</w:t>
            </w:r>
            <w:r>
              <w:rPr>
                <w:rFonts w:hint="eastAsia" w:ascii="ＭＳ ゴシック" w:hAnsi="ＭＳ ゴシック" w:eastAsia="ＭＳ ゴシック"/>
                <w:i w:val="1"/>
                <w:color w:val="auto"/>
              </w:rPr>
              <w:t>Ｑ＆Ａ　</w:t>
            </w:r>
            <w:r>
              <w:rPr>
                <w:rFonts w:hint="eastAsia" w:ascii="ＭＳ ゴシック" w:hAnsi="ＭＳ ゴシック" w:eastAsia="ＭＳ ゴシック"/>
                <w:i w:val="1"/>
                <w:color w:val="auto"/>
              </w:rPr>
              <w:t>Vol.</w:t>
            </w:r>
            <w:r>
              <w:rPr>
                <w:rFonts w:hint="eastAsia" w:ascii="ＭＳ ゴシック" w:hAnsi="ＭＳ ゴシック" w:eastAsia="ＭＳ ゴシック"/>
                <w:i w:val="1"/>
                <w:color w:val="auto"/>
              </w:rPr>
              <w:t>２　問２５</w:t>
            </w:r>
          </w:p>
          <w:p>
            <w:pPr>
              <w:pStyle w:val="0"/>
              <w:autoSpaceDE w:val="0"/>
              <w:autoSpaceDN w:val="0"/>
              <w:ind w:left="360" w:right="160" w:rightChars="89"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i w:val="1"/>
                <w:color w:val="auto"/>
              </w:rPr>
              <w:t>　　通いサービスの利用定員は、同時にサービス提供を受ける者の上限を指すものであり、実利用者数の上限を指すものではない。例えば、午前中に</w:t>
            </w:r>
            <w:r>
              <w:rPr>
                <w:rFonts w:hint="eastAsia" w:ascii="ＭＳ ゴシック" w:hAnsi="ＭＳ ゴシック" w:eastAsia="ＭＳ ゴシック"/>
                <w:i w:val="1"/>
                <w:color w:val="auto"/>
              </w:rPr>
              <w:t>15</w:t>
            </w:r>
            <w:r>
              <w:rPr>
                <w:rFonts w:hint="eastAsia" w:ascii="ＭＳ ゴシック" w:hAnsi="ＭＳ ゴシック" w:eastAsia="ＭＳ ゴシック"/>
                <w:i w:val="1"/>
                <w:color w:val="auto"/>
              </w:rPr>
              <w:t>人が通いサービスを利用し、別の</w:t>
            </w:r>
            <w:r>
              <w:rPr>
                <w:rFonts w:hint="eastAsia" w:ascii="ＭＳ ゴシック" w:hAnsi="ＭＳ ゴシック" w:eastAsia="ＭＳ ゴシック"/>
                <w:i w:val="1"/>
                <w:color w:val="auto"/>
              </w:rPr>
              <w:t>10</w:t>
            </w:r>
            <w:r>
              <w:rPr>
                <w:rFonts w:hint="eastAsia" w:ascii="ＭＳ ゴシック" w:hAnsi="ＭＳ ゴシック" w:eastAsia="ＭＳ ゴシック"/>
                <w:i w:val="1"/>
                <w:color w:val="auto"/>
              </w:rPr>
              <w:t>人の利用者が午後に通いサービスを利用することも差し支えない。</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登録定員</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名</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通い定員</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名</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宿泊定員</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名</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併設有料老人ホーム（住宅型、サービス付高齢者住宅）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有の場合、入居者のうちの利用者数</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z w:val="16"/>
              </w:rPr>
              <w:t>※同一建物減算に留意</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２</w:t>
            </w:r>
            <w:r>
              <w:rPr>
                <w:rFonts w:hint="eastAsia" w:ascii="ＭＳ ゴシック" w:hAnsi="ＭＳ ゴシック" w:eastAsia="ＭＳ ゴシック"/>
                <w:color w:val="auto"/>
              </w:rPr>
              <w:t>　</w:t>
            </w:r>
            <w:r>
              <w:rPr>
                <w:rFonts w:hint="eastAsia" w:ascii="ＭＳ ゴシック" w:hAnsi="ＭＳ ゴシック"/>
                <w:color w:val="auto"/>
              </w:rPr>
              <w:t>設備及び備品等</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居間及び食堂の合計した面積は、機能を十分に発揮しうる適当な広さ（「３㎡通いサービスの利用定員」以上が望ましい。）であるか。</w:t>
            </w:r>
          </w:p>
          <w:p>
            <w:pPr>
              <w:pStyle w:val="0"/>
              <w:autoSpaceDE w:val="0"/>
              <w:autoSpaceDN w:val="0"/>
              <w:ind w:left="180"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◆平１８厚令３４第６７条第２項第１号</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居間及び食堂は同一の場所とすることができるが、それぞれの機能が独立していることが望ましい。　　</w:t>
            </w:r>
            <w:r>
              <w:rPr>
                <w:rFonts w:hint="eastAsia" w:ascii="ＭＳ ゴシック" w:hAnsi="ＭＳ ゴシック" w:eastAsia="ＭＳ ゴシック"/>
                <w:color w:val="auto"/>
                <w:w w:val="50"/>
              </w:rPr>
              <w:t>◆平１８解釈通知第３の４の３（２）②イ</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通いサービスの利用定員について１５人を超えて定める事業所にあっては、居間及び食堂を合計した面積は、利用者の処遇に支障がないと認められる十分な広さ（１人当たり３㎡以上）を確保することが必要である。　　</w:t>
            </w:r>
            <w:r>
              <w:rPr>
                <w:rFonts w:hint="eastAsia" w:ascii="ＭＳ ゴシック" w:hAnsi="ＭＳ ゴシック" w:eastAsia="ＭＳ ゴシック"/>
                <w:color w:val="auto"/>
                <w:w w:val="50"/>
              </w:rPr>
              <w:t>◆平１８解釈通知第３の４の３（２）②ロ</w:t>
            </w:r>
          </w:p>
          <w:p>
            <w:pPr>
              <w:pStyle w:val="0"/>
              <w:autoSpaceDE w:val="0"/>
              <w:autoSpaceDN w:val="0"/>
              <w:ind w:right="160" w:rightChars="89"/>
              <w:rPr>
                <w:rFonts w:hint="eastAsia" w:ascii="ＭＳ ゴシック" w:hAnsi="ＭＳ ゴシック" w:eastAsia="ＭＳ ゴシック"/>
                <w:color w:val="auto"/>
              </w:rPr>
            </w:pP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一の宿泊室の定員は１人となっているか。</w:t>
            </w: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ただし、利用者の処遇上必要と認められる場合は、２人可。</w:t>
            </w:r>
          </w:p>
          <w:p>
            <w:pPr>
              <w:pStyle w:val="0"/>
              <w:tabs>
                <w:tab w:val="left" w:leader="none" w:pos="6153"/>
              </w:tabs>
              <w:autoSpaceDE w:val="0"/>
              <w:autoSpaceDN w:val="0"/>
              <w:ind w:right="403" w:rightChars="224"/>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◆平１８厚令３４第６７条第２項第２号イ</w:t>
            </w:r>
          </w:p>
          <w:p>
            <w:pPr>
              <w:pStyle w:val="0"/>
              <w:tabs>
                <w:tab w:val="left" w:leader="none" w:pos="6153"/>
              </w:tabs>
              <w:autoSpaceDE w:val="0"/>
              <w:autoSpaceDN w:val="0"/>
              <w:ind w:right="403" w:rightChars="224"/>
              <w:rPr>
                <w:rFonts w:hint="eastAsia" w:ascii="ＭＳ ゴシック" w:hAnsi="ＭＳ ゴシック" w:eastAsia="ＭＳ ゴシック"/>
                <w:color w:val="auto"/>
              </w:rPr>
            </w:pPr>
          </w:p>
          <w:p>
            <w:pPr>
              <w:pStyle w:val="0"/>
              <w:tabs>
                <w:tab w:val="left" w:leader="none" w:pos="6153"/>
              </w:tabs>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一の宿泊室の床面積は</w:t>
            </w:r>
            <w:r>
              <w:rPr>
                <w:rFonts w:hint="eastAsia" w:ascii="ＭＳ ゴシック" w:hAnsi="ＭＳ ゴシック" w:eastAsia="ＭＳ ゴシック"/>
                <w:color w:val="auto"/>
              </w:rPr>
              <w:t>7.43</w:t>
            </w:r>
            <w:r>
              <w:rPr>
                <w:rFonts w:hint="eastAsia" w:ascii="ＭＳ ゴシック" w:hAnsi="ＭＳ ゴシック" w:eastAsia="ＭＳ ゴシック"/>
                <w:color w:val="auto"/>
              </w:rPr>
              <w:t>㎡以上であるか。　</w:t>
            </w:r>
            <w:r>
              <w:rPr>
                <w:rFonts w:hint="eastAsia" w:ascii="ＭＳ ゴシック" w:hAnsi="ＭＳ ゴシック" w:eastAsia="ＭＳ ゴシック"/>
                <w:color w:val="auto"/>
                <w:w w:val="50"/>
              </w:rPr>
              <w:t>◆平１８厚令３４第６７条第２項第２号ロ</w:t>
            </w:r>
          </w:p>
          <w:p>
            <w:pPr>
              <w:pStyle w:val="0"/>
              <w:autoSpaceDE w:val="0"/>
              <w:autoSpaceDN w:val="0"/>
              <w:ind w:right="403" w:rightChars="224"/>
              <w:rPr>
                <w:rFonts w:hint="eastAsia" w:ascii="ＭＳ ゴシック" w:hAnsi="ＭＳ ゴシック" w:eastAsia="ＭＳ ゴシック"/>
                <w:color w:val="auto"/>
              </w:rPr>
            </w:pPr>
          </w:p>
          <w:p>
            <w:pPr>
              <w:pStyle w:val="0"/>
              <w:autoSpaceDE w:val="0"/>
              <w:autoSpaceDN w:val="0"/>
              <w:ind w:right="403" w:rightChars="224"/>
              <w:rPr>
                <w:rFonts w:hint="eastAsia" w:ascii="ＭＳ ゴシック" w:hAnsi="ＭＳ ゴシック" w:eastAsia="ＭＳ ゴシック"/>
                <w:color w:val="auto"/>
              </w:rPr>
            </w:pPr>
            <w:r>
              <w:rPr>
                <w:rFonts w:hint="eastAsia" w:ascii="ＭＳ ゴシック" w:hAnsi="ＭＳ ゴシック" w:eastAsia="ＭＳ ゴシック"/>
                <w:color w:val="auto"/>
              </w:rPr>
              <w:t>【個室以外の宿泊室を設ける場合】</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個室以外の宿泊室を合計した面積は、</w:t>
            </w:r>
            <w:r>
              <w:rPr>
                <w:rFonts w:hint="eastAsia" w:ascii="ＭＳ ゴシック" w:hAnsi="ＭＳ ゴシック" w:eastAsia="ＭＳ ゴシック"/>
                <w:color w:val="auto"/>
              </w:rPr>
              <w:t>7.43</w:t>
            </w:r>
            <w:r>
              <w:rPr>
                <w:rFonts w:hint="eastAsia" w:ascii="ＭＳ ゴシック" w:hAnsi="ＭＳ ゴシック" w:eastAsia="ＭＳ ゴシック"/>
                <w:color w:val="auto"/>
              </w:rPr>
              <w:t>㎡×（宿泊サービスの利</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用定員－個室の定員数）以上となっているか。　</w:t>
            </w:r>
            <w:r>
              <w:rPr>
                <w:rFonts w:hint="eastAsia" w:ascii="ＭＳ ゴシック" w:hAnsi="ＭＳ ゴシック" w:eastAsia="ＭＳ ゴシック"/>
                <w:color w:val="auto"/>
                <w:w w:val="50"/>
              </w:rPr>
              <w:t>◆平１８厚令３４第６７条第２項第２号ハ</w:t>
            </w:r>
          </w:p>
          <w:p>
            <w:pPr>
              <w:pStyle w:val="0"/>
              <w:autoSpaceDE w:val="0"/>
              <w:autoSpaceDN w:val="0"/>
              <w:rPr>
                <w:rFonts w:hint="eastAsia" w:ascii="ＭＳ ゴシック" w:hAnsi="ＭＳ ゴシック" w:eastAsia="ＭＳ ゴシック"/>
                <w:color w:val="auto"/>
              </w:rPr>
            </w:pP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パーティションや家具など（カーテンは不可）により、利用者同士</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の視線の遮断が確保されているか。</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◆平１８厚令３４第６７条第２項第２号ハ、平１８解釈通知第３の４の３（２）③イ</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居間、食堂、台所、宿泊室、浴室、消火設備その他の非常災害に際して必要な設備、指定小規模多機能型居宅介護の提供に必要な設備及び備品を備えているか。　　</w:t>
            </w:r>
            <w:r>
              <w:rPr>
                <w:rFonts w:hint="eastAsia" w:ascii="ＭＳ ゴシック" w:hAnsi="ＭＳ ゴシック" w:eastAsia="ＭＳ ゴシック"/>
                <w:color w:val="auto"/>
                <w:w w:val="50"/>
              </w:rPr>
              <w:t>◆平１８厚令３４第６７条第１項</w:t>
            </w:r>
          </w:p>
          <w:p>
            <w:pPr>
              <w:pStyle w:val="0"/>
              <w:ind w:left="180" w:hanging="180" w:hangingChars="100"/>
              <w:rPr>
                <w:rFonts w:hint="eastAsia" w:ascii="ＭＳ ゴシック" w:hAnsi="ＭＳ ゴシック" w:eastAsia="ＭＳ ゴシック"/>
                <w:color w:val="auto"/>
              </w:rPr>
            </w:pPr>
          </w:p>
          <w:p>
            <w:pPr>
              <w:pStyle w:val="0"/>
              <w:ind w:left="0" w:lef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消火設備その他の非常災害に際して必要な設備とは、消防法その他の法令等に規定された設備を示しており、それらの設備を確実に設置しなければならないものである。　　</w:t>
            </w:r>
            <w:r>
              <w:rPr>
                <w:rFonts w:hint="eastAsia" w:ascii="ＭＳ ゴシック" w:hAnsi="ＭＳ ゴシック" w:eastAsia="ＭＳ ゴシック"/>
                <w:color w:val="auto"/>
                <w:w w:val="50"/>
              </w:rPr>
              <w:t>◆平１８解釈通知第３の４の３（２）①</w:t>
            </w:r>
          </w:p>
          <w:p>
            <w:pPr>
              <w:pStyle w:val="0"/>
              <w:autoSpaceDE w:val="0"/>
              <w:autoSpaceDN w:val="0"/>
              <w:ind w:left="187" w:leftChars="4" w:hanging="180" w:hangingChars="100"/>
              <w:rPr>
                <w:rFonts w:hint="eastAsia" w:ascii="ＭＳ ゴシック" w:hAnsi="ＭＳ ゴシック" w:eastAsia="ＭＳ ゴシック"/>
                <w:color w:val="auto"/>
                <w:kern w:val="0"/>
              </w:rPr>
            </w:pPr>
          </w:p>
          <w:p>
            <w:pPr>
              <w:pStyle w:val="0"/>
              <w:autoSpaceDE w:val="0"/>
              <w:autoSpaceDN w:val="0"/>
              <w:ind w:left="187" w:leftChars="4" w:hanging="180" w:hangingChars="10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　上記設備は、専ら指定小規模多機能型居宅介護の事業の用に供するものであるか。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ただし、利用者に対するサービス提供に支障がない場合は、この限りでない。　　</w:t>
            </w:r>
            <w:r>
              <w:rPr>
                <w:rFonts w:hint="eastAsia" w:ascii="ＭＳ ゴシック" w:hAnsi="ＭＳ ゴシック" w:eastAsia="ＭＳ ゴシック"/>
                <w:color w:val="auto"/>
                <w:w w:val="50"/>
              </w:rPr>
              <w:t>◆平１８厚令３４第６７条第３項</w:t>
            </w:r>
          </w:p>
          <w:p>
            <w:pPr>
              <w:pStyle w:val="0"/>
              <w:autoSpaceDE w:val="0"/>
              <w:autoSpaceDN w:val="0"/>
              <w:ind w:left="180" w:right="160" w:rightChars="89" w:hanging="180" w:hangingChars="100"/>
              <w:rPr>
                <w:rFonts w:hint="eastAsia" w:ascii="ＭＳ ゴシック" w:hAnsi="ＭＳ ゴシック" w:eastAsia="ＭＳ ゴシック"/>
                <w:color w:val="auto"/>
              </w:rPr>
            </w:pPr>
          </w:p>
          <w:p>
            <w:pPr>
              <w:pStyle w:val="0"/>
              <w:autoSpaceDE w:val="0"/>
              <w:autoSpaceDN w:val="0"/>
              <w:ind w:left="180" w:right="160" w:rightChars="89" w:hanging="180" w:hangingChars="100"/>
              <w:rPr>
                <w:rFonts w:hint="eastAsia" w:ascii="ＭＳ ゴシック" w:hAnsi="ＭＳ ゴシック"/>
                <w:color w:val="auto"/>
                <w:w w:val="50"/>
              </w:rPr>
            </w:pPr>
            <w:r>
              <w:rPr>
                <w:rFonts w:hint="eastAsia" w:ascii="ＭＳ ゴシック" w:hAnsi="ＭＳ ゴシック" w:eastAsia="ＭＳ ゴシック"/>
                <w:color w:val="auto"/>
              </w:rPr>
              <w:t>□　当該事業所は、住宅地又は住宅地と同程度に利用者の家族や地域住民との交流の機会が確保される地域にあるか。　　</w:t>
            </w:r>
            <w:r>
              <w:rPr>
                <w:rFonts w:hint="eastAsia" w:ascii="ＭＳ ゴシック" w:hAnsi="ＭＳ ゴシック" w:eastAsia="ＭＳ ゴシック"/>
                <w:color w:val="auto"/>
                <w:w w:val="50"/>
              </w:rPr>
              <w:t>◆平１８厚令３４第６７条第４項</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当該事業者が指定介護予防小規模多機能型居宅介護事業者の指定を併せて受け、かつ、これらの各事業が同一の事業所において一体的に運営されている場合については、指定地域密着型介護予防サービス基準第</w:t>
            </w:r>
            <w:r>
              <w:rPr>
                <w:rFonts w:hint="eastAsia" w:ascii="ＭＳ ゴシック" w:hAnsi="ＭＳ ゴシック"/>
                <w:color w:val="auto"/>
              </w:rPr>
              <w:t>48</w:t>
            </w:r>
            <w:r>
              <w:rPr>
                <w:rFonts w:hint="eastAsia" w:ascii="ＭＳ ゴシック" w:hAnsi="ＭＳ ゴシック"/>
                <w:color w:val="auto"/>
              </w:rPr>
              <w:t>条第１項から第４項までに規定する設備に関する基準を満たすことをもって、第３に規定する設備及び備品等を備えているものとみなすことができる。　</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◆平１８厚令３４第６７条第５項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直近レイアウト変更</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第４</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運営に関する基準</w:t>
            </w:r>
          </w:p>
          <w:p>
            <w:pPr>
              <w:pStyle w:val="23"/>
              <w:spacing w:before="121" w:beforeLines="0" w:beforeAutospacing="0" w:line="240" w:lineRule="auto"/>
              <w:jc w:val="center"/>
              <w:rPr>
                <w:rFonts w:hint="default" w:ascii="ＭＳ ゴシック" w:hAnsi="ＭＳ ゴシック"/>
                <w:color w:val="auto"/>
                <w:w w:val="90"/>
              </w:rPr>
            </w:pPr>
            <w:r>
              <w:rPr>
                <w:rFonts w:hint="eastAsia" w:ascii="ＭＳ ゴシック" w:hAnsi="ＭＳ ゴシック"/>
                <w:color w:val="auto"/>
                <w:w w:val="80"/>
              </w:rPr>
              <w:t>&lt;</w:t>
            </w:r>
            <w:r>
              <w:rPr>
                <w:rFonts w:hint="eastAsia" w:ascii="ＭＳ ゴシック" w:hAnsi="ＭＳ ゴシック"/>
                <w:color w:val="auto"/>
                <w:w w:val="80"/>
              </w:rPr>
              <w:t>第</w:t>
            </w:r>
            <w:r>
              <w:rPr>
                <w:rFonts w:hint="eastAsia" w:ascii="ＭＳ ゴシック" w:hAnsi="ＭＳ ゴシック"/>
                <w:color w:val="auto"/>
                <w:w w:val="80"/>
              </w:rPr>
              <w:t>78</w:t>
            </w:r>
            <w:r>
              <w:rPr>
                <w:rFonts w:hint="eastAsia" w:ascii="ＭＳ ゴシック" w:hAnsi="ＭＳ ゴシック"/>
                <w:color w:val="auto"/>
                <w:w w:val="80"/>
              </w:rPr>
              <w:t>条の</w:t>
            </w:r>
            <w:r>
              <w:rPr>
                <w:rFonts w:hint="eastAsia" w:ascii="ＭＳ ゴシック" w:hAnsi="ＭＳ ゴシック"/>
                <w:color w:val="auto"/>
                <w:w w:val="80"/>
              </w:rPr>
              <w:t>4</w:t>
            </w:r>
            <w:r>
              <w:rPr>
                <w:rFonts w:hint="eastAsia" w:ascii="ＭＳ ゴシック" w:hAnsi="ＭＳ ゴシック"/>
                <w:color w:val="auto"/>
                <w:w w:val="80"/>
              </w:rPr>
              <w:t>第</w:t>
            </w:r>
            <w:r>
              <w:rPr>
                <w:rFonts w:hint="eastAsia" w:ascii="ＭＳ ゴシック" w:hAnsi="ＭＳ ゴシック"/>
                <w:color w:val="auto"/>
                <w:w w:val="80"/>
              </w:rPr>
              <w:t>2</w:t>
            </w:r>
            <w:r>
              <w:rPr>
                <w:rFonts w:hint="eastAsia" w:ascii="ＭＳ ゴシック" w:hAnsi="ＭＳ ゴシック"/>
                <w:color w:val="auto"/>
                <w:w w:val="80"/>
              </w:rPr>
              <w:t>項</w:t>
            </w:r>
            <w:r>
              <w:rPr>
                <w:rFonts w:hint="eastAsia" w:ascii="ＭＳ ゴシック" w:hAnsi="ＭＳ ゴシック"/>
                <w:color w:val="auto"/>
                <w:w w:val="80"/>
              </w:rPr>
              <w:t>&gt;</w:t>
            </w:r>
          </w:p>
          <w:p>
            <w:pPr>
              <w:pStyle w:val="23"/>
              <w:spacing w:before="121" w:beforeLines="0" w:beforeAutospacing="0" w:line="240" w:lineRule="auto"/>
              <w:ind w:left="184" w:hanging="184" w:hangingChars="100"/>
              <w:rPr>
                <w:rFonts w:hint="eastAsia" w:ascii="ＭＳ ゴシック" w:hAnsi="ＭＳ ゴシック"/>
                <w:color w:val="auto"/>
              </w:rPr>
            </w:pPr>
            <w:r>
              <w:rPr>
                <w:rFonts w:hint="eastAsia" w:ascii="ＭＳ ゴシック" w:hAnsi="ＭＳ ゴシック"/>
                <w:color w:val="auto"/>
              </w:rPr>
              <w:t>１</w:t>
            </w:r>
            <w:r>
              <w:rPr>
                <w:rFonts w:hint="eastAsia" w:ascii="ＭＳ ゴシック" w:hAnsi="ＭＳ ゴシック" w:eastAsia="ＭＳ ゴシック"/>
                <w:color w:val="auto"/>
              </w:rPr>
              <w:t>　</w:t>
            </w:r>
            <w:r>
              <w:rPr>
                <w:rFonts w:hint="eastAsia" w:ascii="ＭＳ ゴシック" w:hAnsi="ＭＳ ゴシック"/>
                <w:color w:val="auto"/>
              </w:rPr>
              <w:t>内容及び手続の説明及び同意</w:t>
            </w:r>
          </w:p>
          <w:p>
            <w:pPr>
              <w:pStyle w:val="23"/>
              <w:spacing w:before="121" w:beforeLines="0" w:beforeAutospacing="0" w:line="240" w:lineRule="auto"/>
              <w:rPr>
                <w:rFonts w:hint="eastAsia" w:ascii="ＭＳ ゴシック" w:hAnsi="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指定小規模多機能型居宅介護の提供の開始に際し、あらかじめ、利用申込者又はその家族に対し、運営規程の概要、介護従業者の勤務の体制その他の利用申込者のサービスの選択に資すると認められる重要事項を記した文書を交付して説明を行い、当該事業所から指定小規模多機能型居宅介護の提供の開始について利用申込者の同意を得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◆平１８厚令３４第３条の７準用</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記載すべき事項は以下のとおり</w:t>
            </w:r>
            <w:r>
              <w:rPr>
                <w:rFonts w:hint="eastAsia" w:ascii="ＭＳ ゴシック" w:hAnsi="ＭＳ ゴシック" w:eastAsia="ＭＳ ゴシック"/>
                <w:color w:val="auto"/>
              </w:rPr>
              <w:t>　</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ア</w:t>
            </w:r>
            <w:r>
              <w:rPr>
                <w:rFonts w:hint="eastAsia" w:ascii="ＭＳ ゴシック" w:hAnsi="ＭＳ ゴシック" w:eastAsia="ＭＳ ゴシック"/>
                <w:color w:val="auto"/>
              </w:rPr>
              <w:t>　</w:t>
            </w:r>
            <w:r>
              <w:rPr>
                <w:rFonts w:hint="eastAsia" w:ascii="ＭＳ ゴシック" w:hAnsi="ＭＳ ゴシック"/>
                <w:color w:val="auto"/>
              </w:rPr>
              <w:t>運営規程の概要</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イ</w:t>
            </w:r>
            <w:r>
              <w:rPr>
                <w:rFonts w:hint="eastAsia" w:ascii="ＭＳ ゴシック" w:hAnsi="ＭＳ ゴシック" w:eastAsia="ＭＳ ゴシック"/>
                <w:color w:val="auto"/>
              </w:rPr>
              <w:t>　</w:t>
            </w:r>
            <w:r>
              <w:rPr>
                <w:rFonts w:hint="eastAsia" w:ascii="ＭＳ ゴシック" w:hAnsi="ＭＳ ゴシック"/>
                <w:color w:val="auto"/>
              </w:rPr>
              <w:t>介護従業者の勤務体制</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ウ</w:t>
            </w:r>
            <w:r>
              <w:rPr>
                <w:rFonts w:hint="eastAsia" w:ascii="ＭＳ ゴシック" w:hAnsi="ＭＳ ゴシック" w:eastAsia="ＭＳ ゴシック"/>
                <w:color w:val="auto"/>
              </w:rPr>
              <w:t>　</w:t>
            </w:r>
            <w:r>
              <w:rPr>
                <w:rFonts w:hint="eastAsia" w:ascii="ＭＳ ゴシック" w:hAnsi="ＭＳ ゴシック"/>
                <w:color w:val="auto"/>
              </w:rPr>
              <w:t>事故発生時の対応</w:t>
            </w:r>
          </w:p>
          <w:p>
            <w:pPr>
              <w:pStyle w:val="23"/>
              <w:spacing w:line="240" w:lineRule="auto"/>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エ</w:t>
            </w:r>
            <w:r>
              <w:rPr>
                <w:rFonts w:hint="eastAsia" w:ascii="ＭＳ ゴシック" w:hAnsi="ＭＳ ゴシック" w:eastAsia="ＭＳ ゴシック"/>
                <w:color w:val="auto"/>
              </w:rPr>
              <w:t>　</w:t>
            </w:r>
            <w:r>
              <w:rPr>
                <w:rFonts w:hint="eastAsia" w:ascii="ＭＳ ゴシック" w:hAnsi="ＭＳ ゴシック"/>
                <w:color w:val="auto"/>
              </w:rPr>
              <w:t>苦情処理の体制</w:t>
            </w:r>
          </w:p>
          <w:p>
            <w:pPr>
              <w:pStyle w:val="23"/>
              <w:spacing w:line="240" w:lineRule="auto"/>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オ</w:t>
            </w:r>
            <w:r>
              <w:rPr>
                <w:rFonts w:hint="eastAsia" w:ascii="ＭＳ ゴシック" w:hAnsi="ＭＳ ゴシック" w:eastAsia="ＭＳ ゴシック"/>
                <w:color w:val="auto"/>
              </w:rPr>
              <w:t>　</w:t>
            </w:r>
            <w:r>
              <w:rPr>
                <w:rFonts w:hint="eastAsia" w:ascii="ＭＳ ゴシック" w:hAnsi="ＭＳ ゴシック"/>
                <w:color w:val="auto"/>
              </w:rPr>
              <w:t>第三者評価の実施状況</w:t>
            </w:r>
            <w:r>
              <w:rPr>
                <w:rFonts w:hint="eastAsia" w:ascii="ＭＳ ゴシック" w:hAnsi="ＭＳ ゴシック" w:eastAsia="ＭＳ ゴシック"/>
                <w:color w:val="auto"/>
              </w:rPr>
              <w:t>　</w:t>
            </w:r>
            <w:r>
              <w:rPr>
                <w:rFonts w:hint="eastAsia" w:ascii="ＭＳ ゴシック" w:hAnsi="ＭＳ ゴシック"/>
                <w:color w:val="auto"/>
              </w:rPr>
              <w:t>等</w:t>
            </w:r>
          </w:p>
          <w:p>
            <w:pPr>
              <w:pStyle w:val="23"/>
              <w:spacing w:line="240" w:lineRule="auto"/>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利用申込者又はその家族から申出があった場合には、文書の交</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付に代えて電磁的方法により提供することも可。</w:t>
            </w:r>
          </w:p>
          <w:p>
            <w:pPr>
              <w:pStyle w:val="23"/>
              <w:spacing w:line="240" w:lineRule="auto"/>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◆平１８厚令３４第３条の７第２項準用</w:t>
            </w:r>
          </w:p>
          <w:p>
            <w:pPr>
              <w:pStyle w:val="23"/>
              <w:spacing w:line="240" w:lineRule="auto"/>
              <w:rPr>
                <w:rFonts w:hint="default" w:ascii="ＭＳ ゴシック" w:hAnsi="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前項の同意については、書面によって確認しているか。</w:t>
            </w:r>
          </w:p>
          <w:p>
            <w:pPr>
              <w:pStyle w:val="0"/>
              <w:autoSpaceDE w:val="0"/>
              <w:autoSpaceDN w:val="0"/>
              <w:ind w:left="180"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◆平１８解釈通知第３の１の４（２）①準用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spacing w:val="9"/>
                <w:w w:val="70"/>
                <w:kern w:val="0"/>
                <w:fitText w:val="990" w:id="9"/>
              </w:rPr>
              <w:t>重要事項説明</w:t>
            </w:r>
            <w:r>
              <w:rPr>
                <w:rFonts w:hint="eastAsia" w:ascii="ＭＳ ゴシック" w:hAnsi="ＭＳ ゴシック" w:eastAsia="ＭＳ ゴシック"/>
                <w:color w:val="auto"/>
                <w:spacing w:val="2"/>
                <w:w w:val="70"/>
                <w:kern w:val="0"/>
                <w:fitText w:val="990" w:id="9"/>
              </w:rPr>
              <w:t>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u w:val="double" w:color="auto"/>
              </w:rPr>
            </w:pPr>
          </w:p>
        </w:tc>
      </w:tr>
      <w:tr>
        <w:trPr>
          <w:trHeight w:val="1951"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２</w:t>
            </w:r>
            <w:r>
              <w:rPr>
                <w:rFonts w:hint="eastAsia" w:ascii="ＭＳ ゴシック" w:hAnsi="ＭＳ ゴシック" w:eastAsia="ＭＳ ゴシック"/>
                <w:color w:val="auto"/>
              </w:rPr>
              <w:t>　</w:t>
            </w:r>
            <w:r>
              <w:rPr>
                <w:rFonts w:hint="eastAsia" w:ascii="ＭＳ ゴシック" w:hAnsi="ＭＳ ゴシック"/>
                <w:color w:val="auto"/>
              </w:rPr>
              <w:t>提供拒否の禁止</w:t>
            </w:r>
          </w:p>
          <w:p>
            <w:pPr>
              <w:pStyle w:val="23"/>
              <w:spacing w:before="121" w:beforeLines="0" w:beforeAutospacing="0" w:line="240" w:lineRule="auto"/>
              <w:rPr>
                <w:rFonts w:hint="eastAsia" w:ascii="ＭＳ ゴシック" w:hAnsi="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下記の提供を拒むことのできる正当な理由がある場合以外、要介護度や所得の多寡を理由にサービスの提供を拒否していないか。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2"/>
                <w:w w:val="50"/>
              </w:rPr>
              <w:t>◆平１８厚令３４第３条の８準用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提供を拒むことのできる正当な理由　　</w:t>
            </w:r>
            <w:r>
              <w:rPr>
                <w:rFonts w:hint="eastAsia" w:ascii="ＭＳ ゴシック" w:hAnsi="ＭＳ ゴシック" w:eastAsia="ＭＳ ゴシック"/>
                <w:color w:val="auto"/>
                <w:spacing w:val="2"/>
                <w:w w:val="50"/>
              </w:rPr>
              <w:t>平１８解釈通知第３の１の４（３）準用</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①　当該事業所の現員からは利用申込に応じきれない場合</w:t>
            </w:r>
          </w:p>
          <w:p>
            <w:pPr>
              <w:pStyle w:val="0"/>
              <w:autoSpaceDE w:val="0"/>
              <w:autoSpaceDN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②　利用者申込者の居住地が当該事業所の通常の事業の実施地域外である場合</w:t>
            </w:r>
          </w:p>
          <w:p>
            <w:pPr>
              <w:pStyle w:val="0"/>
              <w:autoSpaceDE w:val="0"/>
              <w:autoSpaceDN w:val="0"/>
              <w:ind w:left="540" w:right="0" w:rightChars="0" w:hanging="540"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③　その他利用申込者に対し自ら適切な介護を提供することが困難な場合</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過去</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年間に利用申込み</w:t>
            </w:r>
            <w:r>
              <w:rPr>
                <w:rFonts w:hint="eastAsia" w:ascii="ＭＳ ゴシック" w:hAnsi="ＭＳ ゴシック" w:eastAsia="ＭＳ ゴシック"/>
                <w:color w:val="auto"/>
                <w:kern w:val="0"/>
              </w:rPr>
              <w:t>を断った事例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w:t>
            </w:r>
            <w:r>
              <w:rPr>
                <w:rFonts w:hint="eastAsia" w:ascii="ＭＳ ゴシック" w:hAnsi="ＭＳ ゴシック" w:eastAsia="ＭＳ ゴシック"/>
                <w:color w:val="auto"/>
              </w:rPr>
              <w:t>有・無】</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0"/>
              <w:rPr>
                <w:rFonts w:hint="eastAsia" w:ascii="ＭＳ ゴシック" w:hAnsi="ＭＳ ゴシック" w:eastAsia="ＭＳ ゴシック"/>
                <w:color w:val="auto"/>
                <w:u w:val="double" w:color="auto"/>
              </w:rPr>
            </w:pPr>
          </w:p>
        </w:tc>
      </w:tr>
      <w:tr>
        <w:trPr>
          <w:trHeight w:val="1277"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３</w:t>
            </w:r>
            <w:r>
              <w:rPr>
                <w:rFonts w:hint="eastAsia" w:ascii="ＭＳ ゴシック" w:hAnsi="ＭＳ ゴシック" w:eastAsia="ＭＳ ゴシック"/>
                <w:color w:val="auto"/>
              </w:rPr>
              <w:t>　</w:t>
            </w:r>
            <w:r>
              <w:rPr>
                <w:rFonts w:hint="eastAsia" w:ascii="ＭＳ ゴシック" w:hAnsi="ＭＳ ゴシック"/>
                <w:color w:val="auto"/>
              </w:rPr>
              <w:t>サービス困難時の対応</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申込者に対し自ら適切な指定小規模多機能型居宅介護を提供することが困難であると認めた場合は、当該利用申込者に係る居宅介護支援事業者への連絡、適当な他の指定小規模多機能型居宅介護事業者等の紹介その他の必要な措置を速やかに講じ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◆平１８厚令３４第３条の９準用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左記事例【有・無】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４</w:t>
            </w:r>
            <w:r>
              <w:rPr>
                <w:rFonts w:hint="eastAsia" w:ascii="ＭＳ ゴシック" w:hAnsi="ＭＳ ゴシック" w:eastAsia="ＭＳ ゴシック"/>
                <w:color w:val="auto"/>
              </w:rPr>
              <w:t>　</w:t>
            </w:r>
            <w:r>
              <w:rPr>
                <w:rFonts w:hint="eastAsia" w:ascii="ＭＳ ゴシック" w:hAnsi="ＭＳ ゴシック"/>
                <w:color w:val="auto"/>
              </w:rPr>
              <w:t>受給資格等の確認</w:t>
            </w:r>
          </w:p>
          <w:p>
            <w:pPr>
              <w:pStyle w:val="23"/>
              <w:spacing w:before="121" w:beforeLines="0" w:beforeAutospacing="0" w:line="240" w:lineRule="auto"/>
              <w:rPr>
                <w:rFonts w:hint="eastAsia" w:ascii="ＭＳ ゴシック" w:hAnsi="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指定小規模多機能型居宅介護の提供を求められた場合は、その者の提示する被保険者証によって、被保険者資格、要介護認定の有無及び要介護認定の有効期間を確かめているか。　</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w:t>
            </w:r>
            <w:r>
              <w:rPr>
                <w:rFonts w:hint="eastAsia" w:ascii="ＭＳ ゴシック" w:hAnsi="ＭＳ ゴシック"/>
                <w:color w:val="auto"/>
                <w:w w:val="50"/>
              </w:rPr>
              <w:t>10</w:t>
            </w:r>
            <w:r>
              <w:rPr>
                <w:rFonts w:hint="eastAsia" w:ascii="ＭＳ ゴシック" w:hAnsi="ＭＳ ゴシック"/>
                <w:color w:val="auto"/>
                <w:w w:val="50"/>
              </w:rPr>
              <w:t>第</w:t>
            </w:r>
            <w:r>
              <w:rPr>
                <w:rFonts w:hint="eastAsia" w:ascii="ＭＳ ゴシック" w:hAnsi="ＭＳ ゴシック"/>
                <w:color w:val="auto"/>
                <w:w w:val="50"/>
              </w:rPr>
              <w:t>1</w:t>
            </w:r>
            <w:r>
              <w:rPr>
                <w:rFonts w:hint="eastAsia" w:ascii="ＭＳ ゴシック" w:hAnsi="ＭＳ ゴシック"/>
                <w:color w:val="auto"/>
                <w:w w:val="50"/>
              </w:rPr>
              <w:t>項準用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被保険者証に、認定審査会意見が記載されているときは、当該認定審査会意見に配慮して、指定小規模多機能型居宅介護を提供するように努めているか。　</w:t>
            </w:r>
            <w:r>
              <w:rPr>
                <w:rFonts w:hint="eastAsia" w:ascii="ＭＳ ゴシック" w:hAnsi="ＭＳ ゴシック" w:eastAsia="ＭＳ ゴシック"/>
                <w:color w:val="auto"/>
              </w:rPr>
              <w:t>　</w:t>
            </w:r>
            <w:r>
              <w:rPr>
                <w:rFonts w:hint="eastAsia" w:ascii="ＭＳ ゴシック" w:hAnsi="ＭＳ ゴシック"/>
                <w:color w:val="auto"/>
                <w:w w:val="50"/>
              </w:rPr>
              <w:t>◆法７８条の３第２項</w:t>
            </w:r>
            <w:r>
              <w:rPr>
                <w:rFonts w:hint="eastAsia" w:ascii="ＭＳ ゴシック" w:hAnsi="ＭＳ ゴシック" w:eastAsia="ＭＳ ゴシック"/>
                <w:color w:val="auto"/>
                <w:w w:val="50"/>
              </w:rPr>
              <w:t>　</w:t>
            </w:r>
            <w:r>
              <w:rPr>
                <w:rFonts w:hint="eastAsia" w:ascii="ＭＳ ゴシック" w:hAnsi="ＭＳ ゴシック"/>
                <w:color w:val="auto"/>
                <w:w w:val="50"/>
              </w:rPr>
              <w:t>◆平１８厚令３４第３条の１０第２項準用</w:t>
            </w:r>
          </w:p>
          <w:p>
            <w:pPr>
              <w:pStyle w:val="23"/>
              <w:spacing w:line="240" w:lineRule="auto"/>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５　要介護認定の申請に係る援助</w:t>
            </w:r>
          </w:p>
          <w:p>
            <w:pPr>
              <w:pStyle w:val="0"/>
              <w:rPr>
                <w:rFonts w:hint="eastAsia" w:ascii="ＭＳ ゴシック" w:hAnsi="ＭＳ ゴシック" w:eastAsia="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指定小規模多機能型居宅介護の提供の開始に際し、要介護認定を受けていない利用申込者については、要介護認定の申請が既に行われているかどうかを確認しているか。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◆平１８厚令３４第３条の１１第１項準用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申請が行われていない場合は、当該利用申込者の意思を踏まえて速やかに当該申請が行われるよう必要な援助を行っているか。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◆平１８解釈通知第３の１の４（５）①準用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要介護認定の更新の申請が、遅くとも当該利用者が受けている要介護認定の有効期間が終了する日の</w:t>
            </w:r>
            <w:r>
              <w:rPr>
                <w:rFonts w:hint="eastAsia" w:ascii="ＭＳ ゴシック" w:hAnsi="ＭＳ ゴシック"/>
                <w:color w:val="auto"/>
              </w:rPr>
              <w:t>30</w:t>
            </w:r>
            <w:r>
              <w:rPr>
                <w:rFonts w:hint="eastAsia" w:ascii="ＭＳ ゴシック" w:hAnsi="ＭＳ ゴシック"/>
                <w:color w:val="auto"/>
              </w:rPr>
              <w:t>日前までに行われるよう、必要な援助を行っているか。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◆平１８厚令３４第３条の１１第２項準用</w:t>
            </w:r>
            <w:r>
              <w:rPr>
                <w:rFonts w:hint="eastAsia" w:ascii="ＭＳ ゴシック" w:hAnsi="ＭＳ ゴシック" w:eastAsia="ＭＳ ゴシック"/>
                <w:color w:val="auto"/>
                <w:w w:val="50"/>
              </w:rPr>
              <w:t>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事例の【有・無】</w:t>
            </w:r>
          </w:p>
          <w:p>
            <w:pPr>
              <w:pStyle w:val="23"/>
              <w:spacing w:line="240" w:lineRule="auto"/>
              <w:rPr>
                <w:rFonts w:hint="eastAsia" w:ascii="ＭＳ ゴシック" w:hAnsi="ＭＳ ゴシック"/>
                <w:color w:val="auto"/>
              </w:rPr>
            </w:pPr>
          </w:p>
          <w:p>
            <w:pPr>
              <w:pStyle w:val="23"/>
              <w:spacing w:before="121" w:beforeLines="0" w:beforeAutospacing="0" w:line="240" w:lineRule="auto"/>
              <w:rPr>
                <w:rFonts w:hint="default" w:ascii="ＭＳ ゴシック" w:hAnsi="ＭＳ ゴシック"/>
                <w:color w:val="auto"/>
                <w:spacing w:val="0"/>
              </w:rPr>
            </w:pPr>
            <w:r>
              <w:rPr>
                <w:rFonts w:hint="eastAsia" w:ascii="ＭＳ ゴシック" w:hAnsi="ＭＳ ゴシック"/>
                <w:color w:val="auto"/>
              </w:rPr>
              <w:t>あれば対応内容</w:t>
            </w:r>
          </w:p>
          <w:p>
            <w:pPr>
              <w:pStyle w:val="23"/>
              <w:spacing w:line="240" w:lineRule="auto"/>
              <w:rPr>
                <w:rFonts w:hint="eastAsia" w:ascii="ＭＳ ゴシック" w:hAnsi="ＭＳ ゴシック"/>
                <w:color w:val="auto"/>
                <w:kern w:val="2"/>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６</w:t>
            </w:r>
            <w:r>
              <w:rPr>
                <w:rFonts w:hint="eastAsia" w:ascii="ＭＳ ゴシック" w:hAnsi="ＭＳ ゴシック" w:eastAsia="ＭＳ ゴシック"/>
                <w:color w:val="auto"/>
              </w:rPr>
              <w:t>　</w:t>
            </w:r>
            <w:r>
              <w:rPr>
                <w:rFonts w:hint="eastAsia" w:ascii="ＭＳ ゴシック" w:hAnsi="ＭＳ ゴシック"/>
                <w:color w:val="auto"/>
              </w:rPr>
              <w:t>心身の状況等の把握</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10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介護支援専門員が招集して行うサービス担当者会議（テレビ電話装置等を活用して行うことができるものとする。ただし利用者等が参加する場合にあっては、テレビ電話装置等の活用について当該利用者等の同意を得なければならない。）等を通じて、利用者の心身の状況、その置かれている環境、他の保健医療サービス又は福祉サービスの利用状況等の把握に努め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◆平１８厚令３４第６８条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line="240" w:lineRule="auto"/>
              <w:rPr>
                <w:rFonts w:hint="default"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７</w:t>
            </w:r>
            <w:r>
              <w:rPr>
                <w:rFonts w:hint="eastAsia" w:ascii="ＭＳ ゴシック" w:hAnsi="ＭＳ ゴシック" w:eastAsia="ＭＳ ゴシック"/>
                <w:color w:val="auto"/>
              </w:rPr>
              <w:t>　</w:t>
            </w:r>
            <w:r>
              <w:rPr>
                <w:rFonts w:hint="eastAsia" w:ascii="ＭＳ ゴシック" w:hAnsi="ＭＳ ゴシック"/>
                <w:color w:val="auto"/>
              </w:rPr>
              <w:t>居宅サービス事業者等との連携</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9652"/>
              </w:tabs>
              <w:autoSpaceDE w:val="0"/>
              <w:autoSpaceDN w:val="0"/>
              <w:ind w:left="187" w:leftChars="4" w:right="-31" w:rightChars="-17"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居宅サービス事業者、保健医療サービス又は福祉サービスを提供する者と密接な連携に努めているか。　　</w:t>
            </w:r>
            <w:r>
              <w:rPr>
                <w:rFonts w:hint="eastAsia" w:ascii="ＭＳ ゴシック" w:hAnsi="ＭＳ ゴシック" w:eastAsia="ＭＳ ゴシック"/>
                <w:color w:val="auto"/>
                <w:w w:val="50"/>
              </w:rPr>
              <w:t>◆平１８厚令３４第６９条第１項</w:t>
            </w:r>
          </w:p>
          <w:p>
            <w:pPr>
              <w:pStyle w:val="0"/>
              <w:tabs>
                <w:tab w:val="left" w:leader="none" w:pos="9652"/>
              </w:tabs>
              <w:autoSpaceDE w:val="0"/>
              <w:autoSpaceDN w:val="0"/>
              <w:ind w:left="187" w:leftChars="4" w:right="-31" w:rightChars="-17" w:hanging="180" w:hangingChars="100"/>
              <w:rPr>
                <w:rFonts w:hint="eastAsia" w:ascii="ＭＳ ゴシック" w:hAnsi="ＭＳ ゴシック" w:eastAsia="ＭＳ ゴシック"/>
                <w:color w:val="auto"/>
                <w:w w:val="50"/>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利用者の健康管理を適切に行うため、主治の医師と密接な連携に努めているか。　　</w:t>
            </w:r>
            <w:r>
              <w:rPr>
                <w:rFonts w:hint="eastAsia" w:ascii="ＭＳ ゴシック" w:hAnsi="ＭＳ ゴシック" w:eastAsia="ＭＳ ゴシック"/>
                <w:color w:val="auto"/>
                <w:w w:val="50"/>
              </w:rPr>
              <w:t>◆平１８厚令３４第６９条第２項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サービスの提供の終了に際して、利用者又はその家族に対して適切な指導を行っているか。　　</w:t>
            </w:r>
            <w:r>
              <w:rPr>
                <w:rFonts w:hint="eastAsia" w:ascii="ＭＳ ゴシック" w:hAnsi="ＭＳ ゴシック" w:eastAsia="ＭＳ ゴシック"/>
                <w:color w:val="auto"/>
                <w:w w:val="50"/>
              </w:rPr>
              <w:t>◆平１８厚令３４第６９条第３項</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サービスの提供の終了に際して、当該利用者に係る居宅介護支援事業者に対する情報の提供や保健医療サービス又は福祉サービスを提供する者との密接な連携に努めているか。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◆平１８厚令３４第６９条第３項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before="121" w:beforeLines="0" w:beforeAutospacing="0" w:line="240" w:lineRule="auto"/>
              <w:rPr>
                <w:rFonts w:hint="default"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８</w:t>
            </w:r>
            <w:r>
              <w:rPr>
                <w:rFonts w:hint="eastAsia" w:ascii="ＭＳ ゴシック" w:hAnsi="ＭＳ ゴシック" w:eastAsia="ＭＳ ゴシック"/>
                <w:color w:val="auto"/>
              </w:rPr>
              <w:t>　</w:t>
            </w:r>
            <w:r>
              <w:rPr>
                <w:rFonts w:hint="eastAsia" w:ascii="ＭＳ ゴシック" w:hAnsi="ＭＳ ゴシック"/>
                <w:color w:val="auto"/>
              </w:rPr>
              <w:t>身分を証する書類の携行</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訪問サービスの提供に当たるものに身分を証する書類を携行させ、初回訪問時及び利用者又はその家族から求められたときは、提示するよう指導しているか。　　</w:t>
            </w:r>
            <w:r>
              <w:rPr>
                <w:rFonts w:hint="eastAsia" w:ascii="ＭＳ ゴシック" w:hAnsi="ＭＳ ゴシック" w:eastAsia="ＭＳ ゴシック"/>
                <w:color w:val="auto"/>
                <w:w w:val="50"/>
              </w:rPr>
              <w:t>◆平１８厚令３４第７０条</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身分を証する書類には、事業所の名称、提供にあたる者の氏名を記載しているか（写真の貼付や職能の記載を行うことが望ましい）。</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◆平１８解釈通知第３の４の４（３）</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従業者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default" w:ascii="ＭＳ ゴシック" w:hAnsi="ＭＳ ゴシック"/>
                <w:color w:val="auto"/>
              </w:rPr>
            </w:pPr>
            <w:r>
              <w:rPr>
                <w:rFonts w:hint="eastAsia" w:ascii="ＭＳ ゴシック" w:hAnsi="ＭＳ ゴシック" w:eastAsia="ＭＳ ゴシック"/>
                <w:color w:val="auto"/>
                <w:kern w:val="0"/>
              </w:rPr>
              <w:t>身分証</w:t>
            </w:r>
          </w:p>
          <w:p>
            <w:pPr>
              <w:pStyle w:val="0"/>
              <w:rPr>
                <w:rFonts w:hint="default" w:ascii="ＭＳ ゴシック" w:hAnsi="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９</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サービス提供の記録</w:t>
            </w:r>
          </w:p>
          <w:p>
            <w:pPr>
              <w:pStyle w:val="23"/>
              <w:spacing w:line="240" w:lineRule="auto"/>
              <w:rPr>
                <w:rFonts w:hint="default"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サービスを提供した際には、提供日、内容、保険給付額、その他必要な事項を、利用者の居宅サービス計画の書面又はサービス利用票等に記載しているか。　　</w:t>
            </w:r>
            <w:r>
              <w:rPr>
                <w:rFonts w:hint="eastAsia" w:ascii="ＭＳ ゴシック" w:hAnsi="ＭＳ ゴシック" w:eastAsia="ＭＳ ゴシック"/>
                <w:color w:val="auto"/>
                <w:w w:val="50"/>
              </w:rPr>
              <w:t>◆平１８厚令３４第３条の１８第１項準用</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提供した具体的なサービスの内容等を記録しているか。</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記録すべき事項</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◆平１８厚令３４第３条の１８第２項準用、平１８解釈通知第３の１の４（１２）②準用</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サービスの提供日</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提供した具体的なサービスの内容</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利用者の心身の状況</w:t>
            </w:r>
          </w:p>
          <w:p>
            <w:pPr>
              <w:pStyle w:val="23"/>
              <w:spacing w:line="240" w:lineRule="auto"/>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　</w:t>
            </w:r>
            <w:r>
              <w:rPr>
                <w:rFonts w:hint="eastAsia" w:ascii="ＭＳ ゴシック" w:hAnsi="ＭＳ ゴシック"/>
                <w:color w:val="auto"/>
              </w:rPr>
              <w:t>その他必要な事項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ind w:left="180" w:hanging="180" w:hangingChars="1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10</w:t>
            </w:r>
            <w:r>
              <w:rPr>
                <w:rFonts w:hint="eastAsia" w:ascii="ＭＳ ゴシック" w:hAnsi="ＭＳ ゴシック" w:eastAsia="ＭＳ ゴシック"/>
                <w:color w:val="auto"/>
              </w:rPr>
              <w:t>　利用料等の受領</w:t>
            </w:r>
          </w:p>
          <w:p>
            <w:pPr>
              <w:pStyle w:val="0"/>
              <w:suppressAutoHyphens w:val="1"/>
              <w:kinsoku w:val="0"/>
              <w:wordWrap w:val="0"/>
              <w:autoSpaceDE w:val="0"/>
              <w:autoSpaceDN w:val="0"/>
              <w:jc w:val="left"/>
              <w:rPr>
                <w:rFonts w:hint="eastAsia" w:ascii="ＭＳ ゴシック" w:hAnsi="ＭＳ ゴシック" w:eastAsia="ＭＳ ゴシック"/>
                <w:color w:val="auto"/>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法定代理受領サービスに該当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ビス費の額を控除して得た額の支払を受けている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◆平１８厚令３４第７１条第１項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法定代理受領サービスに該当しない指定小規模多機能型居宅介護を提供した際にその利用者から支払を受ける利用料の額と、指定小規模多機能型居宅介護に係る地域密着型介護サービス費用基準額との間に、不合理な差額が生じていない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◆平１８厚令３４第７１条第２項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下記に掲げる費用に係るサービスの提供に当たっては、あらかじめ、利用者又はその家族に対し、当該サービスの内容及び費用について説明を行い、利用者の同意を得ているか。</w:t>
            </w:r>
          </w:p>
          <w:p>
            <w:pPr>
              <w:pStyle w:val="23"/>
              <w:spacing w:line="240" w:lineRule="auto"/>
              <w:ind w:left="184" w:hanging="184" w:hangingChars="100"/>
              <w:rPr>
                <w:rFonts w:hint="default"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◆平１８厚令３４第７１条第３項、第４項、第５項</w:t>
            </w:r>
          </w:p>
          <w:p>
            <w:pPr>
              <w:pStyle w:val="0"/>
              <w:ind w:left="540" w:hanging="540" w:hangingChars="300"/>
              <w:rPr>
                <w:rFonts w:hint="default" w:ascii="ＭＳ ゴシック" w:hAnsi="ＭＳ ゴシック" w:eastAsia="ＭＳ ゴシック"/>
                <w:color w:val="auto"/>
              </w:rPr>
            </w:pPr>
            <w:r>
              <w:rPr>
                <w:rFonts w:hint="eastAsia"/>
                <w:color w:val="auto"/>
              </w:rPr>
              <w:t>　　</w:t>
            </w:r>
            <w:r>
              <w:rPr>
                <w:rFonts w:hint="eastAsia" w:ascii="ＭＳ ゴシック" w:hAnsi="ＭＳ ゴシック" w:eastAsia="ＭＳ ゴシック"/>
                <w:color w:val="auto"/>
              </w:rPr>
              <w:t>①　利用者の選定により通常の事業の実施地域以外の地域に居住する利用者に対して行う送迎に要する費用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②　利用者の選定により通常の事業の実施地域以外の地域の居宅において訪問サービスを提供する場合に要した交通費の額</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③　食事の提供に要する費用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④　宿泊に要する費用</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⑤　おむつ代</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⑥　その他の日常生活費</w:t>
            </w:r>
          </w:p>
          <w:p>
            <w:pPr>
              <w:pStyle w:val="0"/>
              <w:ind w:left="540" w:hanging="540" w:hangingChars="300"/>
              <w:rPr>
                <w:rFonts w:hint="eastAsia" w:ascii="ＭＳ ゴシック" w:hAnsi="ＭＳ ゴシック" w:eastAsia="ＭＳ ゴシック"/>
                <w:color w:val="auto"/>
              </w:rPr>
            </w:pPr>
          </w:p>
          <w:p>
            <w:pPr>
              <w:pStyle w:val="0"/>
              <w:autoSpaceDE w:val="0"/>
              <w:autoSpaceDN w:val="0"/>
              <w:ind w:left="232" w:leftChars="129" w:right="58" w:rightChars="32"/>
              <w:rPr>
                <w:rFonts w:hint="eastAsia" w:ascii="ＭＳ ゴシック" w:hAnsi="ＭＳ ゴシック" w:eastAsia="ＭＳ ゴシック"/>
                <w:color w:val="auto"/>
              </w:rPr>
            </w:pPr>
            <w:r>
              <w:rPr>
                <w:rFonts w:hint="eastAsia" w:ascii="ＭＳ ゴシック" w:hAnsi="ＭＳ ゴシック" w:eastAsia="ＭＳ ゴシック"/>
                <w:color w:val="auto"/>
              </w:rPr>
              <w:t>＜事業所で費用の支払いを受けている「⑥その他の日常生活費」の例を下記に記入＞</w:t>
            </w:r>
          </w:p>
          <w:p>
            <w:pPr>
              <w:pStyle w:val="0"/>
              <w:autoSpaceDE w:val="0"/>
              <w:autoSpaceDN w:val="0"/>
              <w:ind w:left="232" w:leftChars="129" w:right="58" w:rightChars="32"/>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p>
          <w:p>
            <w:pPr>
              <w:pStyle w:val="0"/>
              <w:autoSpaceDE w:val="0"/>
              <w:autoSpaceDN w:val="0"/>
              <w:ind w:left="232" w:leftChars="129" w:right="58" w:rightChars="32"/>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p>
          <w:p>
            <w:pPr>
              <w:pStyle w:val="0"/>
              <w:autoSpaceDE w:val="0"/>
              <w:autoSpaceDN w:val="0"/>
              <w:ind w:left="232" w:leftChars="129" w:right="58" w:rightChars="32" w:firstLine="180" w:firstLineChars="100"/>
              <w:rPr>
                <w:rFonts w:hint="eastAsia"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　　　　　　　　　　　</w:t>
            </w:r>
          </w:p>
          <w:p>
            <w:pPr>
              <w:pStyle w:val="0"/>
              <w:autoSpaceDE w:val="0"/>
              <w:autoSpaceDN w:val="0"/>
              <w:ind w:left="592" w:leftChars="129" w:right="58" w:rightChars="3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※上記その他の日常生活費が、あいまいな名目（例：運営費、日常生活費、教養娯楽費等）となっていないか。</w:t>
            </w:r>
          </w:p>
          <w:p>
            <w:pPr>
              <w:pStyle w:val="0"/>
              <w:autoSpaceDE w:val="0"/>
              <w:autoSpaceDN w:val="0"/>
              <w:ind w:left="772" w:leftChars="129" w:right="58" w:rightChars="32"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wave" w:color="auto"/>
              </w:rPr>
              <w:t>保険給付の対象サービスと重複関係がないことがわかるように、重説等で当該費用の具体的な内訳を示すことにより、利用者等に説明し、利用者等の希望（同意）を確認しているか</w:t>
            </w:r>
            <w:r>
              <w:rPr>
                <w:rFonts w:hint="eastAsia" w:ascii="ＭＳ ゴシック" w:hAnsi="ＭＳ ゴシック" w:eastAsia="ＭＳ ゴシック"/>
                <w:color w:val="auto"/>
              </w:rPr>
              <w:t>。</w:t>
            </w:r>
          </w:p>
          <w:p>
            <w:pPr>
              <w:pStyle w:val="0"/>
              <w:autoSpaceDE w:val="0"/>
              <w:autoSpaceDN w:val="0"/>
              <w:ind w:left="232" w:leftChars="129" w:right="58" w:rightChars="32"/>
              <w:rPr>
                <w:rFonts w:hint="eastAsia" w:ascii="ＭＳ ゴシック" w:hAnsi="ＭＳ ゴシック" w:eastAsia="ＭＳ ゴシック"/>
                <w:color w:val="auto"/>
              </w:rPr>
            </w:pPr>
          </w:p>
          <w:p>
            <w:pPr>
              <w:pStyle w:val="0"/>
              <w:autoSpaceDE w:val="0"/>
              <w:autoSpaceDN w:val="0"/>
              <w:ind w:left="232" w:leftChars="129" w:right="58" w:rightChars="32"/>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利用者から、保険給付の対象となっているサービスと明確に区分されないあいまいな名目による費用の支払いを受けていないか。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◆平１８解釈通知第３の４の４（４）②</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事業者により行われる便宜の供与であっても、サービスの提供とは関係のないもの（利用者の嗜好品の購入等）については、その費用は「その他の日常生活費」と区別し、請求できる。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spacing w:val="-4"/>
              </w:rPr>
              <w:t>当該同意については、利用者及び事業者双方の保護の立場から、</w:t>
            </w:r>
            <w:r>
              <w:rPr>
                <w:rFonts w:hint="eastAsia" w:ascii="ＭＳ ゴシック" w:hAnsi="ＭＳ ゴシック"/>
                <w:color w:val="auto"/>
              </w:rPr>
              <w:t>当該サービスの内容及び費用の額を明示した文書に、利用者の署名を受けることにより行うものとする。</w:t>
            </w: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rPr>
              <w:t>この同意書による確認は、利用申込時の重要事項説明に際して包括的な同意を得ることで足りるが、</w:t>
            </w:r>
            <w:r>
              <w:rPr>
                <w:rFonts w:hint="eastAsia" w:ascii="ＭＳ ゴシック" w:hAnsi="ＭＳ ゴシック"/>
                <w:color w:val="auto"/>
                <w:u w:val="wave" w:color="auto"/>
              </w:rPr>
              <w:t>以後当該同意書に記載されていない日常生活費等について別途受領する必要が生じたときはその都度、同意書により確認するものとする</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w w:val="50"/>
              </w:rPr>
              <w:t>◆平１２老振７５</w:t>
            </w:r>
            <w:r>
              <w:rPr>
                <w:rFonts w:hint="eastAsia" w:ascii="ＭＳ ゴシック" w:hAnsi="ＭＳ ゴシック"/>
                <w:color w:val="auto"/>
              </w:rPr>
              <w:t>、</w:t>
            </w:r>
            <w:r>
              <w:rPr>
                <w:rFonts w:hint="eastAsia" w:ascii="ＭＳ ゴシック" w:hAnsi="ＭＳ ゴシック"/>
                <w:color w:val="auto"/>
                <w:w w:val="50"/>
              </w:rPr>
              <w:t>◆老健１２２連番</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上記①～⑥に掲げる費用に係るサービス以外のもので、個人の希望を確認した上で提供されるものについても、同様の取扱いが適当である。</w:t>
            </w:r>
          </w:p>
          <w:p>
            <w:pPr>
              <w:pStyle w:val="23"/>
              <w:spacing w:line="240" w:lineRule="auto"/>
              <w:ind w:left="368" w:hanging="368" w:hangingChars="2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サービス提供に要した費用につき、その支払を受ける際、次の領収証を交付しているか。</w:t>
            </w:r>
            <w:r>
              <w:rPr>
                <w:rFonts w:hint="eastAsia" w:ascii="ＭＳ ゴシック" w:hAnsi="ＭＳ ゴシック" w:eastAsia="ＭＳ ゴシック"/>
                <w:color w:val="auto"/>
              </w:rPr>
              <w:t>　</w:t>
            </w:r>
            <w:r>
              <w:rPr>
                <w:rFonts w:hint="eastAsia" w:ascii="ＭＳ ゴシック" w:hAnsi="ＭＳ ゴシック"/>
                <w:color w:val="auto"/>
                <w:w w:val="50"/>
              </w:rPr>
              <w:t>◆法第４１条第８項準用</w:t>
            </w:r>
          </w:p>
          <w:p>
            <w:pPr>
              <w:pStyle w:val="0"/>
              <w:rPr>
                <w:rFonts w:hint="eastAsia" w:ascii="ＭＳ ゴシック" w:hAnsi="ＭＳ ゴシック" w:eastAsia="ＭＳ ゴシック"/>
                <w:color w:val="auto"/>
              </w:rPr>
            </w:pPr>
          </w:p>
          <w:p>
            <w:pPr>
              <w:pStyle w:val="23"/>
              <w:spacing w:before="121" w:beforeLines="0" w:beforeAutospacing="0" w:line="240" w:lineRule="auto"/>
              <w:ind w:left="182" w:hanging="182" w:hangingChars="100"/>
              <w:rPr>
                <w:rFonts w:hint="eastAsia" w:ascii="ＭＳ ゴシック" w:hAnsi="ＭＳ ゴシック"/>
                <w:color w:val="auto"/>
              </w:rPr>
            </w:pPr>
            <w:r>
              <w:rPr>
                <w:rFonts w:hint="eastAsia" w:ascii="ＭＳ ゴシック" w:hAnsi="ＭＳ ゴシック"/>
                <w:color w:val="auto"/>
                <w:spacing w:val="1"/>
              </w:rPr>
              <w:t>□</w:t>
            </w:r>
            <w:r>
              <w:rPr>
                <w:rFonts w:hint="eastAsia" w:ascii="ＭＳ ゴシック" w:hAnsi="ＭＳ ゴシック" w:eastAsia="ＭＳ ゴシック"/>
                <w:color w:val="auto"/>
              </w:rPr>
              <w:t>　</w:t>
            </w:r>
            <w:r>
              <w:rPr>
                <w:rFonts w:hint="eastAsia" w:ascii="ＭＳ ゴシック" w:hAnsi="ＭＳ ゴシック"/>
                <w:color w:val="auto"/>
                <w:spacing w:val="1"/>
              </w:rPr>
              <w:t>領収証には、サービス提供について支払を受けた費用の額のうち、</w:t>
            </w:r>
            <w:r>
              <w:rPr>
                <w:rFonts w:hint="eastAsia" w:ascii="ＭＳ ゴシック" w:hAnsi="ＭＳ ゴシック"/>
                <w:color w:val="auto"/>
              </w:rPr>
              <w:t>利用者負担額、食事の提供に要した費用の額及びその他の費用の額を区分して記載し、その他の費用の額についてはそれぞれ個別の費用ごとに区分して記載しているか。　</w:t>
            </w:r>
            <w:r>
              <w:rPr>
                <w:rFonts w:hint="eastAsia" w:ascii="ＭＳ ゴシック" w:hAnsi="ＭＳ ゴシック" w:eastAsia="ＭＳ ゴシック"/>
                <w:color w:val="auto"/>
              </w:rPr>
              <w:t>　</w:t>
            </w:r>
            <w:r>
              <w:rPr>
                <w:rFonts w:hint="eastAsia" w:ascii="ＭＳ ゴシック" w:hAnsi="ＭＳ ゴシック"/>
                <w:color w:val="auto"/>
                <w:w w:val="50"/>
              </w:rPr>
              <w:t>◆施行規則第６５条準用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領収証等で</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割負担を確認できるか</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償還払対象で</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割徴収の事例【有・無】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左記①～⑥の費用の支払いを受けている</w:t>
            </w:r>
            <w:r>
              <w:rPr>
                <w:rFonts w:hint="eastAsia" w:ascii="ＭＳ ゴシック" w:hAnsi="ＭＳ ゴシック" w:eastAsia="ＭＳ ゴシック"/>
                <w:color w:val="auto"/>
              </w:rPr>
              <w:t>利用者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人中</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同意書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11</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保険給付の請求のための証明書の交付</w:t>
            </w:r>
          </w:p>
          <w:p>
            <w:pPr>
              <w:pStyle w:val="23"/>
              <w:spacing w:line="240" w:lineRule="auto"/>
              <w:rPr>
                <w:rFonts w:hint="default"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法定代理受領サービスに該当しない指定小規模多機能型居宅介護に係る利用料の支払を受けた場合は、提供した指定小規模多機能型居宅介護の内容、費用の額その他必要と認められる事項を記載したサービス提供証明書を利用者に対して交付しているか。</w:t>
            </w:r>
          </w:p>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◆平１８厚令３４第３条の２０準用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spacing w:val="1"/>
                <w:w w:val="91"/>
                <w:kern w:val="0"/>
                <w:fitText w:val="1980" w:id="10"/>
              </w:rPr>
              <w:t>法定代理受領サービス以</w:t>
            </w:r>
            <w:r>
              <w:rPr>
                <w:rFonts w:hint="eastAsia" w:ascii="ＭＳ ゴシック" w:hAnsi="ＭＳ ゴシック" w:eastAsia="ＭＳ ゴシック"/>
                <w:color w:val="auto"/>
                <w:spacing w:val="0"/>
                <w:w w:val="91"/>
                <w:kern w:val="0"/>
                <w:fitText w:val="1980" w:id="10"/>
              </w:rPr>
              <w:t>外</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の利用者【有・無】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default" w:ascii="ＭＳ ゴシック" w:hAnsi="ＭＳ ゴシック"/>
                <w:color w:val="auto"/>
                <w:spacing w:val="0"/>
              </w:rPr>
            </w:pPr>
            <w:r>
              <w:rPr>
                <w:rFonts w:hint="eastAsia" w:ascii="ＭＳ ゴシック" w:hAnsi="ＭＳ ゴシック"/>
                <w:color w:val="auto"/>
                <w:spacing w:val="0"/>
              </w:rPr>
              <w:t>12</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指定小規模多機能型居宅介護の基本取扱方針</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利用者の要介護状態の軽減又は悪化の防止に資するよう、その目標を設定し、計画的に行っているか。　　</w:t>
            </w:r>
            <w:r>
              <w:rPr>
                <w:rFonts w:hint="eastAsia" w:ascii="ＭＳ ゴシック" w:hAnsi="ＭＳ ゴシック" w:eastAsia="ＭＳ ゴシック"/>
                <w:color w:val="auto"/>
                <w:w w:val="50"/>
              </w:rPr>
              <w:t>◆平１８厚令３４第７２条第１項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自ら提供する指定小規模多機能型居宅介護の質の評価を行っているか。　　</w:t>
            </w:r>
            <w:r>
              <w:rPr>
                <w:rFonts w:hint="eastAsia" w:ascii="ＭＳ ゴシック" w:hAnsi="ＭＳ ゴシック" w:eastAsia="ＭＳ ゴシック"/>
                <w:color w:val="auto"/>
                <w:w w:val="50"/>
              </w:rPr>
              <w:t>◆平１８厚令３４第７２条第２項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自己評価の結果を公表しているか。　　</w:t>
            </w:r>
            <w:r>
              <w:rPr>
                <w:rFonts w:hint="eastAsia" w:ascii="ＭＳ ゴシック" w:hAnsi="ＭＳ ゴシック" w:eastAsia="ＭＳ ゴシック"/>
                <w:color w:val="auto"/>
                <w:w w:val="50"/>
              </w:rPr>
              <w:t>◆平１８厚令３４第７２条第２項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13</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指定小規模多機能型居宅介護の具体的取扱方針</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地域住民との交流や地域活動への参加を図りつつ、利用者の心身の状況、希望及び置かれている環境を踏まえて、通いサービス、訪問サービス及び宿泊サービスを柔軟に組み合わせて、妥当適切に行っ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◆平１８厚令３４第７３条第１号</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p>
          <w:p>
            <w:pPr>
              <w:pStyle w:val="0"/>
              <w:autoSpaceDE w:val="0"/>
              <w:autoSpaceDN w:val="0"/>
              <w:ind w:left="367" w:leftChars="4" w:right="58" w:rightChars="32"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rPr>
              <w:t>週１回程度の利用でも算定可能だが、利用者負担等を勘案すれば合理的な利用ではないので、運営推進会議に通いサービスの回数等を報告し、適切なサービス提供であるかどうかの評価を受けることが必要である。</w:t>
            </w:r>
          </w:p>
          <w:p>
            <w:pPr>
              <w:pStyle w:val="0"/>
              <w:autoSpaceDE w:val="0"/>
              <w:autoSpaceDN w:val="0"/>
              <w:ind w:left="351" w:leftChars="4" w:right="58" w:rightChars="32" w:hanging="34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4"/>
              </w:rPr>
              <w:t>　　　</w:t>
            </w:r>
            <w:r>
              <w:rPr>
                <w:rFonts w:hint="eastAsia" w:ascii="ＭＳ ゴシック" w:hAnsi="ＭＳ ゴシック" w:eastAsia="ＭＳ ゴシック"/>
                <w:color w:val="auto"/>
                <w:w w:val="50"/>
              </w:rPr>
              <w:t>◆平１８解釈通知第３の４の４（５）①</w:t>
            </w:r>
          </w:p>
          <w:p>
            <w:pPr>
              <w:pStyle w:val="0"/>
              <w:autoSpaceDE w:val="0"/>
              <w:autoSpaceDN w:val="0"/>
              <w:ind w:leftChars="0" w:right="58" w:rightChars="32" w:firstLineChars="0"/>
              <w:rPr>
                <w:rFonts w:hint="eastAsia" w:ascii="ＭＳ ゴシック" w:hAnsi="ＭＳ ゴシック" w:eastAsia="ＭＳ ゴシック"/>
                <w:color w:val="auto"/>
                <w:w w:val="100"/>
              </w:rPr>
            </w:pPr>
          </w:p>
          <w:p>
            <w:pPr>
              <w:pStyle w:val="0"/>
              <w:autoSpaceDE w:val="0"/>
              <w:autoSpaceDN w:val="0"/>
              <w:ind w:left="0" w:leftChars="0" w:right="58" w:rightChars="32"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rPr>
              <w:t>宿泊サービスの上限は設けず、重度の者であれば、運営推進会議に対し報告し、評価を受けることを前提として、ほぼ毎日宿泊する形態も考えられる。しかし、他の利用者の宿泊に対応できないような状況になれば、他の利用者が適正にサービスが利用できるよう、利用調整を行うことが必要である。　　</w:t>
            </w:r>
            <w:r>
              <w:rPr>
                <w:rFonts w:hint="eastAsia" w:ascii="ＭＳ ゴシック" w:hAnsi="ＭＳ ゴシック" w:eastAsia="ＭＳ ゴシック"/>
                <w:color w:val="auto"/>
                <w:w w:val="50"/>
              </w:rPr>
              <w:t>◆平１８解釈通知第３の４の４（５）①</w:t>
            </w:r>
          </w:p>
          <w:p>
            <w:pPr>
              <w:pStyle w:val="23"/>
              <w:spacing w:line="240" w:lineRule="auto"/>
              <w:ind w:leftChars="0" w:firstLine="0" w:firstLineChars="0"/>
              <w:rPr>
                <w:rFonts w:hint="eastAsia" w:ascii="ＭＳ ゴシック" w:hAnsi="ＭＳ ゴシック"/>
                <w:i w:val="1"/>
                <w:color w:val="auto"/>
              </w:rPr>
            </w:pPr>
          </w:p>
          <w:p>
            <w:pPr>
              <w:pStyle w:val="23"/>
              <w:spacing w:line="240" w:lineRule="auto"/>
              <w:ind w:leftChars="0" w:firstLine="0" w:firstLineChars="0"/>
              <w:rPr>
                <w:rFonts w:hint="eastAsia" w:ascii="ＭＳ ゴシック" w:hAnsi="ＭＳ ゴシック"/>
                <w:i w:val="1"/>
                <w:color w:val="auto"/>
              </w:rPr>
            </w:pPr>
            <w:r>
              <w:rPr>
                <w:rFonts w:hint="eastAsia" w:ascii="ＭＳ ゴシック" w:hAnsi="ＭＳ ゴシック"/>
                <w:i w:val="1"/>
                <w:color w:val="auto"/>
              </w:rPr>
              <w:t>　Ｈ</w:t>
            </w:r>
            <w:r>
              <w:rPr>
                <w:rFonts w:hint="eastAsia" w:ascii="ＭＳ ゴシック" w:hAnsi="ＭＳ ゴシック"/>
                <w:i w:val="1"/>
                <w:color w:val="auto"/>
              </w:rPr>
              <w:t>19.2.19</w:t>
            </w:r>
            <w:r>
              <w:rPr>
                <w:rFonts w:hint="eastAsia" w:ascii="ＭＳ ゴシック" w:hAnsi="ＭＳ ゴシック"/>
                <w:i w:val="1"/>
                <w:color w:val="auto"/>
              </w:rPr>
              <w:t>Ｑ＆Ａ</w:t>
            </w:r>
            <w:r>
              <w:rPr>
                <w:rFonts w:hint="eastAsia" w:ascii="ＭＳ ゴシック" w:hAnsi="ＭＳ ゴシック" w:eastAsia="ＭＳ ゴシック"/>
                <w:i w:val="1"/>
                <w:color w:val="auto"/>
              </w:rPr>
              <w:t>　　</w:t>
            </w:r>
            <w:r>
              <w:rPr>
                <w:rFonts w:hint="eastAsia" w:ascii="ＭＳ ゴシック" w:hAnsi="ＭＳ ゴシック"/>
                <w:i w:val="1"/>
                <w:color w:val="auto"/>
              </w:rPr>
              <w:t>問１５</w:t>
            </w:r>
          </w:p>
          <w:p>
            <w:pPr>
              <w:pStyle w:val="23"/>
              <w:spacing w:line="240" w:lineRule="auto"/>
              <w:ind w:left="368" w:hanging="368" w:hangingChars="200"/>
              <w:rPr>
                <w:rFonts w:hint="eastAsia" w:ascii="ＭＳ ゴシック" w:hAnsi="ＭＳ ゴシック"/>
                <w:i w:val="1"/>
                <w:color w:val="auto"/>
              </w:rPr>
            </w:pPr>
            <w:r>
              <w:rPr>
                <w:rFonts w:hint="eastAsia" w:ascii="ＭＳ ゴシック" w:hAnsi="ＭＳ ゴシック" w:eastAsia="ＭＳ ゴシック"/>
                <w:i w:val="1"/>
                <w:color w:val="auto"/>
              </w:rPr>
              <w:t>　</w:t>
            </w:r>
            <w:r>
              <w:rPr>
                <w:rFonts w:hint="eastAsia" w:ascii="ＭＳ ゴシック" w:hAnsi="ＭＳ ゴシック"/>
                <w:i w:val="1"/>
                <w:color w:val="auto"/>
              </w:rPr>
              <w:t>問</w:t>
            </w:r>
            <w:r>
              <w:rPr>
                <w:rFonts w:hint="eastAsia" w:ascii="ＭＳ ゴシック" w:hAnsi="ＭＳ ゴシック" w:eastAsia="ＭＳ ゴシック"/>
                <w:i w:val="1"/>
                <w:color w:val="auto"/>
              </w:rPr>
              <w:t>　</w:t>
            </w:r>
            <w:r>
              <w:rPr>
                <w:rFonts w:hint="eastAsia" w:ascii="ＭＳ ゴシック" w:hAnsi="ＭＳ ゴシック"/>
                <w:i w:val="1"/>
                <w:color w:val="auto"/>
              </w:rPr>
              <w:t>小規模多機能型居宅介護では、サービスの提供回数に制限は設けてはならないと考えるが、登録者が事業者の作成した小規模多機能型居宅介護計画より過剰なサービスを要求する場合、事業所は登録者へのサービス提供を拒否することは可能か。</w:t>
            </w:r>
          </w:p>
          <w:p>
            <w:pPr>
              <w:pStyle w:val="23"/>
              <w:spacing w:line="240" w:lineRule="auto"/>
              <w:ind w:left="364" w:leftChars="100" w:hanging="184" w:hangingChars="100"/>
              <w:rPr>
                <w:rFonts w:hint="eastAsia" w:ascii="ＭＳ ゴシック" w:hAnsi="ＭＳ ゴシック"/>
                <w:i w:val="1"/>
                <w:color w:val="auto"/>
              </w:rPr>
            </w:pPr>
            <w:r>
              <w:rPr>
                <w:rFonts w:hint="eastAsia" w:ascii="ＭＳ ゴシック" w:hAnsi="ＭＳ ゴシック"/>
                <w:i w:val="1"/>
                <w:color w:val="auto"/>
              </w:rPr>
              <w:t>答</w:t>
            </w:r>
            <w:r>
              <w:rPr>
                <w:rFonts w:hint="eastAsia" w:ascii="ＭＳ ゴシック" w:hAnsi="ＭＳ ゴシック" w:eastAsia="ＭＳ ゴシック"/>
                <w:i w:val="1"/>
                <w:color w:val="auto"/>
              </w:rPr>
              <w:t>　</w:t>
            </w:r>
            <w:r>
              <w:rPr>
                <w:rFonts w:hint="eastAsia" w:ascii="ＭＳ ゴシック" w:hAnsi="ＭＳ ゴシック"/>
                <w:i w:val="1"/>
                <w:color w:val="auto"/>
              </w:rPr>
              <w:t>他の利用者との関係でサービスの利用調整を行う必要もあり、必ずしも利用者の希望どおりにならないケースも想定されるが、こうした場合には、利用者に対して希望に沿えない理由を十分に説明し、必要な調整を行いながら、サービス提供を行うことが必要である。</w:t>
            </w:r>
          </w:p>
          <w:p>
            <w:pPr>
              <w:pStyle w:val="0"/>
              <w:autoSpaceDE w:val="0"/>
              <w:autoSpaceDN w:val="0"/>
              <w:ind w:right="58" w:rightChars="32"/>
              <w:rPr>
                <w:rFonts w:hint="eastAsia" w:ascii="ＭＳ ゴシック" w:hAnsi="ＭＳ ゴシック" w:eastAsia="ＭＳ ゴシック"/>
                <w:color w:val="auto"/>
                <w:w w:val="50"/>
              </w:rPr>
            </w:pP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利用者１人１人の人格を尊重し、利用者がそれぞれの役割を持って家庭的な環境の下で日常生活を送ることができるよう配慮しているか。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◆平１８厚令３４第７３条第２号</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小規模多機能型居宅介護計画に基づき、漫然かつ画一的なものとならないように、機能訓練及び日常生活を営むことができるよう必要な援助を行っているか。　　</w:t>
            </w:r>
            <w:r>
              <w:rPr>
                <w:rFonts w:hint="eastAsia" w:ascii="ＭＳ ゴシック" w:hAnsi="ＭＳ ゴシック" w:eastAsia="ＭＳ ゴシック"/>
                <w:color w:val="auto"/>
                <w:w w:val="50"/>
              </w:rPr>
              <w:t>◆平１８厚令３４第７３条第３号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従業者は、サービスの提供に当たっては、懇切丁寧に行うことを旨とし、利用者又はその家族に対し、サービスの提供方法等（目標及び内容や行事及び日課等も含む。）について、理解しやすいように説明を行っているか。　　</w:t>
            </w:r>
            <w:r>
              <w:rPr>
                <w:rFonts w:hint="eastAsia" w:ascii="ＭＳ ゴシック" w:hAnsi="ＭＳ ゴシック" w:eastAsia="ＭＳ ゴシック"/>
                <w:color w:val="auto"/>
                <w:w w:val="50"/>
              </w:rPr>
              <w:t>◆平１８厚令３４第７３条第４号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当該利用者又は他の利用者等の生命又は身体を保護するため緊急やむを得ない場合を除き、身体的拘束等を行ってはいないか。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◆平１８厚令３４第７３条第５号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身体的拘束等を行う場合には、その態様及び時間、その際の利用者の心身の状況並びに緊急やむを得ない理由を記録しているか。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◆平１８厚令３４第７３条第６号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通いサービスの利用者が登録定員に比べて著しく少ない状態が続いてはいないか（介護予防含む）。　　</w:t>
            </w:r>
            <w:r>
              <w:rPr>
                <w:rFonts w:hint="eastAsia" w:ascii="ＭＳ ゴシック" w:hAnsi="ＭＳ ゴシック" w:eastAsia="ＭＳ ゴシック"/>
                <w:color w:val="auto"/>
                <w:w w:val="50"/>
              </w:rPr>
              <w:t>◆平１８厚令３４第７３条第７号</w:t>
            </w:r>
          </w:p>
          <w:p>
            <w:pPr>
              <w:pStyle w:val="0"/>
              <w:autoSpaceDE w:val="0"/>
              <w:autoSpaceDN w:val="0"/>
              <w:ind w:left="187" w:leftChars="4" w:hanging="180" w:hangingChars="100"/>
              <w:rPr>
                <w:rFonts w:hint="default"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◎「著しく少ない状態」とは･･･登録定員のおおむね３分の１以下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※登録定員が</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人の場合は通いサービスの利用者が８人以下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◆平１８解釈通知第３の４の４（４）④</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登録者に対して、通い、宿泊及び訪問サービスを合わせて概ね週４日以上行っているか（介護予防含む）。</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◆平１８厚令３４第７３条第８号、平１８解釈通知第３の４の４（５）⑤</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〔算出方法〕</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回÷（</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日×</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日）×７日＝</w:t>
            </w: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回</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5"/>
                <w:w w:val="50"/>
                <w:kern w:val="0"/>
                <w:fitText w:val="1000" w:id="11"/>
              </w:rPr>
              <w:t>サービス提供回数合計</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9"/>
                <w:w w:val="66"/>
                <w:kern w:val="0"/>
                <w:fitText w:val="800" w:id="12"/>
              </w:rPr>
              <w:t>算定月の日</w:t>
            </w:r>
            <w:r>
              <w:rPr>
                <w:rFonts w:hint="eastAsia" w:ascii="ＭＳ ゴシック" w:hAnsi="ＭＳ ゴシック" w:eastAsia="ＭＳ ゴシック"/>
                <w:color w:val="auto"/>
                <w:spacing w:val="0"/>
                <w:w w:val="66"/>
                <w:kern w:val="0"/>
                <w:fitText w:val="800" w:id="12"/>
              </w:rPr>
              <w:t>数</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12"/>
                <w:w w:val="87"/>
                <w:kern w:val="0"/>
                <w:fitText w:val="700" w:id="13"/>
              </w:rPr>
              <w:t>登録者</w:t>
            </w:r>
            <w:r>
              <w:rPr>
                <w:rFonts w:hint="eastAsia" w:ascii="ＭＳ ゴシック" w:hAnsi="ＭＳ ゴシック" w:eastAsia="ＭＳ ゴシック"/>
                <w:color w:val="auto"/>
                <w:spacing w:val="1"/>
                <w:w w:val="87"/>
                <w:kern w:val="0"/>
                <w:fitText w:val="700" w:id="13"/>
              </w:rPr>
              <w:t>数</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0"/>
                <w:w w:val="44"/>
                <w:kern w:val="0"/>
                <w:fitText w:val="1920" w:id="14"/>
              </w:rPr>
              <w:t>月途中利用開始</w:t>
            </w:r>
            <w:r>
              <w:rPr>
                <w:rFonts w:hint="eastAsia" w:ascii="ＭＳ ゴシック" w:hAnsi="ＭＳ ゴシック" w:eastAsia="ＭＳ ゴシック"/>
                <w:color w:val="auto"/>
                <w:spacing w:val="0"/>
                <w:w w:val="44"/>
                <w:kern w:val="0"/>
                <w:fitText w:val="1920" w:id="14"/>
              </w:rPr>
              <w:t>(</w:t>
            </w:r>
            <w:r>
              <w:rPr>
                <w:rFonts w:hint="eastAsia" w:ascii="ＭＳ ゴシック" w:hAnsi="ＭＳ ゴシック" w:eastAsia="ＭＳ ゴシック"/>
                <w:color w:val="auto"/>
                <w:spacing w:val="0"/>
                <w:w w:val="44"/>
                <w:kern w:val="0"/>
                <w:fitText w:val="1920" w:id="14"/>
              </w:rPr>
              <w:t>終了</w:t>
            </w:r>
            <w:r>
              <w:rPr>
                <w:rFonts w:hint="eastAsia" w:ascii="ＭＳ ゴシック" w:hAnsi="ＭＳ ゴシック" w:eastAsia="ＭＳ ゴシック"/>
                <w:color w:val="auto"/>
                <w:spacing w:val="0"/>
                <w:w w:val="44"/>
                <w:kern w:val="0"/>
                <w:fitText w:val="1920" w:id="14"/>
              </w:rPr>
              <w:t>)</w:t>
            </w:r>
            <w:r>
              <w:rPr>
                <w:rFonts w:hint="eastAsia" w:ascii="ＭＳ ゴシック" w:hAnsi="ＭＳ ゴシック" w:eastAsia="ＭＳ ゴシック"/>
                <w:color w:val="auto"/>
                <w:spacing w:val="0"/>
                <w:w w:val="44"/>
                <w:kern w:val="0"/>
                <w:fitText w:val="1920" w:id="14"/>
              </w:rPr>
              <w:t>者の利用開始前（終了後</w:t>
            </w:r>
            <w:r>
              <w:rPr>
                <w:rFonts w:hint="default" w:ascii="ＭＳ ゴシック" w:hAnsi="ＭＳ ゴシック" w:eastAsia="ＭＳ ゴシック"/>
                <w:color w:val="auto"/>
                <w:spacing w:val="0"/>
                <w:w w:val="44"/>
                <w:kern w:val="0"/>
                <w:fitText w:val="1920" w:id="14"/>
              </w:rPr>
              <w:t>）</w:t>
            </w:r>
            <w:r>
              <w:rPr>
                <w:rFonts w:hint="eastAsia" w:ascii="ＭＳ ゴシック" w:hAnsi="ＭＳ ゴシック" w:eastAsia="ＭＳ ゴシック"/>
                <w:color w:val="auto"/>
                <w:spacing w:val="0"/>
                <w:w w:val="44"/>
                <w:kern w:val="0"/>
                <w:fitText w:val="1920" w:id="14"/>
              </w:rPr>
              <w:t>日</w:t>
            </w:r>
            <w:r>
              <w:rPr>
                <w:rFonts w:hint="eastAsia" w:ascii="ＭＳ ゴシック" w:hAnsi="ＭＳ ゴシック" w:eastAsia="ＭＳ ゴシック"/>
                <w:color w:val="auto"/>
                <w:spacing w:val="14"/>
                <w:w w:val="44"/>
                <w:kern w:val="0"/>
                <w:fitText w:val="1920" w:id="14"/>
              </w:rPr>
              <w:t>数</w:t>
            </w:r>
            <w:r>
              <w:rPr>
                <w:rFonts w:hint="eastAsia" w:ascii="ＭＳ ゴシック" w:hAnsi="ＭＳ ゴシック" w:eastAsia="ＭＳ ゴシック"/>
                <w:color w:val="auto"/>
              </w:rPr>
              <w:t>　</w:t>
            </w:r>
          </w:p>
          <w:p>
            <w:pPr>
              <w:pStyle w:val="0"/>
              <w:autoSpaceDE w:val="0"/>
              <w:autoSpaceDN w:val="0"/>
              <w:ind w:left="367" w:leftChars="4" w:hanging="360" w:hangingChars="200"/>
              <w:rPr>
                <w:rFonts w:hint="eastAsia" w:ascii="ＭＳ ゴシック" w:hAnsi="ＭＳ ゴシック" w:eastAsia="ＭＳ ゴシック"/>
                <w:color w:val="auto"/>
                <w:w w:val="50"/>
              </w:rPr>
            </w:pPr>
          </w:p>
          <w:p>
            <w:pPr>
              <w:pStyle w:val="0"/>
              <w:autoSpaceDE w:val="0"/>
              <w:autoSpaceDN w:val="0"/>
              <w:ind w:left="367" w:leftChars="4"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　訪問サービスは、身体介護に限られないため、利用者宅を適宜訪問し、見守りの意味で声かけ等を行った場合でも訪問サービスの回数に含めて差し支えない。　　</w:t>
            </w:r>
            <w:r>
              <w:rPr>
                <w:rFonts w:hint="eastAsia" w:ascii="ＭＳ ゴシック" w:hAnsi="ＭＳ ゴシック" w:eastAsia="ＭＳ ゴシック"/>
                <w:color w:val="auto"/>
                <w:w w:val="50"/>
              </w:rPr>
              <w:t>◆平１８解釈通知第３の４の４（５）⑤</w:t>
            </w:r>
          </w:p>
          <w:p>
            <w:pPr>
              <w:pStyle w:val="0"/>
              <w:autoSpaceDE w:val="0"/>
              <w:autoSpaceDN w:val="0"/>
              <w:ind w:left="367" w:leftChars="4" w:hanging="360" w:hangingChars="2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通いサービスについて、１人の登録者が１日に複数回通いサービスを利用する場合にあっては、複数回の算定を可能とする。</w:t>
            </w: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◆平１８留意事項通知第２の５（３）①イ</w:t>
            </w:r>
          </w:p>
          <w:p>
            <w:pPr>
              <w:pStyle w:val="0"/>
              <w:autoSpaceDE w:val="0"/>
              <w:autoSpaceDN w:val="0"/>
              <w:ind w:left="367" w:leftChars="4" w:hanging="360" w:hangingChars="2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宿泊サービスについて、１泊を１回として算定すること。但し、通いサービスに引き続いて宿泊サービスを行う場合は、それぞれを１回とし、計２回として算定すること。　　</w:t>
            </w:r>
            <w:r>
              <w:rPr>
                <w:rFonts w:hint="eastAsia" w:ascii="ＭＳ ゴシック" w:hAnsi="ＭＳ ゴシック" w:eastAsia="ＭＳ ゴシック"/>
                <w:color w:val="auto"/>
                <w:w w:val="50"/>
              </w:rPr>
              <w:t>◆平１８留意事項通知第２の５（３）①ハ</w:t>
            </w:r>
          </w:p>
          <w:p>
            <w:pPr>
              <w:pStyle w:val="23"/>
              <w:spacing w:line="240" w:lineRule="auto"/>
              <w:ind w:leftChars="0" w:firstLine="0" w:firstLineChars="0"/>
              <w:rPr>
                <w:rFonts w:hint="eastAsia" w:ascii="ＭＳ ゴシック" w:hAnsi="ＭＳ ゴシック"/>
                <w:i w:val="1"/>
                <w:color w:val="auto"/>
              </w:rPr>
            </w:pPr>
          </w:p>
          <w:p>
            <w:pPr>
              <w:pStyle w:val="23"/>
              <w:spacing w:line="240" w:lineRule="auto"/>
              <w:ind w:leftChars="0" w:firstLine="0" w:firstLineChars="0"/>
              <w:rPr>
                <w:rFonts w:hint="eastAsia" w:ascii="ＭＳ ゴシック" w:hAnsi="ＭＳ ゴシック"/>
                <w:i w:val="1"/>
                <w:color w:val="auto"/>
              </w:rPr>
            </w:pPr>
          </w:p>
          <w:p>
            <w:pPr>
              <w:pStyle w:val="23"/>
              <w:spacing w:line="240" w:lineRule="auto"/>
              <w:ind w:leftChars="0" w:firstLine="0" w:firstLineChars="0"/>
              <w:rPr>
                <w:rFonts w:hint="eastAsia" w:ascii="ＭＳ ゴシック" w:hAnsi="ＭＳ ゴシック"/>
                <w:i w:val="1"/>
                <w:color w:val="auto"/>
              </w:rPr>
            </w:pPr>
            <w:r>
              <w:rPr>
                <w:rFonts w:hint="eastAsia" w:ascii="ＭＳ ゴシック" w:hAnsi="ＭＳ ゴシック"/>
                <w:i w:val="1"/>
                <w:color w:val="auto"/>
              </w:rPr>
              <w:t>　Ｈ</w:t>
            </w:r>
            <w:r>
              <w:rPr>
                <w:rFonts w:hint="eastAsia" w:ascii="ＭＳ ゴシック" w:hAnsi="ＭＳ ゴシック"/>
                <w:i w:val="1"/>
                <w:color w:val="auto"/>
              </w:rPr>
              <w:t>21.3.23</w:t>
            </w:r>
            <w:r>
              <w:rPr>
                <w:rFonts w:hint="eastAsia" w:ascii="ＭＳ ゴシック" w:hAnsi="ＭＳ ゴシック"/>
                <w:i w:val="1"/>
                <w:color w:val="auto"/>
              </w:rPr>
              <w:t>Ｑ＆Ａ</w:t>
            </w:r>
            <w:r>
              <w:rPr>
                <w:rFonts w:hint="eastAsia" w:ascii="ＭＳ ゴシック" w:hAnsi="ＭＳ ゴシック" w:eastAsia="ＭＳ ゴシック"/>
                <w:i w:val="1"/>
                <w:color w:val="auto"/>
              </w:rPr>
              <w:t>　　</w:t>
            </w:r>
            <w:r>
              <w:rPr>
                <w:rFonts w:hint="eastAsia" w:ascii="ＭＳ ゴシック" w:hAnsi="ＭＳ ゴシック"/>
                <w:i w:val="1"/>
                <w:color w:val="auto"/>
              </w:rPr>
              <w:t>問１２７</w:t>
            </w:r>
          </w:p>
          <w:p>
            <w:pPr>
              <w:pStyle w:val="23"/>
              <w:spacing w:line="240" w:lineRule="auto"/>
              <w:ind w:left="364" w:leftChars="100" w:hanging="184" w:hangingChars="100"/>
              <w:rPr>
                <w:rFonts w:hint="eastAsia" w:ascii="ＭＳ ゴシック" w:hAnsi="ＭＳ ゴシック"/>
                <w:i w:val="1"/>
                <w:color w:val="auto"/>
              </w:rPr>
            </w:pPr>
            <w:r>
              <w:rPr>
                <w:rFonts w:hint="eastAsia" w:ascii="ＭＳ ゴシック" w:hAnsi="ＭＳ ゴシック"/>
                <w:i w:val="1"/>
                <w:color w:val="auto"/>
              </w:rPr>
              <w:t>問</w:t>
            </w:r>
            <w:r>
              <w:rPr>
                <w:rFonts w:hint="eastAsia" w:ascii="ＭＳ ゴシック" w:hAnsi="ＭＳ ゴシック" w:eastAsia="ＭＳ ゴシック"/>
                <w:i w:val="1"/>
                <w:color w:val="auto"/>
              </w:rPr>
              <w:t>　</w:t>
            </w:r>
            <w:r>
              <w:rPr>
                <w:rFonts w:hint="eastAsia" w:ascii="ＭＳ ゴシック" w:hAnsi="ＭＳ ゴシック"/>
                <w:i w:val="1"/>
                <w:color w:val="auto"/>
              </w:rPr>
              <w:t>サービス提供が過小である場合の減算の取扱いについて、電話による見守りをサービス提供回数に含めることは可能か。</w:t>
            </w: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i w:val="1"/>
                <w:color w:val="auto"/>
              </w:rPr>
              <w:t>答</w:t>
            </w:r>
            <w:r>
              <w:rPr>
                <w:rFonts w:hint="eastAsia" w:ascii="ＭＳ ゴシック" w:hAnsi="ＭＳ ゴシック" w:eastAsia="ＭＳ ゴシック"/>
                <w:i w:val="1"/>
                <w:color w:val="auto"/>
              </w:rPr>
              <w:t>　</w:t>
            </w:r>
            <w:r>
              <w:rPr>
                <w:rFonts w:hint="eastAsia" w:ascii="ＭＳ ゴシック" w:hAnsi="ＭＳ ゴシック"/>
                <w:i w:val="1"/>
                <w:color w:val="auto"/>
              </w:rPr>
              <w:t>利用者宅を訪問して見守りの意味で声かけ等を行った場合は、サービス提供回数に含めることは可能であるが、電話による見守りはサービス提供回数に含めることはできない。</w:t>
            </w:r>
          </w:p>
          <w:p>
            <w:pPr>
              <w:pStyle w:val="0"/>
              <w:autoSpaceDE w:val="0"/>
              <w:autoSpaceDN w:val="0"/>
              <w:ind w:left="367" w:leftChars="4" w:hanging="360" w:hangingChars="2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通いサービス及び訪問サービスを提供しない日でも、電話による見守り等、利用者対して何らかの形で関わっているか。</w:t>
            </w:r>
          </w:p>
          <w:p>
            <w:pPr>
              <w:pStyle w:val="23"/>
              <w:spacing w:line="240" w:lineRule="auto"/>
              <w:ind w:left="317" w:leftChars="150" w:hanging="47" w:hangingChars="50"/>
              <w:rPr>
                <w:rFonts w:hint="eastAsia" w:ascii="ＭＳ ゴシック" w:hAnsi="ＭＳ ゴシック"/>
                <w:color w:val="auto"/>
              </w:rPr>
            </w:pPr>
            <w:r>
              <w:rPr>
                <w:rFonts w:hint="eastAsia" w:ascii="ＭＳ ゴシック" w:hAnsi="ＭＳ ゴシック"/>
                <w:color w:val="auto"/>
                <w:w w:val="50"/>
              </w:rPr>
              <w:t>◆平１８解釈通知第３の４の４（５）⑤</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恒常的に週１程度の利用者、ほぼ毎日宿泊の利用者（重度が前提）</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上記有の場合、運営推進会議への報告・評価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過去</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年間に身体拘束</w:t>
            </w:r>
            <w:r>
              <w:rPr>
                <w:rFonts w:hint="eastAsia" w:ascii="ＭＳ ゴシック" w:hAnsi="ＭＳ ゴシック" w:eastAsia="ＭＳ ゴシック"/>
                <w:color w:val="auto"/>
                <w:kern w:val="0"/>
              </w:rPr>
              <w:t>を行った件数</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件中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身体拘束の記録</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件分有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身体拘束廃止への取組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14</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居宅サービス計画の作成</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管理者は、介護支援専門員に、登録者の居宅サービス計画の作成に関する業務を担当させているか。　　</w:t>
            </w:r>
            <w:r>
              <w:rPr>
                <w:rFonts w:hint="eastAsia" w:ascii="ＭＳ ゴシック" w:hAnsi="ＭＳ ゴシック" w:eastAsia="ＭＳ ゴシック"/>
                <w:color w:val="auto"/>
                <w:w w:val="50"/>
              </w:rPr>
              <w:t>◆平１８厚令３４第７４条第１項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登録者の居宅サービス計画の作成に当たっては、指定居宅介護支援等基準第</w:t>
            </w:r>
            <w:r>
              <w:rPr>
                <w:rFonts w:hint="eastAsia" w:ascii="ＭＳ ゴシック" w:hAnsi="ＭＳ ゴシック" w:eastAsia="ＭＳ ゴシック"/>
                <w:color w:val="auto"/>
              </w:rPr>
              <w:t>13</w:t>
            </w:r>
            <w:r>
              <w:rPr>
                <w:rFonts w:hint="eastAsia" w:ascii="ＭＳ ゴシック" w:hAnsi="ＭＳ ゴシック" w:eastAsia="ＭＳ ゴシック"/>
                <w:color w:val="auto"/>
              </w:rPr>
              <w:t>条各号に掲げる具体的取扱方針に沿って行っているか。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◆平１８厚令３４第７４条第２項</w:t>
            </w:r>
          </w:p>
          <w:p>
            <w:pPr>
              <w:pStyle w:val="0"/>
              <w:autoSpaceDE w:val="0"/>
              <w:autoSpaceDN w:val="0"/>
              <w:rPr>
                <w:rFonts w:hint="eastAsia" w:ascii="ＭＳ ゴシック" w:hAnsi="ＭＳ ゴシック" w:eastAsia="ＭＳ ゴシック"/>
                <w:color w:val="auto"/>
              </w:rPr>
            </w:pP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90"/>
              </w:rPr>
              <w:t>〔指定居宅介護支援等基準第</w:t>
            </w:r>
            <w:r>
              <w:rPr>
                <w:rFonts w:hint="eastAsia" w:ascii="ＭＳ ゴシック" w:hAnsi="ＭＳ ゴシック" w:eastAsia="ＭＳ ゴシック"/>
                <w:color w:val="auto"/>
                <w:w w:val="90"/>
              </w:rPr>
              <w:t>13</w:t>
            </w:r>
            <w:r>
              <w:rPr>
                <w:rFonts w:hint="eastAsia" w:ascii="ＭＳ ゴシック" w:hAnsi="ＭＳ ゴシック" w:eastAsia="ＭＳ ゴシック"/>
                <w:color w:val="auto"/>
                <w:w w:val="90"/>
              </w:rPr>
              <w:t>条各号に掲げる具体的取扱方針の主な概要〕</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①　利用者の</w:t>
            </w:r>
            <w:r>
              <w:rPr>
                <w:rFonts w:hint="eastAsia" w:ascii="ＭＳ ゴシック" w:hAnsi="ＭＳ ゴシック" w:eastAsia="ＭＳ ゴシック"/>
                <w:color w:val="auto"/>
                <w:u w:val="wave" w:color="auto"/>
              </w:rPr>
              <w:t>居宅訪問及び面接による課題把握（アセスメント）</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（記録類）支援経過記録、アセスメントシート等</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②　居宅サービス</w:t>
            </w:r>
            <w:r>
              <w:rPr>
                <w:rFonts w:hint="eastAsia" w:ascii="ＭＳ ゴシック" w:hAnsi="ＭＳ ゴシック" w:eastAsia="ＭＳ ゴシック"/>
                <w:color w:val="auto"/>
                <w:u w:val="wave" w:color="auto"/>
              </w:rPr>
              <w:t>計画原案の作成</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③　担当者の情報共有及び居宅サービス計画原案に対する意見聴取のための</w:t>
            </w:r>
            <w:r>
              <w:rPr>
                <w:rFonts w:hint="eastAsia" w:ascii="ＭＳ ゴシック" w:hAnsi="ＭＳ ゴシック" w:eastAsia="ＭＳ ゴシック"/>
                <w:color w:val="auto"/>
                <w:u w:val="wave" w:color="auto"/>
              </w:rPr>
              <w:t>サービス担当者会議の開催</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（記録類）支援経過記録、サービス担当者会議の要点等</w:t>
            </w:r>
          </w:p>
          <w:p>
            <w:pPr>
              <w:pStyle w:val="0"/>
              <w:ind w:left="1350" w:hanging="1350" w:hangingChars="750"/>
              <w:rPr>
                <w:rFonts w:hint="eastAsia" w:ascii="ＭＳ ゴシック" w:hAnsi="ＭＳ ゴシック" w:eastAsia="ＭＳ ゴシック"/>
                <w:color w:val="auto"/>
                <w:u w:val="wav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wave" w:color="auto"/>
              </w:rPr>
              <w:t>福祉用具貸与事業所等他事業所の担当者も含め、全担当職種に意</w:t>
            </w:r>
          </w:p>
          <w:p>
            <w:pPr>
              <w:pStyle w:val="0"/>
              <w:ind w:left="1350" w:leftChars="200" w:hanging="990" w:hangingChars="550"/>
              <w:rPr>
                <w:rFonts w:hint="eastAsia" w:ascii="ＭＳ ゴシック" w:hAnsi="ＭＳ ゴシック" w:eastAsia="ＭＳ ゴシック"/>
                <w:color w:val="auto"/>
              </w:rPr>
            </w:pPr>
            <w:r>
              <w:rPr>
                <w:rFonts w:hint="eastAsia" w:ascii="ＭＳ ゴシック" w:hAnsi="ＭＳ ゴシック" w:eastAsia="ＭＳ ゴシック"/>
                <w:color w:val="auto"/>
                <w:u w:val="wave" w:color="auto"/>
              </w:rPr>
              <w:t>見聴取ができているか。</w:t>
            </w:r>
            <w:r>
              <w:rPr>
                <w:rFonts w:hint="eastAsia" w:ascii="ＭＳ ゴシック" w:hAnsi="ＭＳ ゴシック" w:eastAsia="ＭＳ ゴシック"/>
                <w:color w:val="auto"/>
              </w:rPr>
              <w:t>）</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④　利用者に対する居宅サービス計画原案の説明及び文書による同意並びに居宅サービス計画書の交付</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wave" w:color="auto"/>
              </w:rPr>
              <w:t>説明、同意、交付が記録で確認できるか。</w:t>
            </w:r>
            <w:r>
              <w:rPr>
                <w:rFonts w:hint="eastAsia" w:ascii="ＭＳ ゴシック" w:hAnsi="ＭＳ ゴシック" w:eastAsia="ＭＳ ゴシック"/>
                <w:color w:val="auto"/>
              </w:rPr>
              <w:t>）</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⑤　</w:t>
            </w:r>
            <w:r>
              <w:rPr>
                <w:rFonts w:hint="eastAsia" w:ascii="ＭＳ ゴシック" w:hAnsi="ＭＳ ゴシック" w:eastAsia="ＭＳ ゴシック"/>
                <w:color w:val="auto"/>
                <w:u w:val="wave" w:color="auto"/>
              </w:rPr>
              <w:t>少なくとも月</w:t>
            </w:r>
            <w:r>
              <w:rPr>
                <w:rFonts w:hint="eastAsia" w:ascii="ＭＳ ゴシック" w:hAnsi="ＭＳ ゴシック" w:eastAsia="ＭＳ ゴシック"/>
                <w:color w:val="auto"/>
                <w:u w:val="wave" w:color="auto"/>
              </w:rPr>
              <w:t>1</w:t>
            </w:r>
            <w:r>
              <w:rPr>
                <w:rFonts w:hint="eastAsia" w:ascii="ＭＳ ゴシック" w:hAnsi="ＭＳ ゴシック" w:eastAsia="ＭＳ ゴシック"/>
                <w:color w:val="auto"/>
                <w:u w:val="wave" w:color="auto"/>
              </w:rPr>
              <w:t>回の利用者の居宅訪問による</w:t>
            </w:r>
            <w:r>
              <w:rPr>
                <w:rFonts w:hint="eastAsia" w:ascii="ＭＳ ゴシック" w:hAnsi="ＭＳ ゴシック" w:eastAsia="ＭＳ ゴシック"/>
                <w:color w:val="auto"/>
              </w:rPr>
              <w:t>居宅サービス計画の実施状況の把握（</w:t>
            </w:r>
            <w:r>
              <w:rPr>
                <w:rFonts w:hint="eastAsia" w:ascii="ＭＳ ゴシック" w:hAnsi="ＭＳ ゴシック" w:eastAsia="ＭＳ ゴシック"/>
                <w:color w:val="auto"/>
                <w:u w:val="wave" w:color="auto"/>
              </w:rPr>
              <w:t>モニタリング）及びモニタリング結果の記録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（記録類）支援経過記録、モニタリングシート等</w:t>
            </w:r>
          </w:p>
          <w:p>
            <w:pPr>
              <w:pStyle w:val="0"/>
              <w:ind w:left="360" w:hanging="360" w:hangingChars="200"/>
              <w:rPr>
                <w:rFonts w:hint="eastAsia" w:ascii="ＭＳ ゴシック" w:hAnsi="ＭＳ ゴシック" w:eastAsia="ＭＳ ゴシック"/>
                <w:color w:val="auto"/>
                <w:u w:val="wave" w:color="auto"/>
              </w:rPr>
            </w:pPr>
            <w:r>
              <w:rPr>
                <w:rFonts w:hint="eastAsia" w:ascii="ＭＳ ゴシック" w:hAnsi="ＭＳ ゴシック" w:eastAsia="ＭＳ ゴシック"/>
                <w:color w:val="auto"/>
              </w:rPr>
              <w:t>　⑥　以下の場合の</w:t>
            </w:r>
            <w:r>
              <w:rPr>
                <w:rFonts w:hint="eastAsia" w:ascii="ＭＳ ゴシック" w:hAnsi="ＭＳ ゴシック" w:eastAsia="ＭＳ ゴシック"/>
                <w:color w:val="auto"/>
                <w:u w:val="wave" w:color="auto"/>
              </w:rPr>
              <w:t>サービス担当者会議の開催</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w:t>
            </w:r>
            <w:r>
              <w:rPr>
                <w:rFonts w:hint="eastAsia" w:ascii="ＭＳ ゴシック" w:hAnsi="ＭＳ ゴシック" w:eastAsia="ＭＳ ゴシック"/>
                <w:color w:val="auto"/>
                <w:u w:val="wave" w:color="auto"/>
              </w:rPr>
              <w:t>要介護更新認定を受けた場合</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ロ　</w:t>
            </w:r>
            <w:r>
              <w:rPr>
                <w:rFonts w:hint="eastAsia" w:ascii="ＭＳ ゴシック" w:hAnsi="ＭＳ ゴシック" w:eastAsia="ＭＳ ゴシック"/>
                <w:color w:val="auto"/>
                <w:u w:val="wave" w:color="auto"/>
              </w:rPr>
              <w:t>要介護状態区分の変更の認定を受けた場合</w:t>
            </w:r>
          </w:p>
          <w:p>
            <w:pPr>
              <w:pStyle w:val="0"/>
              <w:ind w:left="360" w:hanging="360" w:hangingChars="200"/>
              <w:rPr>
                <w:rFonts w:hint="eastAsia" w:ascii="ＭＳ ゴシック" w:hAnsi="ＭＳ ゴシック"/>
                <w:i w:val="1"/>
                <w:color w:val="auto"/>
              </w:rPr>
            </w:pPr>
            <w:r>
              <w:rPr>
                <w:rFonts w:hint="eastAsia" w:ascii="ＭＳ ゴシック" w:hAnsi="ＭＳ ゴシック" w:eastAsia="ＭＳ ゴシック"/>
                <w:color w:val="auto"/>
              </w:rPr>
              <w:t>　　（記録類）支援経過記録、サービス担当者会議の要点等</w:t>
            </w:r>
          </w:p>
          <w:p>
            <w:pPr>
              <w:pStyle w:val="0"/>
              <w:ind w:left="360" w:hanging="360" w:hangingChars="200"/>
              <w:rPr>
                <w:rFonts w:hint="eastAsia" w:ascii="ＭＳ ゴシック" w:hAnsi="ＭＳ ゴシック"/>
                <w:i w:val="1"/>
                <w:color w:val="auto"/>
              </w:rPr>
            </w:pPr>
          </w:p>
          <w:p>
            <w:pPr>
              <w:pStyle w:val="0"/>
              <w:ind w:left="360" w:hanging="360" w:hangingChars="200"/>
              <w:rPr>
                <w:rFonts w:hint="eastAsia" w:ascii="ＭＳ ゴシック" w:hAnsi="ＭＳ ゴシック"/>
                <w:i w:val="1"/>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i w:val="1"/>
                <w:color w:val="auto"/>
              </w:rPr>
              <w:t>Ｈ</w:t>
            </w:r>
            <w:r>
              <w:rPr>
                <w:rFonts w:hint="eastAsia" w:ascii="ＭＳ ゴシック" w:hAnsi="ＭＳ ゴシック" w:eastAsia="ＭＳ ゴシック"/>
                <w:i w:val="1"/>
                <w:color w:val="auto"/>
              </w:rPr>
              <w:t>19.2.19</w:t>
            </w:r>
            <w:r>
              <w:rPr>
                <w:rFonts w:hint="eastAsia" w:ascii="ＭＳ ゴシック" w:hAnsi="ＭＳ ゴシック" w:eastAsia="ＭＳ ゴシック"/>
                <w:i w:val="1"/>
                <w:color w:val="auto"/>
              </w:rPr>
              <w:t>Ｑ＆Ａ　　問１４</w:t>
            </w:r>
          </w:p>
          <w:p>
            <w:pPr>
              <w:pStyle w:val="0"/>
              <w:autoSpaceDE w:val="0"/>
              <w:autoSpaceDN w:val="0"/>
              <w:ind w:left="360" w:right="160" w:rightChars="89" w:hanging="360" w:hangingChars="2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問　小規模多機能型居宅介護は、あらかじめサービスの利用計画を立てていても、利用日時の変更や利用サービスの変更</w:t>
            </w:r>
            <w:r>
              <w:rPr>
                <w:rFonts w:hint="eastAsia" w:ascii="ＭＳ ゴシック" w:hAnsi="ＭＳ ゴシック" w:eastAsia="ＭＳ ゴシック"/>
                <w:i w:val="1"/>
                <w:color w:val="auto"/>
              </w:rPr>
              <w:t>(</w:t>
            </w:r>
            <w:r>
              <w:rPr>
                <w:rFonts w:hint="eastAsia" w:ascii="ＭＳ ゴシック" w:hAnsi="ＭＳ ゴシック" w:eastAsia="ＭＳ ゴシック"/>
                <w:i w:val="1"/>
                <w:color w:val="auto"/>
              </w:rPr>
              <w:t>通いサービス→訪問サービス）が多いが、こうした変更の後に、「居宅サービス計画」のうち週間サービス計画表（第</w:t>
            </w:r>
            <w:r>
              <w:rPr>
                <w:rFonts w:hint="eastAsia" w:ascii="ＭＳ ゴシック" w:hAnsi="ＭＳ ゴシック" w:eastAsia="ＭＳ ゴシック"/>
                <w:i w:val="1"/>
                <w:color w:val="auto"/>
              </w:rPr>
              <w:t>3</w:t>
            </w:r>
            <w:r>
              <w:rPr>
                <w:rFonts w:hint="eastAsia" w:ascii="ＭＳ ゴシック" w:hAnsi="ＭＳ ゴシック" w:eastAsia="ＭＳ ゴシック"/>
                <w:i w:val="1"/>
                <w:color w:val="auto"/>
              </w:rPr>
              <w:t>表）やサービス利用票</w:t>
            </w:r>
            <w:r>
              <w:rPr>
                <w:rFonts w:hint="eastAsia" w:ascii="ＭＳ ゴシック" w:hAnsi="ＭＳ ゴシック" w:eastAsia="ＭＳ ゴシック"/>
                <w:i w:val="1"/>
                <w:color w:val="auto"/>
              </w:rPr>
              <w:t>(</w:t>
            </w:r>
            <w:r>
              <w:rPr>
                <w:rFonts w:hint="eastAsia" w:ascii="ＭＳ ゴシック" w:hAnsi="ＭＳ ゴシック" w:eastAsia="ＭＳ ゴシック"/>
                <w:i w:val="1"/>
                <w:color w:val="auto"/>
              </w:rPr>
              <w:t>第</w:t>
            </w:r>
            <w:r>
              <w:rPr>
                <w:rFonts w:hint="eastAsia" w:ascii="ＭＳ ゴシック" w:hAnsi="ＭＳ ゴシック" w:eastAsia="ＭＳ ゴシック"/>
                <w:i w:val="1"/>
                <w:color w:val="auto"/>
              </w:rPr>
              <w:t>7</w:t>
            </w:r>
            <w:r>
              <w:rPr>
                <w:rFonts w:hint="eastAsia" w:ascii="ＭＳ ゴシック" w:hAnsi="ＭＳ ゴシック" w:eastAsia="ＭＳ ゴシック"/>
                <w:i w:val="1"/>
                <w:color w:val="auto"/>
              </w:rPr>
              <w:t>表）等を再作成する必要があるのか。</w:t>
            </w:r>
          </w:p>
          <w:p>
            <w:pPr>
              <w:pStyle w:val="0"/>
              <w:autoSpaceDE w:val="0"/>
              <w:autoSpaceDN w:val="0"/>
              <w:ind w:left="360" w:leftChars="100" w:right="160" w:rightChars="89" w:hanging="180" w:hangingChars="1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答　当初作成した「居宅サービス計画」の各計画表に変更がある場合には、原則として、各計画表の変更を行う必要があるが、小規模多機能型居宅介護は、利用者の様態や希望に応じた弾力的なサービス提供が基本であることを踏まえ、利用者から同意を得ている場合には、利用日時の変更や利用サービスの変更（通いサービス→訪問サービス）の度に計画の変更を行う必要はなく、実績を記載する際に計画の変更を行うこととして差し支えない。</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居宅ｻｰﾋﾞｽ計画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15</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法定代理受領サービスに係る報告</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毎月、市町村（国民健康保険団体連合会）に対して、給付管理票を提出しているか。　　</w:t>
            </w:r>
            <w:r>
              <w:rPr>
                <w:rFonts w:hint="eastAsia" w:ascii="ＭＳ ゴシック" w:hAnsi="ＭＳ ゴシック" w:eastAsia="ＭＳ ゴシック"/>
                <w:color w:val="auto"/>
                <w:w w:val="50"/>
              </w:rPr>
              <w:t>◆平１８厚令３４第７５条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16</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利用者に対する居宅サービス計画等の書類の交付</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登録者が他の指定小規模多機能型居宅介護事業者の利用を希望する場合、その他登録者からの申出があった場合、直近の居宅サービス計画及びその実施状況に関する書類を交付しているか。　　</w:t>
            </w:r>
            <w:r>
              <w:rPr>
                <w:rFonts w:hint="eastAsia" w:ascii="ＭＳ ゴシック" w:hAnsi="ＭＳ ゴシック" w:eastAsia="ＭＳ ゴシック"/>
                <w:color w:val="auto"/>
                <w:w w:val="50"/>
              </w:rPr>
              <w:t>◆平１８厚令３４第７６条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17</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小規模多機能型居宅介護計画の作成</w:t>
            </w:r>
          </w:p>
          <w:p>
            <w:pPr>
              <w:pStyle w:val="23"/>
              <w:spacing w:before="121" w:beforeLines="0" w:beforeAutospacing="0" w:line="240" w:lineRule="auto"/>
              <w:rPr>
                <w:rFonts w:hint="default"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367" w:leftChars="4"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□①　管理者は、介護支援専門員に、小規模多機能型居宅介護計画の作成に関する業務を担当させているか。　</w:t>
            </w:r>
            <w:r>
              <w:rPr>
                <w:rFonts w:hint="eastAsia" w:ascii="ＭＳ ゴシック" w:hAnsi="ＭＳ ゴシック" w:eastAsia="ＭＳ ゴシック"/>
                <w:color w:val="auto"/>
                <w:w w:val="50"/>
              </w:rPr>
              <w:t>◆平１８厚令３４第７７条第１項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□②　介護計画の作成に当たっては、地域における活動への参加の機会の提供等により、利用者の多様な活動（地域の特性や利用者の生活環境に応じたレクリエーション、行事、園芸、農作業などの利用者の趣味又は嗜好に応じた活動等）の確保に努め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◆平１８厚令３４第７７条第２項、平１８解釈通知第３の４の４（９）②</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□③　介護支援専門員は、利用者の心身の状況、希望及びその置かれている環境を踏まえて、他の介護従業者と協議の上、援助の目標、当該目標を達成するための具体的なサービスの内容等を記載した小規模多機能型居宅介護計画を作成しているか。　</w:t>
            </w:r>
            <w:r>
              <w:rPr>
                <w:rFonts w:hint="eastAsia" w:ascii="ＭＳ ゴシック" w:hAnsi="ＭＳ ゴシック" w:eastAsia="ＭＳ ゴシック"/>
                <w:color w:val="auto"/>
                <w:w w:val="50"/>
              </w:rPr>
              <w:t>◆平１８厚令３４第７７条第３項</w:t>
            </w:r>
          </w:p>
          <w:p>
            <w:pPr>
              <w:pStyle w:val="0"/>
              <w:autoSpaceDE w:val="0"/>
              <w:autoSpaceDN w:val="0"/>
              <w:ind w:left="180" w:hanging="180" w:hangingChars="100"/>
              <w:rPr>
                <w:rFonts w:hint="eastAsia" w:ascii="ＭＳ ゴシック" w:hAnsi="ＭＳ ゴシック" w:eastAsia="ＭＳ ゴシック"/>
                <w:color w:val="auto"/>
              </w:rPr>
            </w:pPr>
          </w:p>
          <w:p>
            <w:pPr>
              <w:pStyle w:val="0"/>
              <w:autoSpaceDE w:val="0"/>
              <w:autoSpaceDN w:val="0"/>
              <w:ind w:left="0" w:lef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□④　利用者の日々の様態、希望等を勘案し、随時適切に通いサービス、訪問サービス及び宿泊サービスを組み合わせた介護を行っているか。</w:t>
            </w: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◆平１８厚令３４第７７条第３項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□⑤　介護支援専門員は、小規模多機能型居宅介護計画の内容について利用者又はその家族に対して説明し、利用者の同意を得ているか。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◆平１８厚令３４第７７条第４項</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□⑥　介護支援専門員は、小規模多機能型居宅介護計画を作成した際には、当該介護計画を利用者に交付しているか。　　</w:t>
            </w:r>
            <w:r>
              <w:rPr>
                <w:rFonts w:hint="eastAsia" w:ascii="ＭＳ ゴシック" w:hAnsi="ＭＳ ゴシック" w:eastAsia="ＭＳ ゴシック"/>
                <w:color w:val="auto"/>
                <w:w w:val="50"/>
              </w:rPr>
              <w:t>◆平１８厚令３４第７７条第５項</w:t>
            </w:r>
          </w:p>
          <w:p>
            <w:pPr>
              <w:pStyle w:val="0"/>
              <w:autoSpaceDE w:val="0"/>
              <w:autoSpaceDN w:val="0"/>
              <w:ind w:left="367" w:leftChars="4" w:hanging="360" w:hangingChars="2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□⑦　介護支援専門員は、小規模多機能型居宅介護計画の作成後、実施状況及び利用者の様態の変化等の把握を行い、必要に応じて介護計画の変更を行っているか。　　</w:t>
            </w:r>
            <w:r>
              <w:rPr>
                <w:rFonts w:hint="eastAsia" w:ascii="ＭＳ ゴシック" w:hAnsi="ＭＳ ゴシック" w:eastAsia="ＭＳ ゴシック"/>
                <w:color w:val="auto"/>
                <w:w w:val="50"/>
              </w:rPr>
              <w:t>◆平１８厚令３４第７７条第６項</w:t>
            </w:r>
          </w:p>
          <w:p>
            <w:pPr>
              <w:pStyle w:val="23"/>
              <w:spacing w:line="240" w:lineRule="auto"/>
              <w:ind w:left="94" w:hanging="94" w:hangingChars="100"/>
              <w:rPr>
                <w:rFonts w:hint="eastAsia" w:ascii="ＭＳ ゴシック" w:hAnsi="ＭＳ ゴシック"/>
                <w:color w:val="auto"/>
                <w:w w:val="5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□⑧</w:t>
            </w:r>
            <w:r>
              <w:rPr>
                <w:rFonts w:hint="eastAsia" w:ascii="ＭＳ ゴシック" w:hAnsi="ＭＳ ゴシック" w:eastAsia="ＭＳ ゴシック"/>
                <w:color w:val="auto"/>
              </w:rPr>
              <w:t>　</w:t>
            </w:r>
            <w:r>
              <w:rPr>
                <w:rFonts w:hint="eastAsia" w:ascii="ＭＳ ゴシック" w:hAnsi="ＭＳ ゴシック"/>
                <w:color w:val="auto"/>
              </w:rPr>
              <w:t>⑦の計画の変更について、②～⑥の規定を準用しているか。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◆平１８厚令３４第７７条第７項</w:t>
            </w:r>
          </w:p>
          <w:p>
            <w:pPr>
              <w:pStyle w:val="23"/>
              <w:spacing w:line="240" w:lineRule="auto"/>
              <w:ind w:left="94" w:hanging="94" w:hangingChars="100"/>
              <w:rPr>
                <w:rFonts w:hint="eastAsia" w:ascii="ＭＳ ゴシック" w:hAnsi="ＭＳ ゴシック"/>
                <w:color w:val="auto"/>
                <w:w w:val="50"/>
              </w:rPr>
            </w:pPr>
          </w:p>
          <w:p>
            <w:pPr>
              <w:pStyle w:val="23"/>
              <w:spacing w:line="240" w:lineRule="auto"/>
              <w:ind w:left="0" w:leftChars="0" w:hanging="368" w:hangingChars="200"/>
              <w:rPr>
                <w:rFonts w:hint="eastAsia" w:ascii="ＭＳ ゴシック" w:hAnsi="ＭＳ ゴシック"/>
                <w:color w:val="auto"/>
                <w:w w:val="50"/>
              </w:rPr>
            </w:pPr>
            <w:r>
              <w:rPr>
                <w:rFonts w:hint="eastAsia" w:ascii="ＭＳ ゴシック" w:hAnsi="ＭＳ ゴシック"/>
                <w:color w:val="auto"/>
              </w:rPr>
              <w:t>□⑨</w:t>
            </w:r>
            <w:r>
              <w:rPr>
                <w:rFonts w:hint="eastAsia" w:ascii="ＭＳ ゴシック" w:hAnsi="ＭＳ ゴシック" w:eastAsia="ＭＳ ゴシック"/>
                <w:color w:val="auto"/>
              </w:rPr>
              <w:t>　</w:t>
            </w:r>
            <w:r>
              <w:rPr>
                <w:rFonts w:hint="eastAsia" w:ascii="ＭＳ ゴシック" w:hAnsi="ＭＳ ゴシック"/>
                <w:color w:val="auto"/>
              </w:rPr>
              <w:t>短期利用居宅介護費を算定する場合で、居宅介護支援事業所の介護支援専門員が作成した居宅サービス計画に基づきサービスを提供している場合、居宅サービス計画を作成している居宅介護支援事業所から小規模多機能型居宅介護計画の求めがあった際には、当該小規模多機能型居宅介護計画を提供することに協力するよう努めているか。　</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◆平１８解釈通知第３の４の４（９）④</w:t>
            </w:r>
          </w:p>
          <w:p>
            <w:pPr>
              <w:pStyle w:val="0"/>
              <w:ind w:left="180" w:hanging="180" w:hangingChars="100"/>
              <w:rPr>
                <w:rFonts w:hint="eastAsia" w:ascii="ＭＳ ゴシック" w:hAnsi="ＭＳ ゴシック" w:eastAsia="ＭＳ ゴシック"/>
                <w:i w:val="1"/>
                <w:color w:val="auto"/>
                <w:kern w:val="0"/>
              </w:rPr>
            </w:pPr>
          </w:p>
          <w:p>
            <w:pPr>
              <w:pStyle w:val="0"/>
              <w:ind w:left="180" w:hanging="180" w:hangingChars="100"/>
              <w:rPr>
                <w:rFonts w:hint="eastAsia" w:ascii="ＭＳ ゴシック" w:hAnsi="ＭＳ ゴシック" w:eastAsia="ＭＳ ゴシック"/>
                <w:i w:val="1"/>
                <w:color w:val="auto"/>
                <w:kern w:val="0"/>
              </w:rPr>
            </w:pPr>
            <w:r>
              <w:rPr>
                <w:rFonts w:hint="eastAsia" w:ascii="ＭＳ ゴシック" w:hAnsi="ＭＳ ゴシック" w:eastAsia="ＭＳ ゴシック"/>
                <w:color w:val="auto"/>
              </w:rPr>
              <w:t>　</w:t>
            </w:r>
            <w:r>
              <w:rPr>
                <w:rFonts w:hint="eastAsia" w:ascii="ＭＳ ゴシック" w:hAnsi="ＭＳ ゴシック" w:eastAsia="ＭＳ ゴシック"/>
                <w:i w:val="1"/>
                <w:color w:val="auto"/>
                <w:kern w:val="0"/>
              </w:rPr>
              <w:t>Ｈ</w:t>
            </w:r>
            <w:r>
              <w:rPr>
                <w:rFonts w:hint="eastAsia" w:ascii="ＭＳ ゴシック" w:hAnsi="ＭＳ ゴシック" w:eastAsia="ＭＳ ゴシック"/>
                <w:i w:val="1"/>
                <w:color w:val="auto"/>
                <w:kern w:val="0"/>
              </w:rPr>
              <w:t>24</w:t>
            </w:r>
            <w:r>
              <w:rPr>
                <w:rFonts w:hint="eastAsia" w:ascii="ＭＳ ゴシック" w:hAnsi="ＭＳ ゴシック" w:eastAsia="ＭＳ ゴシック"/>
                <w:i w:val="1"/>
                <w:color w:val="auto"/>
                <w:kern w:val="0"/>
              </w:rPr>
              <w:t>Ｑ＆Ａ　</w:t>
            </w:r>
            <w:r>
              <w:rPr>
                <w:rFonts w:hint="eastAsia" w:ascii="ＭＳ ゴシック" w:hAnsi="ＭＳ ゴシック" w:eastAsia="ＭＳ ゴシック"/>
                <w:i w:val="1"/>
                <w:color w:val="auto"/>
                <w:kern w:val="0"/>
              </w:rPr>
              <w:t>Vol.</w:t>
            </w:r>
            <w:r>
              <w:rPr>
                <w:rFonts w:hint="eastAsia" w:ascii="ＭＳ ゴシック" w:hAnsi="ＭＳ ゴシック" w:eastAsia="ＭＳ ゴシック"/>
                <w:i w:val="1"/>
                <w:color w:val="auto"/>
                <w:kern w:val="0"/>
              </w:rPr>
              <w:t>２　問</w:t>
            </w:r>
            <w:r>
              <w:rPr>
                <w:rFonts w:hint="eastAsia" w:ascii="ＭＳ ゴシック" w:hAnsi="ＭＳ ゴシック" w:eastAsia="ＭＳ ゴシック"/>
                <w:i w:val="1"/>
                <w:color w:val="auto"/>
                <w:kern w:val="0"/>
              </w:rPr>
              <w:t>27</w:t>
            </w:r>
            <w:r>
              <w:rPr>
                <w:rFonts w:hint="eastAsia" w:ascii="ＭＳ ゴシック" w:hAnsi="ＭＳ ゴシック" w:eastAsia="ＭＳ ゴシック"/>
                <w:i w:val="1"/>
                <w:color w:val="auto"/>
                <w:kern w:val="0"/>
              </w:rPr>
              <w:t>　（抜粋）</w:t>
            </w:r>
          </w:p>
          <w:p>
            <w:pPr>
              <w:pStyle w:val="23"/>
              <w:spacing w:line="240" w:lineRule="auto"/>
              <w:ind w:left="184" w:hanging="184" w:hangingChars="100"/>
              <w:rPr>
                <w:rFonts w:hint="eastAsia" w:ascii="ＭＳ ゴシック" w:hAnsi="ＭＳ ゴシック"/>
                <w:i w:val="1"/>
                <w:color w:val="auto"/>
              </w:rPr>
            </w:pPr>
            <w:r>
              <w:rPr>
                <w:rFonts w:hint="eastAsia" w:ascii="ＭＳ ゴシック" w:hAnsi="ＭＳ ゴシック" w:eastAsia="ＭＳ ゴシック"/>
                <w:i w:val="1"/>
                <w:color w:val="auto"/>
              </w:rPr>
              <w:t>　　</w:t>
            </w:r>
            <w:r>
              <w:rPr>
                <w:rFonts w:hint="eastAsia" w:ascii="ＭＳ ゴシック" w:hAnsi="ＭＳ ゴシック"/>
                <w:i w:val="1"/>
                <w:color w:val="auto"/>
              </w:rPr>
              <w:t>居宅サービス計画と小規模多機能型居宅介護計画に記載する内容が重複する場合は、いずれかの計画に当該内容を記載する。</w:t>
            </w:r>
          </w:p>
          <w:p>
            <w:pPr>
              <w:pStyle w:val="23"/>
              <w:spacing w:line="240" w:lineRule="auto"/>
              <w:ind w:left="184" w:hanging="184" w:hangingChars="100"/>
              <w:rPr>
                <w:rFonts w:hint="default" w:ascii="ＭＳ ゴシック" w:hAnsi="ＭＳ ゴシック"/>
                <w:color w:val="auto"/>
                <w:w w:val="50"/>
              </w:rPr>
            </w:pPr>
            <w:r>
              <w:rPr>
                <w:rFonts w:hint="eastAsia" w:ascii="ＭＳ ゴシック" w:hAnsi="ＭＳ ゴシック" w:eastAsia="ＭＳ ゴシック"/>
                <w:i w:val="1"/>
                <w:color w:val="auto"/>
              </w:rPr>
              <w:t>　　</w:t>
            </w:r>
            <w:r>
              <w:rPr>
                <w:rFonts w:hint="eastAsia" w:ascii="ＭＳ ゴシック" w:hAnsi="ＭＳ ゴシック"/>
                <w:i w:val="1"/>
                <w:color w:val="auto"/>
              </w:rPr>
              <w:t>なお、小規模多機能型居宅介護の居宅サービス計画等の様式については、「小規模多機能型居宅介護のケアマネジメントについて（ライフサポートワーク）」として調査研究事業の成果がとりまとめられており、こうした様式例等も参考とし、適宜活用されたい。</w:t>
            </w:r>
          </w:p>
          <w:p>
            <w:pPr>
              <w:pStyle w:val="23"/>
              <w:spacing w:line="240" w:lineRule="auto"/>
              <w:ind w:left="184" w:hanging="184" w:hangingChars="100"/>
              <w:rPr>
                <w:rFonts w:hint="default" w:ascii="ＭＳ ゴシック" w:hAnsi="ＭＳ ゴシック"/>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②利用者の多様な活動の確保に努めた計画となっているか</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【はい・いいえ】</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③アセスメント記録</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【有・無】</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⑤介護計画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説明・同意の署名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⑥交付の署名等記録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u w:val="double" w:color="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⑦モニタリング・介護計画の見直し頻度</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rPr>
              <w:t>⇒</w:t>
            </w:r>
            <w:r>
              <w:rPr>
                <w:rFonts w:hint="eastAsia" w:ascii="ＭＳ ゴシック" w:hAnsi="ＭＳ ゴシック" w:eastAsia="ＭＳ ゴシック"/>
                <w:color w:val="auto"/>
                <w:kern w:val="0"/>
              </w:rPr>
              <w:t>概ね</w:t>
            </w: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箇月ごと</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tc>
      </w:tr>
      <w:tr>
        <w:trPr>
          <w:trHeight w:val="4397"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18</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介護等</w:t>
            </w:r>
          </w:p>
          <w:p>
            <w:pPr>
              <w:pStyle w:val="23"/>
              <w:spacing w:line="240" w:lineRule="auto"/>
              <w:rPr>
                <w:rFonts w:hint="default"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利用者の心身の状況に応じ、利用者が自主性を保ち、意欲的に日々の生活を送ることが出来るように、利用者の人格に十分配慮して介護サービスを提供し、必要な支援を行っているか。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◆平１８厚令３４第７８条第１項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利用者の負担により、小規模多機能型居宅介護従業者以外の者による介護を受けさせていないか。　　</w:t>
            </w:r>
            <w:r>
              <w:rPr>
                <w:rFonts w:hint="eastAsia" w:ascii="ＭＳ ゴシック" w:hAnsi="ＭＳ ゴシック" w:eastAsia="ＭＳ ゴシック"/>
                <w:color w:val="auto"/>
                <w:w w:val="50"/>
              </w:rPr>
              <w:t>◆平１８厚令３４第７８条第２項</w:t>
            </w:r>
          </w:p>
          <w:p>
            <w:pPr>
              <w:pStyle w:val="23"/>
              <w:spacing w:line="240" w:lineRule="auto"/>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　利用者の負担によって指定小規模多機能型居宅介護の一部を付添者等に行わせることがあってはならない。</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color w:val="auto"/>
              </w:rPr>
              <w:t>　　　ただし、指定小規模多機能型居宅介護事業者の負担により、訪問入浴介護等のサービスの利用に供することは差し支えない。</w:t>
            </w:r>
          </w:p>
          <w:p>
            <w:pPr>
              <w:pStyle w:val="23"/>
              <w:spacing w:line="240" w:lineRule="auto"/>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平１８解釈通知第３の４の４（１０）③</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食事や清掃、洗濯、買物、園芸、農作業、レクリエーション、行事等は、可能な限り利用者と介護従業者が共同で行うように努めているか。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◆平１８厚令３４第７８条第３項、平１８解釈通知第３の４の４（１０）③</w:t>
            </w:r>
          </w:p>
          <w:p>
            <w:pPr>
              <w:pStyle w:val="23"/>
              <w:spacing w:line="240" w:lineRule="auto"/>
              <w:ind w:leftChars="0" w:firstLine="0" w:firstLineChars="0"/>
              <w:rPr>
                <w:rFonts w:hint="eastAsia" w:ascii="ＭＳ ゴシック" w:hAnsi="ＭＳ ゴシック"/>
                <w:i w:val="1"/>
                <w:color w:val="auto"/>
              </w:rPr>
            </w:pPr>
          </w:p>
          <w:p>
            <w:pPr>
              <w:pStyle w:val="23"/>
              <w:spacing w:line="240" w:lineRule="auto"/>
              <w:ind w:leftChars="0" w:firstLine="0" w:firstLineChars="0"/>
              <w:rPr>
                <w:rFonts w:hint="eastAsia" w:ascii="ＭＳ ゴシック" w:hAnsi="ＭＳ ゴシック"/>
                <w:i w:val="1"/>
                <w:color w:val="auto"/>
              </w:rPr>
            </w:pPr>
            <w:r>
              <w:rPr>
                <w:rFonts w:hint="eastAsia" w:ascii="ＭＳ ゴシック" w:hAnsi="ＭＳ ゴシック"/>
                <w:i w:val="1"/>
                <w:color w:val="auto"/>
              </w:rPr>
              <w:t>　Ｈ</w:t>
            </w:r>
            <w:r>
              <w:rPr>
                <w:rFonts w:hint="eastAsia" w:ascii="ＭＳ ゴシック" w:hAnsi="ＭＳ ゴシック"/>
                <w:i w:val="1"/>
                <w:color w:val="auto"/>
              </w:rPr>
              <w:t>18.9.4</w:t>
            </w:r>
            <w:r>
              <w:rPr>
                <w:rFonts w:hint="eastAsia" w:ascii="ＭＳ ゴシック" w:hAnsi="ＭＳ ゴシック"/>
                <w:i w:val="1"/>
                <w:color w:val="auto"/>
              </w:rPr>
              <w:t>Ｑ＆Ａ</w:t>
            </w:r>
            <w:r>
              <w:rPr>
                <w:rFonts w:hint="eastAsia" w:ascii="ＭＳ ゴシック" w:hAnsi="ＭＳ ゴシック" w:eastAsia="ＭＳ ゴシック"/>
                <w:i w:val="1"/>
                <w:color w:val="auto"/>
              </w:rPr>
              <w:t>　　</w:t>
            </w:r>
            <w:r>
              <w:rPr>
                <w:rFonts w:hint="eastAsia" w:ascii="ＭＳ ゴシック" w:hAnsi="ＭＳ ゴシック"/>
                <w:i w:val="1"/>
                <w:color w:val="auto"/>
              </w:rPr>
              <w:t>問３７</w:t>
            </w:r>
          </w:p>
          <w:p>
            <w:pPr>
              <w:pStyle w:val="23"/>
              <w:spacing w:line="240" w:lineRule="auto"/>
              <w:ind w:left="180" w:leftChars="100" w:firstLine="184" w:firstLineChars="100"/>
              <w:rPr>
                <w:rFonts w:hint="eastAsia" w:ascii="ＭＳ ゴシック" w:hAnsi="ＭＳ ゴシック"/>
                <w:i w:val="1"/>
                <w:color w:val="auto"/>
              </w:rPr>
            </w:pPr>
            <w:r>
              <w:rPr>
                <w:rFonts w:hint="eastAsia" w:ascii="ＭＳ ゴシック" w:hAnsi="ＭＳ ゴシック"/>
                <w:i w:val="1"/>
                <w:color w:val="auto"/>
              </w:rPr>
              <w:t>小規模多機能型居宅介護の訪問サービスには、いわゆる指定訪問介護の身体介護のうち通院・外出介助（公共交通機関等での通院介助）も含まれる。</w:t>
            </w:r>
          </w:p>
          <w:p>
            <w:pPr>
              <w:pStyle w:val="23"/>
              <w:spacing w:line="240" w:lineRule="auto"/>
              <w:ind w:leftChars="0" w:firstLineChars="0"/>
              <w:rPr>
                <w:rFonts w:hint="eastAsia" w:ascii="ＭＳ ゴシック" w:hAnsi="ＭＳ ゴシック"/>
                <w:i w:val="1"/>
                <w:color w:val="auto"/>
              </w:rPr>
            </w:pPr>
          </w:p>
          <w:p>
            <w:pPr>
              <w:pStyle w:val="23"/>
              <w:spacing w:line="240" w:lineRule="auto"/>
              <w:ind w:leftChars="0" w:firstLineChars="0"/>
              <w:rPr>
                <w:rFonts w:hint="eastAsia" w:ascii="ＭＳ ゴシック" w:hAnsi="ＭＳ ゴシック"/>
                <w:i w:val="1"/>
                <w:color w:val="auto"/>
              </w:rPr>
            </w:pPr>
            <w:r>
              <w:rPr>
                <w:rFonts w:hint="eastAsia" w:ascii="ＭＳ ゴシック" w:hAnsi="ＭＳ ゴシック"/>
                <w:i w:val="1"/>
                <w:color w:val="auto"/>
              </w:rPr>
              <w:t>　Ｈ</w:t>
            </w:r>
            <w:r>
              <w:rPr>
                <w:rFonts w:hint="eastAsia" w:ascii="ＭＳ ゴシック" w:hAnsi="ＭＳ ゴシック"/>
                <w:i w:val="1"/>
                <w:color w:val="auto"/>
              </w:rPr>
              <w:t>19.2.19</w:t>
            </w:r>
            <w:r>
              <w:rPr>
                <w:rFonts w:hint="eastAsia" w:ascii="ＭＳ ゴシック" w:hAnsi="ＭＳ ゴシック"/>
                <w:i w:val="1"/>
                <w:color w:val="auto"/>
              </w:rPr>
              <w:t>Ｑ＆Ａ</w:t>
            </w:r>
            <w:r>
              <w:rPr>
                <w:rFonts w:hint="eastAsia" w:ascii="ＭＳ ゴシック" w:hAnsi="ＭＳ ゴシック" w:eastAsia="ＭＳ ゴシック"/>
                <w:i w:val="1"/>
                <w:color w:val="auto"/>
              </w:rPr>
              <w:t>　　</w:t>
            </w:r>
            <w:r>
              <w:rPr>
                <w:rFonts w:hint="eastAsia" w:ascii="ＭＳ ゴシック" w:hAnsi="ＭＳ ゴシック"/>
                <w:i w:val="1"/>
                <w:color w:val="auto"/>
              </w:rPr>
              <w:t>問１２</w:t>
            </w:r>
          </w:p>
          <w:p>
            <w:pPr>
              <w:pStyle w:val="23"/>
              <w:spacing w:line="240" w:lineRule="auto"/>
              <w:ind w:left="184" w:hanging="184" w:hangingChars="100"/>
              <w:rPr>
                <w:rFonts w:hint="default" w:ascii="ＭＳ ゴシック" w:hAnsi="ＭＳ ゴシック"/>
                <w:i w:val="1"/>
                <w:color w:val="auto"/>
              </w:rPr>
            </w:pPr>
            <w:r>
              <w:rPr>
                <w:rFonts w:hint="eastAsia" w:ascii="ＭＳ ゴシック" w:hAnsi="ＭＳ ゴシック" w:eastAsia="ＭＳ ゴシック"/>
                <w:i w:val="1"/>
                <w:color w:val="auto"/>
              </w:rPr>
              <w:t>　　</w:t>
            </w:r>
            <w:r>
              <w:rPr>
                <w:rFonts w:hint="eastAsia" w:ascii="ＭＳ ゴシック" w:hAnsi="ＭＳ ゴシック"/>
                <w:i w:val="1"/>
                <w:color w:val="auto"/>
              </w:rPr>
              <w:t>通いサービスや宿泊サービスを利用している利用者が、小規模多機能型居宅介護事業所において、訪問看護を利用することは認められない（訪問看護は、利用者の居宅において提供されるものであり、小規模多機能型居宅介護事業所に看護師が出向くような利用形態は認められない）。</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19</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社会生活上の便宜の提供等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利用者の外出の機会の確保その他の利用者の意向を踏まえた社会生活の継続のための支援に努めているか。　　</w:t>
            </w:r>
            <w:r>
              <w:rPr>
                <w:rFonts w:hint="eastAsia" w:ascii="ＭＳ ゴシック" w:hAnsi="ＭＳ ゴシック" w:eastAsia="ＭＳ ゴシック"/>
                <w:color w:val="auto"/>
                <w:w w:val="50"/>
              </w:rPr>
              <w:t>◆平１８厚令３４第７９条第１項</w:t>
            </w:r>
          </w:p>
          <w:p>
            <w:pPr>
              <w:pStyle w:val="0"/>
              <w:autoSpaceDE w:val="0"/>
              <w:autoSpaceDN w:val="0"/>
              <w:ind w:left="180" w:hanging="180" w:hangingChars="100"/>
              <w:rPr>
                <w:rFonts w:hint="eastAsia"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が日常生活を営む上で必要な郵便、証明書等の交付申請等、行政機関に対する手続等について、利用者又はその家族が行うことが困難である場合は、原則としてその都度、その者の同意を得た上で代行しているか。　　</w:t>
            </w:r>
            <w:r>
              <w:rPr>
                <w:rFonts w:hint="eastAsia" w:ascii="ＭＳ ゴシック" w:hAnsi="ＭＳ ゴシック" w:eastAsia="ＭＳ ゴシック"/>
                <w:color w:val="auto"/>
                <w:w w:val="50"/>
              </w:rPr>
              <w:t>◆平１８厚令３４第７９条第２項</w:t>
            </w:r>
          </w:p>
          <w:p>
            <w:pPr>
              <w:pStyle w:val="0"/>
              <w:autoSpaceDE w:val="0"/>
              <w:autoSpaceDN w:val="0"/>
              <w:ind w:left="180" w:hanging="180" w:hangingChars="100"/>
              <w:rPr>
                <w:rFonts w:hint="default"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会報の送付、当該事業者が実施する行事への参加の呼びかけ等によって常に利用者の家族との連携を図るとともに、利用者とその家族との交流等の機会を確保するよう努めているか。　　</w:t>
            </w:r>
            <w:r>
              <w:rPr>
                <w:rFonts w:hint="eastAsia" w:ascii="ＭＳ ゴシック" w:hAnsi="ＭＳ ゴシック" w:eastAsia="ＭＳ ゴシック"/>
                <w:color w:val="auto"/>
                <w:w w:val="50"/>
              </w:rPr>
              <w:t>◆平１８厚令３４第７９条第３項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会報の送付</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行事参加の呼びかけ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20</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利用者に関する市町村への通知</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利用者が次の各号のいずれかに該当する場合は、遅滞なく、意見を付してその旨を市町村に通知しているか。　　</w:t>
            </w:r>
            <w:r>
              <w:rPr>
                <w:rFonts w:hint="eastAsia" w:ascii="ＭＳ ゴシック" w:hAnsi="ＭＳ ゴシック" w:eastAsia="ＭＳ ゴシック"/>
                <w:color w:val="auto"/>
                <w:w w:val="50"/>
              </w:rPr>
              <w:t>◆平１８厚令３４第３条の２６準用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405" w:leftChars="125"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①　正当な理由なしに指定小規模多機能型居宅介護の利用に関する指示に従わないことにより、要介護状態の程度を増進させたと認められるとき。</w:t>
            </w:r>
          </w:p>
          <w:p>
            <w:pPr>
              <w:pStyle w:val="0"/>
              <w:autoSpaceDE w:val="0"/>
              <w:autoSpaceDN w:val="0"/>
              <w:ind w:left="367" w:leftChars="4" w:right="58" w:rightChars="3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②　偽りその他不正な行為によって保険給付を受け、又は受けようとしたとき。</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左記①又は②に該当する利用者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jc w:val="both"/>
              <w:rPr>
                <w:rFonts w:hint="eastAsia" w:ascii="ＭＳ ゴシック" w:hAnsi="ＭＳ ゴシック"/>
                <w:color w:val="auto"/>
                <w:spacing w:val="0"/>
              </w:rPr>
            </w:pPr>
            <w:r>
              <w:rPr>
                <w:rFonts w:hint="eastAsia" w:ascii="ＭＳ ゴシック" w:hAnsi="ＭＳ ゴシック"/>
                <w:color w:val="auto"/>
                <w:spacing w:val="0"/>
              </w:rPr>
              <w:t>21</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緊急時の対応</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介護従業者は、現に指定小規模多機能型居宅介護の提供を行っているときに利用者に病状の急変が生じた場合その他必要な場合は、速やかに主治の医師又はあらかじめ当該事業者が定めた協力医療機関への連絡を行う等の必要な措置を講じ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◆平１８厚令３４第８０条</w:t>
            </w:r>
          </w:p>
          <w:p>
            <w:pPr>
              <w:pStyle w:val="23"/>
              <w:spacing w:line="240" w:lineRule="auto"/>
              <w:ind w:leftChars="0" w:firstLine="0" w:firstLineChars="0"/>
              <w:rPr>
                <w:rFonts w:hint="default" w:ascii="ＭＳ ゴシック" w:hAnsi="ＭＳ ゴシック"/>
                <w:color w:val="auto"/>
              </w:rPr>
            </w:pPr>
          </w:p>
          <w:p>
            <w:pPr>
              <w:pStyle w:val="23"/>
              <w:spacing w:line="240" w:lineRule="auto"/>
              <w:ind w:leftChars="0" w:firstLine="0" w:firstLineChars="0"/>
              <w:rPr>
                <w:rFonts w:hint="default" w:ascii="ＭＳ ゴシック" w:hAnsi="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　</w:t>
            </w:r>
            <w:r>
              <w:rPr>
                <w:rFonts w:hint="eastAsia" w:ascii="ＭＳ ゴシック" w:hAnsi="ＭＳ ゴシック"/>
                <w:color w:val="auto"/>
              </w:rPr>
              <w:t>協力医療機関について</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◆平１８解釈通知第３の４（１２）</w:t>
            </w:r>
          </w:p>
          <w:p>
            <w:pPr>
              <w:pStyle w:val="23"/>
              <w:spacing w:line="240" w:lineRule="auto"/>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ア</w:t>
            </w:r>
            <w:r>
              <w:rPr>
                <w:rFonts w:hint="eastAsia" w:ascii="ＭＳ ゴシック" w:hAnsi="ＭＳ ゴシック" w:eastAsia="ＭＳ ゴシック"/>
                <w:color w:val="auto"/>
              </w:rPr>
              <w:t>　</w:t>
            </w:r>
            <w:r>
              <w:rPr>
                <w:rFonts w:hint="eastAsia" w:ascii="ＭＳ ゴシック" w:hAnsi="ＭＳ ゴシック"/>
                <w:color w:val="auto"/>
              </w:rPr>
              <w:t>通常の事業の実施地域内にあることが望ましい。</w:t>
            </w:r>
          </w:p>
          <w:p>
            <w:pPr>
              <w:pStyle w:val="23"/>
              <w:spacing w:line="240" w:lineRule="auto"/>
              <w:ind w:leftChars="0" w:hanging="340" w:hangingChars="185"/>
              <w:rPr>
                <w:rFonts w:hint="eastAsia" w:ascii="ＭＳ ゴシック" w:hAnsi="ＭＳ ゴシック"/>
                <w:color w:val="auto"/>
              </w:rPr>
            </w:pPr>
            <w:r>
              <w:rPr>
                <w:rFonts w:hint="eastAsia" w:ascii="ＭＳ ゴシック" w:hAnsi="ＭＳ ゴシック"/>
                <w:color w:val="auto"/>
              </w:rPr>
              <w:t>　イ</w:t>
            </w:r>
            <w:r>
              <w:rPr>
                <w:rFonts w:hint="eastAsia" w:ascii="ＭＳ ゴシック" w:hAnsi="ＭＳ ゴシック" w:eastAsia="ＭＳ ゴシック"/>
                <w:color w:val="auto"/>
              </w:rPr>
              <w:t>　</w:t>
            </w:r>
            <w:r>
              <w:rPr>
                <w:rFonts w:hint="eastAsia" w:ascii="ＭＳ ゴシック" w:hAnsi="ＭＳ ゴシック"/>
                <w:color w:val="auto"/>
              </w:rPr>
              <w:t>緊急時において円滑な協力を得るため、当該協力医療機関との間であらかじめ必要な事項を取り決めておくこと。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協力医療機関名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協定書【有・無】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90"/>
              <w:jc w:val="left"/>
              <w:rPr>
                <w:rFonts w:hint="eastAsia" w:ascii="ＭＳ ゴシック" w:hAnsi="ＭＳ ゴシック"/>
                <w:color w:val="auto"/>
                <w:spacing w:val="0"/>
              </w:rPr>
            </w:pPr>
            <w:r>
              <w:rPr>
                <w:rFonts w:hint="eastAsia" w:ascii="ＭＳ ゴシック" w:hAnsi="ＭＳ ゴシック"/>
                <w:color w:val="auto"/>
                <w:spacing w:val="0"/>
              </w:rPr>
              <w:t>22</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管理者の責務</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管理者は、当該指定小規模多機能型居宅介護事業所の従業者の管理及び利用の申込みに係る調整、業務の実施状況の把握その他の管理を、一元的に行っているか。</w:t>
            </w:r>
          </w:p>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◆平１８厚令３４第２８条第１項、平１８解釈通知第３の３の３（４）準用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管理者は、当該指定小規模多機能型居宅介護事業所の従業者に運営基準の規定を遵守させるため必要な指揮命令を行っているか。</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◆平１８厚令３４第２８条第２項準用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管理者が掌握しているか。</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23</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運営規程</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次に掲げる事業の運営についての重要事項に関する規程を定めているか。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◆平１８厚令３４第８１条、平１８解釈通知第３の４の４（１３）</w:t>
            </w:r>
          </w:p>
          <w:p>
            <w:pPr>
              <w:pStyle w:val="0"/>
              <w:autoSpaceDE w:val="0"/>
              <w:autoSpaceDN w:val="0"/>
              <w:ind w:leftChars="0" w:right="58" w:rightChars="32" w:firstLineChars="0"/>
              <w:rPr>
                <w:rFonts w:hint="eastAsia" w:ascii="ＭＳ ゴシック" w:hAnsi="ＭＳ ゴシック" w:eastAsia="ＭＳ ゴシック"/>
                <w:color w:val="auto"/>
              </w:rPr>
            </w:pP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①　事業の目的及び運営の方針</w:t>
            </w: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②　従業者の職種、員数及び職務の内容</w:t>
            </w:r>
          </w:p>
          <w:p>
            <w:pPr>
              <w:pStyle w:val="0"/>
              <w:autoSpaceDE w:val="0"/>
              <w:autoSpaceDN w:val="0"/>
              <w:ind w:left="0" w:leftChars="0" w:right="58" w:rightChars="32"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　置くべきとされている員数を満たす範囲において、「○人以上」と記載することも差し支えない。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◆平１８解釈通知第３の一の４（２１）①準用</w:t>
            </w:r>
          </w:p>
          <w:p>
            <w:pPr>
              <w:pStyle w:val="0"/>
              <w:autoSpaceDE w:val="0"/>
              <w:autoSpaceDN w:val="0"/>
              <w:ind w:left="0" w:leftChars="0" w:right="58" w:rightChars="3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③　営業日（</w:t>
            </w:r>
            <w:r>
              <w:rPr>
                <w:rFonts w:hint="eastAsia" w:ascii="ＭＳ ゴシック" w:hAnsi="ＭＳ ゴシック" w:eastAsia="ＭＳ ゴシック"/>
                <w:color w:val="auto"/>
              </w:rPr>
              <w:t>365</w:t>
            </w:r>
            <w:r>
              <w:rPr>
                <w:rFonts w:hint="eastAsia" w:ascii="ＭＳ ゴシック" w:hAnsi="ＭＳ ゴシック" w:eastAsia="ＭＳ ゴシック"/>
                <w:color w:val="auto"/>
              </w:rPr>
              <w:t>日）及び営業時間（訪問サービス：</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時間　通いサービス・宿泊サービス：営業時間）</w:t>
            </w: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　休業日を設けることは認められない。</w:t>
            </w: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④　登録定員並びに通いサービス及び宿泊サービスの利用定員</w:t>
            </w: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⑤　指定小規模多機能型居宅介護の内容及び利用料その他費用の額</w:t>
            </w: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⑥　通常の事業の実施地域</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客観的にその区域が特定されるものとすること。</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⑦　サービス利用に当たっての留意事項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⑧　緊急時等における対応方法</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⑨　非常災害対策</w:t>
            </w:r>
          </w:p>
          <w:p>
            <w:pPr>
              <w:pStyle w:val="23"/>
              <w:wordWrap w:val="1"/>
              <w:spacing w:line="220" w:lineRule="exact"/>
              <w:ind w:leftChars="0" w:firstLine="0" w:firstLineChars="0"/>
              <w:rPr>
                <w:rFonts w:hint="default" w:ascii="ＭＳ ゴシック" w:hAnsi="ＭＳ ゴシック"/>
                <w:color w:val="auto"/>
                <w:spacing w:val="0"/>
              </w:rPr>
            </w:pPr>
            <w:r>
              <w:rPr>
                <w:rFonts w:hint="eastAsia" w:ascii="ＭＳ ゴシック" w:hAnsi="ＭＳ ゴシック" w:eastAsia="ＭＳ ゴシック"/>
                <w:color w:val="auto"/>
              </w:rPr>
              <w:t>　⑩　</w:t>
            </w:r>
            <w:r>
              <w:rPr>
                <w:rFonts w:hint="eastAsia" w:ascii="ＭＳ ゴシック" w:hAnsi="ＭＳ ゴシック"/>
                <w:color w:val="auto"/>
                <w:spacing w:val="0"/>
              </w:rPr>
              <w:t>虐待防止のための措置に関する事項</w:t>
            </w:r>
          </w:p>
          <w:p>
            <w:pPr>
              <w:pStyle w:val="23"/>
              <w:wordWrap w:val="1"/>
              <w:spacing w:line="220" w:lineRule="exact"/>
              <w:ind w:left="0" w:leftChars="0" w:hanging="540" w:hangingChars="300"/>
              <w:rPr>
                <w:rFonts w:hint="default" w:ascii="ＭＳ ゴシック" w:hAnsi="ＭＳ ゴシック"/>
                <w:color w:val="auto"/>
                <w:spacing w:val="0"/>
              </w:rPr>
            </w:pPr>
            <w:r>
              <w:rPr>
                <w:rFonts w:hint="eastAsia" w:ascii="ＭＳ ゴシック" w:hAnsi="ＭＳ ゴシック"/>
                <w:color w:val="auto"/>
                <w:spacing w:val="0"/>
              </w:rPr>
              <w:t>　　※　虐待の防止に係る、組織内の体制（責任者の選定、従業者への研修方法や研修計画）や虐待又は虐待が疑われる事案が発生した場合の対応方法等を指す内容であること。</w:t>
            </w:r>
          </w:p>
          <w:p>
            <w:pPr>
              <w:pStyle w:val="23"/>
              <w:wordWrap w:val="1"/>
              <w:spacing w:line="220" w:lineRule="exact"/>
              <w:ind w:leftChars="0" w:firstLineChars="0"/>
              <w:rPr>
                <w:rFonts w:hint="default"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spacing w:val="-4"/>
                <w:w w:val="50"/>
              </w:rPr>
              <w:t>◆平１８解釈通知第３の一の４（２１）⑥準用</w:t>
            </w:r>
          </w:p>
          <w:p>
            <w:pPr>
              <w:pStyle w:val="0"/>
              <w:autoSpaceDE w:val="0"/>
              <w:autoSpaceDN w:val="0"/>
              <w:ind w:leftChars="0" w:right="58" w:rightChars="32"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⑪　その他運営に関する重要事項</w:t>
            </w:r>
          </w:p>
          <w:p>
            <w:pPr>
              <w:pStyle w:val="0"/>
              <w:autoSpaceDE w:val="0"/>
              <w:autoSpaceDN w:val="0"/>
              <w:ind w:leftChars="0" w:right="58" w:rightChars="32" w:firstLineChars="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直近改正</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w:t>
            </w:r>
          </w:p>
          <w:p>
            <w:pPr>
              <w:pStyle w:val="0"/>
              <w:rPr>
                <w:rFonts w:hint="eastAsia" w:ascii="ＭＳ ゴシック" w:hAnsi="ＭＳ ゴシック" w:eastAsia="ＭＳ ゴシック"/>
                <w:color w:val="auto"/>
              </w:rPr>
            </w:pPr>
          </w:p>
          <w:p>
            <w:pPr>
              <w:pStyle w:val="0"/>
              <w:ind w:right="-106" w:rightChars="-59"/>
              <w:jc w:val="right"/>
              <w:rPr>
                <w:rFonts w:hint="eastAsia" w:ascii="ＭＳ ゴシック" w:hAnsi="ＭＳ ゴシック" w:eastAsia="ＭＳ ゴシック"/>
                <w:color w:val="auto"/>
              </w:rPr>
            </w:pPr>
            <w:r>
              <w:rPr>
                <w:rFonts w:hint="eastAsia" w:ascii="ＭＳ ゴシック" w:hAnsi="ＭＳ ゴシック" w:eastAsia="ＭＳ ゴシック"/>
                <w:color w:val="auto"/>
              </w:rPr>
              <w:t>（変更届の【有・無】）</w:t>
            </w:r>
          </w:p>
          <w:p>
            <w:pPr>
              <w:pStyle w:val="0"/>
              <w:ind w:right="-58"/>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color w:val="auto"/>
              </w:rPr>
              <w:t>★</w:t>
            </w:r>
            <w:r>
              <w:rPr>
                <w:rFonts w:hint="eastAsia" w:ascii="ＭＳ ゴシック" w:hAnsi="ＭＳ ゴシック"/>
                <w:color w:val="auto"/>
                <w:w w:val="90"/>
              </w:rPr>
              <w:t>実際の運用との整合性</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【適・否】</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★重説と不整合ないか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【適・否】</w:t>
            </w:r>
          </w:p>
          <w:p>
            <w:pPr>
              <w:pStyle w:val="23"/>
              <w:spacing w:line="240" w:lineRule="auto"/>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職員の員数</w:t>
            </w:r>
          </w:p>
          <w:p>
            <w:pPr>
              <w:pStyle w:val="23"/>
              <w:spacing w:line="240" w:lineRule="auto"/>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営業日・営業時間</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spacing w:val="0"/>
                <w:w w:val="81"/>
                <w:fitText w:val="1458" w:id="15"/>
              </w:rPr>
              <w:t>通常の事業の実施地</w:t>
            </w:r>
            <w:r>
              <w:rPr>
                <w:rFonts w:hint="eastAsia" w:ascii="ＭＳ ゴシック" w:hAnsi="ＭＳ ゴシック"/>
                <w:color w:val="auto"/>
                <w:spacing w:val="4"/>
                <w:w w:val="81"/>
                <w:fitText w:val="1458" w:id="15"/>
              </w:rPr>
              <w:t>域</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spacing w:val="1"/>
                <w:w w:val="88"/>
                <w:fitText w:val="1440" w:id="16"/>
              </w:rPr>
              <w:t>利用料・その他費</w:t>
            </w:r>
            <w:r>
              <w:rPr>
                <w:rFonts w:hint="eastAsia" w:ascii="ＭＳ ゴシック" w:hAnsi="ＭＳ ゴシック"/>
                <w:color w:val="auto"/>
                <w:spacing w:val="3"/>
                <w:w w:val="88"/>
                <w:fitText w:val="1440" w:id="16"/>
              </w:rPr>
              <w:t>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★その他費用について金額を明示しているか（実費でも可）</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【適・否】</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24</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勤務体制の確保等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7" w:hanging="180"/>
              <w:rPr>
                <w:rFonts w:hint="eastAsia"/>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事業所ごとに、介護従業者の日々の勤務時間、常勤・非常勤の別、専従の生活相談員、看護職員、介護職員及び機能訓練指導員の配置、管理者との兼務関係等を明確にした勤務表を月ごとに作成しているか。</w:t>
            </w:r>
          </w:p>
          <w:p>
            <w:pPr>
              <w:pStyle w:val="23"/>
              <w:spacing w:line="240" w:lineRule="auto"/>
              <w:ind w:left="187" w:hanging="180"/>
              <w:rPr>
                <w:rFonts w:hint="eastAsia"/>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◆平１８厚令３４第３０条第１項準用、平１８解釈通知第３の２の２（６）①準用</w:t>
            </w:r>
          </w:p>
          <w:p>
            <w:pPr>
              <w:pStyle w:val="23"/>
              <w:spacing w:line="240" w:lineRule="auto"/>
              <w:ind w:left="187" w:hanging="180"/>
              <w:rPr>
                <w:rFonts w:hint="eastAsia"/>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指定小規模多機能型居宅介護事業所の従業者によってサービスが提供されているか。　</w:t>
            </w:r>
            <w:r>
              <w:rPr>
                <w:rFonts w:hint="eastAsia" w:ascii="ＭＳ ゴシック" w:hAnsi="ＭＳ ゴシック" w:eastAsia="ＭＳ ゴシック"/>
                <w:color w:val="auto"/>
                <w:w w:val="50"/>
              </w:rPr>
              <w:t>◆平１８厚令３４第３０条第２項準用</w:t>
            </w:r>
          </w:p>
          <w:p>
            <w:pPr>
              <w:pStyle w:val="0"/>
              <w:autoSpaceDE w:val="0"/>
              <w:autoSpaceDN w:val="0"/>
              <w:ind w:left="414" w:leftChars="30" w:right="328" w:rightChars="18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ただし、利用者の処遇に直接影響を及ぼさない、調理、洗濯等については委託等できる。　　</w:t>
            </w:r>
            <w:r>
              <w:rPr>
                <w:rFonts w:hint="eastAsia" w:ascii="ＭＳ ゴシック" w:hAnsi="ＭＳ ゴシック" w:eastAsia="ＭＳ ゴシック"/>
                <w:color w:val="auto"/>
                <w:w w:val="50"/>
              </w:rPr>
              <w:t>◆平１８解釈通知第３の３の３（６）②準用</w:t>
            </w:r>
          </w:p>
          <w:p>
            <w:pPr>
              <w:pStyle w:val="0"/>
              <w:autoSpaceDE w:val="0"/>
              <w:autoSpaceDN w:val="0"/>
              <w:ind w:left="475" w:leftChars="30" w:right="328" w:rightChars="182" w:hanging="421" w:hangingChars="234"/>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介護従業者の資質の向上のために、研修の機会を確保しているか。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◆平１８厚令３４第３０条第３項準用</w:t>
            </w:r>
          </w:p>
          <w:p>
            <w:pPr>
              <w:pStyle w:val="23"/>
              <w:spacing w:line="240" w:lineRule="auto"/>
              <w:ind w:left="184" w:hanging="184" w:hangingChars="100"/>
              <w:rPr>
                <w:rFonts w:hint="eastAsia" w:ascii="ＭＳ ゴシック" w:hAnsi="ＭＳ ゴシック"/>
                <w:color w:val="auto"/>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その際、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るよう努め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◆平１８厚令３４第３０条第３項</w:t>
            </w:r>
          </w:p>
          <w:p>
            <w:pPr>
              <w:pStyle w:val="0"/>
              <w:spacing w:line="220" w:lineRule="exact"/>
              <w:rPr>
                <w:rFonts w:hint="default" w:ascii="ＭＳ ゴシック" w:hAnsi="ＭＳ ゴシック" w:eastAsia="ＭＳ ゴシック"/>
                <w:color w:val="auto"/>
                <w:w w:val="5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３年間の経過措置を設けており、令和６年３月３１日までの間は、努力義務とされている。</w:t>
            </w: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新卒採用、中途採用を問わず、事業所が新たに採用した従業者に対する義務付けの適用については、採用後１年間を経過するまでに認知症介護基礎研修を受講させることとする（この場合についても、令和６年３月３１日までは努力義務で差し支えない）。</w:t>
            </w:r>
          </w:p>
          <w:p>
            <w:pPr>
              <w:pStyle w:val="23"/>
              <w:wordWrap w:val="1"/>
              <w:spacing w:line="220" w:lineRule="exact"/>
              <w:rPr>
                <w:rFonts w:hint="default" w:ascii="ＭＳ ゴシック" w:hAnsi="ＭＳ ゴシック" w:eastAsia="ＭＳ ゴシック"/>
                <w:color w:val="auto"/>
                <w:w w:val="50"/>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◆平１８解釈通知第３の二の二の３（６）</w:t>
            </w:r>
            <w:r>
              <w:rPr>
                <w:rFonts w:hint="eastAsia" w:ascii="ＭＳ ゴシック" w:hAnsi="ＭＳ ゴシック"/>
                <w:color w:val="auto"/>
                <w:w w:val="50"/>
              </w:rPr>
              <w:t>③</w:t>
            </w:r>
          </w:p>
          <w:p>
            <w:pPr>
              <w:pStyle w:val="23"/>
              <w:wordWrap w:val="1"/>
              <w:spacing w:line="220" w:lineRule="exact"/>
              <w:rPr>
                <w:rFonts w:hint="default" w:ascii="ＭＳ ゴシック" w:hAnsi="ＭＳ ゴシック" w:eastAsia="ＭＳ ゴシック"/>
                <w:color w:val="auto"/>
                <w:w w:val="50"/>
              </w:rPr>
            </w:pPr>
          </w:p>
          <w:p>
            <w:pPr>
              <w:pStyle w:val="0"/>
              <w:spacing w:line="220" w:lineRule="exact"/>
              <w:ind w:left="180"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◆平１８厚令３４第３０条第４項準用</w:t>
            </w:r>
          </w:p>
          <w:p>
            <w:pPr>
              <w:pStyle w:val="23"/>
              <w:wordWrap w:val="1"/>
              <w:spacing w:line="220" w:lineRule="exact"/>
              <w:ind w:left="360" w:hanging="360" w:hangingChars="200"/>
              <w:rPr>
                <w:rFonts w:hint="default" w:ascii="ＭＳ ゴシック" w:hAnsi="ＭＳ ゴシック"/>
                <w:color w:val="auto"/>
                <w:spacing w:val="0"/>
              </w:rPr>
            </w:pP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　事業主が講ずべき措置の具体的内容及び事業主が講じることが望ましい取組については次のとおりとする。なお、セクシャルハラスメントについては、上司や同僚に限らず、利用者やその家族から受けるものも含まれることに留意すること。</w:t>
            </w:r>
          </w:p>
          <w:p>
            <w:pPr>
              <w:pStyle w:val="23"/>
              <w:wordWrap w:val="1"/>
              <w:spacing w:line="220" w:lineRule="exact"/>
              <w:ind w:left="368" w:hanging="368" w:hangingChars="200"/>
              <w:rPr>
                <w:rFonts w:hint="default" w:ascii="ＭＳ ゴシック" w:hAnsi="ＭＳ ゴシック"/>
                <w:color w:val="auto"/>
                <w:spacing w:val="0"/>
              </w:rPr>
            </w:pPr>
            <w:r>
              <w:rPr>
                <w:rFonts w:hint="eastAsia" w:ascii="ＭＳ ゴシック" w:hAnsi="ＭＳ ゴシック"/>
                <w:color w:val="auto"/>
              </w:rPr>
              <w:t>　　ア　事業主が講ずべき措置の具体的な内容</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・職場におけるハラスメントの内容及び職場におけるハラスメントを行ってはならない旨の方針を明確化し、従業者に周知・啓発すること。</w:t>
            </w:r>
          </w:p>
          <w:p>
            <w:pPr>
              <w:pStyle w:val="23"/>
              <w:wordWrap w:val="1"/>
              <w:spacing w:line="220" w:lineRule="exact"/>
              <w:ind w:leftChars="0" w:hanging="701" w:hangingChars="381"/>
              <w:rPr>
                <w:rFonts w:hint="default" w:ascii="ＭＳ ゴシック" w:hAnsi="ＭＳ ゴシック"/>
                <w:color w:val="auto"/>
                <w:spacing w:val="0"/>
              </w:rPr>
            </w:pPr>
            <w:r>
              <w:rPr>
                <w:rFonts w:hint="eastAsia" w:ascii="ＭＳ ゴシック" w:hAnsi="ＭＳ ゴシック"/>
                <w:color w:val="auto"/>
              </w:rPr>
              <w:t>　　　・相談（苦情を含む。）に対応する担当者をあらかじめ定めること等により、相談への対応のための窓口をあらかじめ定め、労働者に周知すること。</w:t>
            </w:r>
          </w:p>
          <w:p>
            <w:pPr>
              <w:pStyle w:val="23"/>
              <w:wordWrap w:val="1"/>
              <w:spacing w:line="220" w:lineRule="exact"/>
              <w:ind w:left="0" w:leftChars="0" w:hanging="368" w:hangingChars="200"/>
              <w:rPr>
                <w:rFonts w:hint="default" w:ascii="ＭＳ ゴシック" w:hAnsi="ＭＳ ゴシック"/>
                <w:color w:val="auto"/>
                <w:spacing w:val="0"/>
              </w:rPr>
            </w:pPr>
            <w:r>
              <w:rPr>
                <w:rFonts w:hint="eastAsia" w:ascii="ＭＳ ゴシック" w:hAnsi="ＭＳ ゴシック"/>
                <w:color w:val="auto"/>
              </w:rPr>
              <w:t>　　　なお、パワーハラスメント防止のための事業主の方針の明確化等の措置義務については、中小企業（資本金</w:t>
            </w:r>
            <w:r>
              <w:rPr>
                <w:rFonts w:hint="eastAsia" w:ascii="ＭＳ ゴシック" w:hAnsi="ＭＳ ゴシック"/>
                <w:color w:val="auto"/>
              </w:rPr>
              <w:t>5000</w:t>
            </w:r>
            <w:r>
              <w:rPr>
                <w:rFonts w:hint="eastAsia" w:ascii="ＭＳ ゴシック" w:hAnsi="ＭＳ ゴシック"/>
                <w:color w:val="auto"/>
              </w:rPr>
              <w:t>万円以下又は常時使用する従業員の数が</w:t>
            </w:r>
            <w:r>
              <w:rPr>
                <w:rFonts w:hint="eastAsia" w:ascii="ＭＳ ゴシック" w:hAnsi="ＭＳ ゴシック"/>
                <w:color w:val="auto"/>
              </w:rPr>
              <w:t>100</w:t>
            </w:r>
            <w:r>
              <w:rPr>
                <w:rFonts w:hint="eastAsia" w:ascii="ＭＳ ゴシック" w:hAnsi="ＭＳ ゴシック"/>
                <w:color w:val="auto"/>
              </w:rPr>
              <w:t>人以下の企業）は令和４年４月１日から義務化となり、それまでの間は努力義務とされている。</w:t>
            </w:r>
          </w:p>
          <w:p>
            <w:pPr>
              <w:pStyle w:val="23"/>
              <w:wordWrap w:val="1"/>
              <w:spacing w:line="220" w:lineRule="exact"/>
              <w:ind w:left="920" w:hanging="920" w:hangingChars="500"/>
              <w:rPr>
                <w:rFonts w:hint="default" w:ascii="ＭＳ ゴシック" w:hAnsi="ＭＳ ゴシック"/>
                <w:color w:val="auto"/>
                <w:spacing w:val="0"/>
              </w:rPr>
            </w:pPr>
            <w:r>
              <w:rPr>
                <w:rFonts w:hint="eastAsia" w:ascii="ＭＳ ゴシック" w:hAnsi="ＭＳ ゴシック"/>
                <w:color w:val="auto"/>
              </w:rPr>
              <w:t>　　イ　事業主が講じることが望ましい取組</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20" w:lineRule="exact"/>
              <w:ind w:left="0" w:leftChars="0" w:hanging="607" w:hangingChars="330"/>
              <w:rPr>
                <w:rFonts w:hint="default" w:ascii="ＭＳ ゴシック" w:hAnsi="ＭＳ ゴシック"/>
                <w:color w:val="auto"/>
                <w:spacing w:val="0"/>
              </w:rPr>
            </w:pPr>
            <w:r>
              <w:rPr>
                <w:rFonts w:hint="eastAsia" w:ascii="ＭＳ ゴシック" w:hAnsi="ＭＳ ゴシック"/>
                <w:color w:val="auto"/>
              </w:rPr>
              <w:t>　　　・相談に応じ、適切に対応するために必要な体制の整備</w:t>
            </w:r>
          </w:p>
          <w:p>
            <w:pPr>
              <w:pStyle w:val="23"/>
              <w:wordWrap w:val="1"/>
              <w:spacing w:line="220" w:lineRule="exact"/>
              <w:ind w:left="0" w:leftChars="0" w:hanging="736" w:hangingChars="400"/>
              <w:jc w:val="left"/>
              <w:rPr>
                <w:rFonts w:hint="default" w:ascii="ＭＳ ゴシック" w:hAnsi="ＭＳ ゴシック"/>
                <w:color w:val="auto"/>
                <w:spacing w:val="0"/>
              </w:rPr>
            </w:pPr>
            <w:r>
              <w:rPr>
                <w:rFonts w:hint="eastAsia" w:ascii="ＭＳ ゴシック" w:hAnsi="ＭＳ ゴシック"/>
                <w:color w:val="auto"/>
              </w:rPr>
              <w:t>　　　・被害者への配慮のための取組（メンタルヘルス不調への相談対応、行為者に対して</w:t>
            </w:r>
            <w:r>
              <w:rPr>
                <w:rFonts w:hint="eastAsia" w:ascii="ＭＳ ゴシック" w:hAnsi="ＭＳ ゴシック"/>
                <w:color w:val="auto"/>
              </w:rPr>
              <w:t>1</w:t>
            </w:r>
            <w:r>
              <w:rPr>
                <w:rFonts w:hint="eastAsia" w:ascii="ＭＳ ゴシック" w:hAnsi="ＭＳ ゴシック"/>
                <w:color w:val="auto"/>
              </w:rPr>
              <w:t>人で対応させない等）</w:t>
            </w:r>
          </w:p>
          <w:p>
            <w:pPr>
              <w:pStyle w:val="23"/>
              <w:wordWrap w:val="1"/>
              <w:spacing w:line="220" w:lineRule="exact"/>
              <w:ind w:left="0" w:leftChars="0" w:hanging="720" w:hangingChars="400"/>
              <w:jc w:val="left"/>
              <w:rPr>
                <w:rFonts w:hint="default" w:ascii="ＭＳ ゴシック" w:hAnsi="ＭＳ ゴシック"/>
                <w:color w:val="auto"/>
                <w:spacing w:val="0"/>
              </w:rPr>
            </w:pPr>
            <w:r>
              <w:rPr>
                <w:rFonts w:hint="eastAsia" w:ascii="ＭＳ ゴシック" w:hAnsi="ＭＳ ゴシック"/>
                <w:color w:val="auto"/>
                <w:spacing w:val="0"/>
              </w:rPr>
              <w:t>　　　・被害防止のための取組（マニュアル作成や研修の実施等、業種・業態等の状況に応じた取組）</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spacing w:val="0"/>
              </w:rPr>
              <w:t>　　　</w:t>
            </w:r>
            <w:r>
              <w:rPr>
                <w:rFonts w:hint="eastAsia" w:ascii="ＭＳ ゴシック" w:hAnsi="ＭＳ ゴシック"/>
                <w:color w:val="auto"/>
                <w:spacing w:val="-4"/>
                <w:w w:val="50"/>
              </w:rPr>
              <w:t>◆平１８解釈通知第３の一の４（２２）</w:t>
            </w:r>
            <w:r>
              <w:rPr>
                <w:rFonts w:hint="eastAsia" w:ascii="ＭＳ ゴシック" w:hAnsi="ＭＳ ゴシック"/>
                <w:color w:val="auto"/>
                <w:w w:val="50"/>
              </w:rPr>
              <w:t>⑥</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各月の勤務表</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以下内容がわかるか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□事業所毎の作成か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□日々の勤務時間</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□常勤・非常勤の別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□兼務関係</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25</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定員の遵守</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登録定員、通いサービス及び宿泊サービスの利用定員を超えてサービスの提供をしていないか。</w:t>
            </w: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ただし、通いサービス及び宿泊サービスの利用は、利用者の様態や希望等により特に必要と認められる場合は、一時的にその利用定員を超えることはやむを得ないものとする。</w:t>
            </w: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なお災害その他のやむを得ない事情がある場合は、この限りでない。</w:t>
            </w:r>
          </w:p>
          <w:p>
            <w:pPr>
              <w:pStyle w:val="0"/>
              <w:autoSpaceDE w:val="0"/>
              <w:autoSpaceDN w:val="0"/>
              <w:ind w:leftChars="0"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◆平１８厚令３４第８２条</w:t>
            </w:r>
          </w:p>
          <w:p>
            <w:pPr>
              <w:pStyle w:val="0"/>
              <w:autoSpaceDE w:val="0"/>
              <w:autoSpaceDN w:val="0"/>
              <w:ind w:left="180" w:leftChars="100" w:firstLine="0" w:firstLineChars="0"/>
              <w:rPr>
                <w:rFonts w:hint="eastAsia" w:ascii="ＭＳ ゴシック" w:hAnsi="ＭＳ ゴシック" w:eastAsia="ＭＳ ゴシック"/>
                <w:color w:val="auto"/>
              </w:rPr>
            </w:pP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「特に必要と認められる場合」としては、以下のような事例等が考えられる。　　</w:t>
            </w:r>
            <w:r>
              <w:rPr>
                <w:rFonts w:hint="eastAsia" w:ascii="ＭＳ ゴシック" w:hAnsi="ＭＳ ゴシック" w:eastAsia="ＭＳ ゴシック"/>
                <w:color w:val="auto"/>
                <w:w w:val="50"/>
              </w:rPr>
              <w:t>◆平１８解釈通知第３の４の４（１３）</w:t>
            </w: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・登録者の介護者が急病のため、急遽、事業所において通いサービスを提供したことにより、当該登録者が利用した時間帯における利用者数が定員を超える場合</w:t>
            </w: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・事業所において看取りを希望する登録者に対し、宿泊室においてサービスを提供したことにより、通いサービスの提供時間帯における利用者数が定員を超える場合</w:t>
            </w: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・登録者全員を集めて催しを兼ねたサービスを提供するため、通いサービス利用者数が定員を超える場合</w:t>
            </w: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・上記に準ずる状況により特に必要と認められる場合</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26</w:t>
            </w:r>
            <w:r>
              <w:rPr>
                <w:rFonts w:hint="eastAsia" w:ascii="ＭＳ ゴシック" w:hAnsi="ＭＳ ゴシック" w:eastAsia="ＭＳ ゴシック"/>
                <w:color w:val="auto"/>
              </w:rPr>
              <w:t>　業務継続計画の策定等</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感染症や非常災害の発生時において、サービスの提供を継続的に実施するための、及び非常時の体制で早期の業務再開を図るための業務継続計画を策定し、当該計画に従い必要な措置を講じているか。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◆平１８厚令３４第３条の３０の２第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であっても、利用者が継続してサービスの提供を受けられるよう、業務継続計画のを策定するとともに、当該計画に従い、従業者に対して、必要な研修及び訓練（シミュレーション）を実施しなければなら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業務継続計画の策定、研修及び訓練の実施については、他のサービス事業者との連携等により行うこととしても差し支えない。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感染症や災害が発生した場合には、従業者が連携し取り組むことが求められることから、研修及び訓練の実施にあたっては、すべての従業者が参加できるようにすることが望ましい。</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①</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ア　感染症に係る業務継続計画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・平時からの備え（体制構築・整備、感染症防止に向けた取組の実施、備蓄品の確保等）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・初動対応</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・感染拡大防止体制の確立（保健所との連携、濃厚接触者への対応、関係者との情報共有等）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イ　災害に係る業務継続計画</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・平常時の対応（建物・設備の安全対策、電気・水道等のライフラインが停止した場合の対策、必要品の備蓄等）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・緊急時の対応（業務継続計画発動基準、対応体制等）</w:t>
            </w:r>
          </w:p>
          <w:p>
            <w:pPr>
              <w:pStyle w:val="23"/>
              <w:wordWrap w:val="1"/>
              <w:spacing w:line="220" w:lineRule="exact"/>
              <w:ind w:left="920" w:hanging="920" w:hangingChars="5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・他施設及び地域との連携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②</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従業者に対し、業務継続計画について周知するとともに、必要な研修及び訓練を定期的に実施しているか。　　</w:t>
            </w:r>
            <w:r>
              <w:rPr>
                <w:rFonts w:hint="eastAsia" w:ascii="ＭＳ ゴシック" w:hAnsi="ＭＳ ゴシック" w:eastAsia="ＭＳ ゴシック"/>
                <w:color w:val="auto"/>
                <w:w w:val="50"/>
              </w:rPr>
              <w:t>◆平１８厚令３４第３条の３０の２第２項準用</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20" w:lineRule="exact"/>
              <w:ind w:left="360" w:hanging="360" w:hangingChars="2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0" w:hanging="360" w:hangingChars="200"/>
              <w:rPr>
                <w:rFonts w:hint="eastAsia" w:ascii="ＭＳ ゴシック" w:hAnsi="ＭＳ ゴシック" w:eastAsia="ＭＳ ゴシック"/>
                <w:color w:val="auto"/>
                <w:spacing w:val="0"/>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研修の実施内容についても記録すること。</w:t>
            </w:r>
          </w:p>
          <w:p>
            <w:pPr>
              <w:pStyle w:val="23"/>
              <w:wordWrap w:val="1"/>
              <w:spacing w:line="220" w:lineRule="exact"/>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23"/>
              <w:wordWrap w:val="1"/>
              <w:spacing w:line="220" w:lineRule="exact"/>
              <w:ind w:left="368" w:hanging="368" w:hangingChars="20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23"/>
              <w:wordWrap w:val="1"/>
              <w:spacing w:line="220" w:lineRule="exact"/>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災害のの業務継続計画に係る訓練については、非常災害対策に係る訓練と一体的に実施することも差し支えない。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spacing w:val="-4"/>
                <w:w w:val="50"/>
              </w:rPr>
              <w:t>◆平１８解釈通知第３の二の二の３（７）</w:t>
            </w:r>
            <w:r>
              <w:rPr>
                <w:rFonts w:hint="eastAsia" w:ascii="ＭＳ ゴシック" w:hAnsi="ＭＳ ゴシック" w:eastAsia="ＭＳ ゴシック"/>
                <w:color w:val="auto"/>
                <w:w w:val="50"/>
              </w:rPr>
              <w:t>④</w:t>
            </w:r>
          </w:p>
          <w:p>
            <w:pPr>
              <w:pStyle w:val="0"/>
              <w:rPr>
                <w:rFonts w:hint="eastAsia" w:ascii="ＭＳ ゴシック" w:hAnsi="ＭＳ ゴシック" w:eastAsia="ＭＳ ゴシック"/>
                <w:color w:val="auto"/>
              </w:rPr>
            </w:pPr>
          </w:p>
          <w:p>
            <w:pPr>
              <w:pStyle w:val="0"/>
              <w:ind w:left="180" w:hanging="180" w:hangingChars="1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定期的に業務継続計画の見直しを行い、必要に応じて業務継続計画の変更を行っているか。　　</w:t>
            </w:r>
            <w:r>
              <w:rPr>
                <w:rFonts w:hint="eastAsia" w:ascii="ＭＳ ゴシック" w:hAnsi="ＭＳ ゴシック" w:eastAsia="ＭＳ ゴシック"/>
                <w:color w:val="auto"/>
                <w:w w:val="50"/>
              </w:rPr>
              <w:t>◆平１８厚令３４第３条の３０の２第３項準用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業務継続計画：</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〈内容〉</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・感染症（有・無）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・災　害（有・無）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研修の実施（有・無）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訓練の実施（有・無）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Chars="0" w:hanging="162" w:hangingChars="90"/>
              <w:jc w:val="both"/>
              <w:rPr>
                <w:rFonts w:hint="eastAsia" w:ascii="ＭＳ ゴシック" w:hAnsi="ＭＳ ゴシック"/>
                <w:color w:val="auto"/>
                <w:spacing w:val="0"/>
              </w:rPr>
            </w:pPr>
            <w:r>
              <w:rPr>
                <w:rFonts w:hint="eastAsia" w:ascii="ＭＳ ゴシック" w:hAnsi="ＭＳ ゴシック"/>
                <w:color w:val="auto"/>
                <w:spacing w:val="0"/>
              </w:rPr>
              <w:t>27</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非常災害対策</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非常災害に際して必要な具体的計画を策定しているか。</w:t>
            </w: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◆平１８厚令３４第８２条の２第１項</w:t>
            </w:r>
          </w:p>
          <w:p>
            <w:pPr>
              <w:pStyle w:val="23"/>
              <w:spacing w:line="240" w:lineRule="auto"/>
              <w:ind w:left="0" w:leftChars="0" w:hanging="368" w:hangingChars="2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　</w:t>
            </w:r>
            <w:r>
              <w:rPr>
                <w:rFonts w:hint="eastAsia" w:ascii="ＭＳ ゴシック" w:hAnsi="ＭＳ ゴシック"/>
                <w:color w:val="auto"/>
              </w:rPr>
              <w:t>非常災害に関する具体的計画」とは、消防法施行規則第３条に規定する消防計画（これに準ずる計画を含む。）及び風水害、地震等の災害に対処するための計画をいう。　</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◆平１８解釈通知第３の４の４（１６）</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火災等の災害時に、地域の消防機関へ速やかに通報する体制をとるよう従業員に周知徹底しているか。　　</w:t>
            </w:r>
            <w:r>
              <w:rPr>
                <w:rFonts w:hint="eastAsia" w:ascii="ＭＳ ゴシック" w:hAnsi="ＭＳ ゴシック" w:eastAsia="ＭＳ ゴシック"/>
                <w:color w:val="auto"/>
                <w:w w:val="50"/>
              </w:rPr>
              <w:t>◆平１８厚令３４第８２条の２第１項</w:t>
            </w:r>
          </w:p>
          <w:p>
            <w:pPr>
              <w:pStyle w:val="0"/>
              <w:autoSpaceDE w:val="0"/>
              <w:autoSpaceDN w:val="0"/>
              <w:ind w:left="187" w:leftChars="4" w:hanging="180" w:hangingChars="100"/>
              <w:rPr>
                <w:rFonts w:hint="eastAsia" w:ascii="ＭＳ ゴシック" w:hAnsi="ＭＳ ゴシック" w:eastAsia="ＭＳ ゴシック"/>
                <w:color w:val="auto"/>
                <w:w w:val="50"/>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日頃から消防団や地域住民との連携を図り、火災等の際に消火・避難等に協力してもらえるような体制作りをしているか。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◆平１８厚令３４第８２条の２第２項、平１８解釈通知第３の４の４（１６）</w:t>
            </w:r>
          </w:p>
          <w:p>
            <w:pPr>
              <w:pStyle w:val="0"/>
              <w:autoSpaceDE w:val="0"/>
              <w:autoSpaceDN w:val="0"/>
              <w:rPr>
                <w:rFonts w:hint="eastAsia" w:ascii="ＭＳ ゴシック" w:hAnsi="ＭＳ ゴシック" w:eastAsia="ＭＳ ゴシック"/>
                <w:color w:val="auto"/>
              </w:rPr>
            </w:pP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定期的に避難、救出その他必要な訓練を行っているか。</w:t>
            </w:r>
          </w:p>
          <w:p>
            <w:pPr>
              <w:pStyle w:val="0"/>
              <w:autoSpaceDE w:val="0"/>
              <w:autoSpaceDN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◆平１８厚令３４第８２条の２第１項</w:t>
            </w:r>
          </w:p>
          <w:p>
            <w:pPr>
              <w:pStyle w:val="0"/>
              <w:autoSpaceDE w:val="0"/>
              <w:autoSpaceDN w:val="0"/>
              <w:ind w:left="180" w:hanging="180" w:hangingChars="100"/>
              <w:rPr>
                <w:rFonts w:hint="eastAsia"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防火管理者又は防火管理についての責任者を置いているか。</w:t>
            </w:r>
          </w:p>
          <w:p>
            <w:pPr>
              <w:pStyle w:val="23"/>
              <w:spacing w:line="240" w:lineRule="auto"/>
              <w:ind w:left="368" w:hanging="368" w:hangingChars="200"/>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消防計画の策定及びこれに基づく消防業務の実施は、消防法第８条の規定により防火管理者を置くこととされている事業所にあってはその者に行わせること。</w:t>
            </w:r>
          </w:p>
          <w:p>
            <w:pPr>
              <w:pStyle w:val="0"/>
              <w:autoSpaceDE w:val="0"/>
              <w:autoSpaceDN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また、防火管理者を置かなくてもよいこととされている事業所においても、防火管理について責任者を定め、その者に消防計画に準ずる計画の樹立等の業務を行わせること。　　</w:t>
            </w:r>
            <w:r>
              <w:rPr>
                <w:rFonts w:hint="eastAsia" w:ascii="ＭＳ ゴシック" w:hAnsi="ＭＳ ゴシック" w:eastAsia="ＭＳ ゴシック"/>
                <w:color w:val="auto"/>
                <w:w w:val="50"/>
              </w:rPr>
              <w:t>◆平１８解釈通知第３の４の４（１６）</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消防計画</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風水害に関する計画</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地震に関する計画</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前年度の避難</w:t>
            </w:r>
            <w:r>
              <w:rPr>
                <w:rFonts w:hint="eastAsia" w:ascii="ＭＳ ゴシック" w:hAnsi="ＭＳ ゴシック" w:eastAsia="ＭＳ ゴシック"/>
                <w:color w:val="auto"/>
              </w:rPr>
              <w:t>･救出訓練の実施回数</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）回</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（年</w:t>
            </w:r>
            <w:r>
              <w:rPr>
                <w:rFonts w:hint="eastAsia" w:ascii="ＭＳ ゴシック" w:hAnsi="ＭＳ ゴシック" w:eastAsia="ＭＳ ゴシック"/>
                <w:color w:val="auto"/>
              </w:rPr>
              <w:t>2</w:t>
            </w:r>
            <w:r>
              <w:rPr>
                <w:rFonts w:hint="eastAsia" w:ascii="ＭＳ ゴシック" w:hAnsi="ＭＳ ゴシック" w:eastAsia="ＭＳ ゴシック"/>
                <w:color w:val="auto"/>
              </w:rPr>
              <w:t>回以上の実施か）</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防火管理者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氏名</w:t>
            </w:r>
            <w:r>
              <w:rPr>
                <w:rFonts w:hint="eastAsia" w:ascii="ＭＳ ゴシック" w:hAnsi="ＭＳ ゴシック" w:eastAsia="ＭＳ ゴシック"/>
                <w:color w:val="auto"/>
                <w:kern w:val="0"/>
                <w:u w:val="single" w:color="auto"/>
              </w:rPr>
              <w:t>　　　　　　　</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講習修了証</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28</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衛生管理等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利用者の使用する施設、食器その他の設備又は飲用に供する水について、衛生的な管理に努め、又は衛生上必要な措置を講じているか。</w:t>
            </w:r>
          </w:p>
          <w:p>
            <w:pPr>
              <w:pStyle w:val="0"/>
              <w:autoSpaceDE w:val="0"/>
              <w:autoSpaceDN w:val="0"/>
              <w:ind w:leftChars="0" w:firstLineChars="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◆平１８厚令３４第３３条第１項準用</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当該事業所において感染症が発生し、又はまん延しないように、保健所の助言、指導を求めるなど必要な措置を講じているか。</w:t>
            </w:r>
          </w:p>
          <w:p>
            <w:pPr>
              <w:pStyle w:val="23"/>
              <w:spacing w:line="240" w:lineRule="auto"/>
              <w:rPr>
                <w:rFonts w:hint="eastAsia" w:ascii="ＭＳ ゴシック" w:hAnsi="ＭＳ ゴシック"/>
                <w:color w:val="auto"/>
              </w:rPr>
            </w:pPr>
            <w:r>
              <w:rPr>
                <w:rFonts w:hint="eastAsia"/>
                <w:color w:val="auto"/>
              </w:rPr>
              <w:t>　　　</w:t>
            </w:r>
            <w:r>
              <w:rPr>
                <w:rFonts w:hint="eastAsia" w:ascii="ＭＳ ゴシック" w:hAnsi="ＭＳ ゴシック"/>
                <w:color w:val="auto"/>
                <w:w w:val="50"/>
              </w:rPr>
              <w:t>◆平１８厚令３４第３３条第２項準用、平１８解釈通知</w:t>
            </w:r>
            <w:r>
              <w:rPr>
                <w:rFonts w:hint="eastAsia" w:ascii="ＭＳ ゴシック" w:hAnsi="ＭＳ ゴシック" w:eastAsia="ＭＳ ゴシック"/>
                <w:color w:val="auto"/>
                <w:w w:val="50"/>
              </w:rPr>
              <w:t>第３の二の二の３（９）①イ準用</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インフルエンザ対策、腸管出血性大腸菌感染症対策、レジオネラ症対策等については、関係通知等に基づき、適切な措置を講じているか。</w:t>
            </w:r>
          </w:p>
          <w:p>
            <w:pPr>
              <w:pStyle w:val="0"/>
              <w:autoSpaceDE w:val="0"/>
              <w:autoSpaceDN w:val="0"/>
              <w:ind w:left="187" w:leftChars="4" w:hanging="18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◆平１８解釈通知第３の二の二の３（９）①ロ準用</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空調設備等により施設内の適温の確保に努めているか。</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w:t>
            </w:r>
            <w:r>
              <w:rPr>
                <w:rFonts w:hint="eastAsia" w:ascii="ＭＳ ゴシック" w:hAnsi="ＭＳ ゴシック" w:eastAsia="ＭＳ ゴシック"/>
                <w:color w:val="auto"/>
                <w:w w:val="50"/>
              </w:rPr>
              <w:t>二の二の３（９）①ハ準用</w:t>
            </w:r>
          </w:p>
          <w:p>
            <w:pPr>
              <w:pStyle w:val="23"/>
              <w:wordWrap w:val="1"/>
              <w:spacing w:line="220" w:lineRule="exact"/>
              <w:rPr>
                <w:rFonts w:hint="eastAsia" w:ascii="ＭＳ ゴシック" w:hAnsi="ＭＳ ゴシック" w:eastAsia="ＭＳ ゴシック"/>
                <w:color w:val="auto"/>
                <w:spacing w:val="0"/>
              </w:rPr>
            </w:pPr>
          </w:p>
          <w:p>
            <w:pPr>
              <w:pStyle w:val="23"/>
              <w:wordWrap w:val="1"/>
              <w:spacing w:line="220" w:lineRule="exact"/>
              <w:ind w:left="184" w:hanging="184" w:hangingChars="100"/>
              <w:rPr>
                <w:rFonts w:hint="eastAsia" w:ascii="ＭＳ ゴシック" w:hAnsi="ＭＳ ゴシック" w:eastAsia="ＭＳ ゴシック"/>
                <w:color w:val="auto"/>
                <w:spacing w:val="0"/>
              </w:rPr>
            </w:pPr>
            <w:r>
              <w:rPr>
                <w:rFonts w:hint="eastAsia" w:ascii="ＭＳ ゴシック" w:hAnsi="ＭＳ ゴシック" w:eastAsia="ＭＳ ゴシック"/>
                <w:color w:val="auto"/>
              </w:rPr>
              <w:t>□　当該事業所において感染症が発生し、又はまん延しないように以下の措置を講じているか。　　</w:t>
            </w:r>
            <w:r>
              <w:rPr>
                <w:rFonts w:hint="eastAsia" w:ascii="ＭＳ ゴシック" w:hAnsi="ＭＳ ゴシック" w:eastAsia="ＭＳ ゴシック"/>
                <w:color w:val="auto"/>
                <w:w w:val="50"/>
              </w:rPr>
              <w:t>◆平１８厚令３４第３３条第２項</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イ　感染症の予防及びまん延の防止のための指針を整備しているか。</w:t>
            </w:r>
          </w:p>
          <w:p>
            <w:pPr>
              <w:pStyle w:val="23"/>
              <w:wordWrap w:val="1"/>
              <w:spacing w:line="220" w:lineRule="exact"/>
              <w:ind w:left="546" w:hanging="546" w:hangingChars="300"/>
              <w:rPr>
                <w:rFonts w:hint="eastAsia" w:ascii="ＭＳ ゴシック" w:hAnsi="ＭＳ ゴシック" w:eastAsia="ＭＳ ゴシック"/>
                <w:color w:val="auto"/>
                <w:spacing w:val="1"/>
              </w:rPr>
            </w:pPr>
            <w:r>
              <w:rPr>
                <w:rFonts w:hint="eastAsia" w:ascii="ＭＳ ゴシック" w:hAnsi="ＭＳ ゴシック" w:eastAsia="ＭＳ ゴシック"/>
                <w:color w:val="auto"/>
                <w:spacing w:val="1"/>
              </w:rPr>
              <w:t>　　ウ　従業者に対し、感染症の予防及びまん延の防止のための研修及び訓練を定期的に実施しているか。</w:t>
            </w:r>
          </w:p>
          <w:p>
            <w:pPr>
              <w:pStyle w:val="0"/>
              <w:spacing w:line="220" w:lineRule="exact"/>
              <w:rPr>
                <w:rFonts w:hint="eastAsia" w:ascii="ＭＳ ゴシック" w:hAnsi="ＭＳ ゴシック" w:eastAsia="ＭＳ ゴシック"/>
                <w:color w:val="auto"/>
                <w:w w:val="50"/>
              </w:rPr>
            </w:pP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w:t>
            </w:r>
            <w:r>
              <w:rPr>
                <w:rFonts w:hint="eastAsia" w:ascii="ＭＳ ゴシック" w:hAnsi="ＭＳ ゴシック" w:eastAsia="ＭＳ ゴシック"/>
                <w:color w:val="auto"/>
              </w:rPr>
              <w:t>◎　感染症が発生し、又はまん延しないように講ずるべき措置については、次の取扱いとすること。</w:t>
            </w:r>
          </w:p>
          <w:p>
            <w:pPr>
              <w:pStyle w:val="0"/>
              <w:spacing w:line="220" w:lineRule="exact"/>
              <w:ind w:left="364" w:hanging="364"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1"/>
              </w:rPr>
              <w:t>　　　ア　</w:t>
            </w:r>
            <w:r>
              <w:rPr>
                <w:rFonts w:hint="eastAsia" w:ascii="ＭＳ ゴシック" w:hAnsi="ＭＳ ゴシック" w:eastAsia="ＭＳ ゴシック"/>
                <w:color w:val="auto"/>
                <w:spacing w:val="1"/>
                <w:w w:val="90"/>
              </w:rPr>
              <w:t>感染症の予防及びまん延防止のための対策を検討する委員会</w:t>
            </w:r>
          </w:p>
          <w:p>
            <w:pPr>
              <w:pStyle w:val="0"/>
              <w:spacing w:line="220" w:lineRule="exact"/>
              <w:ind w:left="900" w:hanging="900" w:hangingChars="5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・構成メンバーの責任及び役割分担を明確にするとともに、感染対策担当者を決めておくことが必要である。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・感染対策委員会は、テレビ電話装置等を活用して行うことができるものとする。</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・感染対策委員会は、他の会議体を設置している場合、これと一体的に設置・運営することとして差し支えない。</w:t>
            </w:r>
          </w:p>
          <w:p>
            <w:pPr>
              <w:pStyle w:val="0"/>
              <w:spacing w:line="220" w:lineRule="exact"/>
              <w:ind w:left="900" w:hanging="900" w:hangingChars="5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・他のサービス事業者との連携等により行うことも差し支えない。</w:t>
            </w:r>
          </w:p>
          <w:p>
            <w:pPr>
              <w:pStyle w:val="0"/>
              <w:spacing w:line="220" w:lineRule="exact"/>
              <w:ind w:left="360" w:hanging="360" w:hangingChars="200"/>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イ　感染症の予防及びまん延の防止のための指針</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・「感染症の予防及びまん延の防止のための指針」には、平常時の対策及び発生時の対応を規定する。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・発生時における事業所内の連絡体制や上記の関係機関への連絡体制を整備し、明記しておくことも必要。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ウ　感染症の予防及びまん延の防止のための研修及び訓練</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・職員教育を組織的に浸透させていくためには、定期的な教育（年１回以上）を開催するとともに、新規採用時には感染対策の研修を実施することが望ましい。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・研修の内容について記録することが必要。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・研修は、事業所内で行うものでも差し支えなく、事業所の実態に応じ行うこと。</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・平時から、実際に感染症が発生した場合を想定し、発生時の対応について、訓練（シミュレーション）を定期的（年１回以上）に行うことが必要。</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・訓練の実施は、机上を含めその実施手法は問わないものの、机上及び実地で実施するものを適切に組み合わせながら実施することが適切である</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　他のサービス事業者との連携等により行うことも差し支えない。</w:t>
            </w:r>
          </w:p>
          <w:p>
            <w:pPr>
              <w:pStyle w:val="0"/>
              <w:spacing w:line="220" w:lineRule="exact"/>
              <w:ind w:left="900" w:hanging="900" w:hangingChars="500"/>
              <w:jc w:val="both"/>
              <w:rPr>
                <w:rFonts w:hint="eastAsia" w:ascii="ＭＳ ゴシック" w:hAnsi="ＭＳ ゴシック" w:eastAsia="ＭＳ ゴシック"/>
                <w:color w:val="auto"/>
                <w:w w:val="10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0"/>
              <w:spacing w:line="220" w:lineRule="exact"/>
              <w:ind w:left="900" w:hanging="900" w:hangingChars="500"/>
              <w:jc w:val="both"/>
              <w:rPr>
                <w:rFonts w:hint="eastAsia" w:ascii="ＭＳ ゴシック" w:hAnsi="ＭＳ ゴシック" w:eastAsia="ＭＳ ゴシック"/>
                <w:color w:val="auto"/>
                <w:w w:val="100"/>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w w:val="100"/>
              </w:rPr>
              <w:t>　◎　３年間の経過措置を設けており、令和６年３月３１日までの間は、努力義務とされている。</w:t>
            </w: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◆平１８解釈通知第３の二の二の３（９）</w:t>
            </w:r>
            <w:r>
              <w:rPr>
                <w:rFonts w:hint="eastAsia" w:ascii="ＭＳ ゴシック" w:hAnsi="ＭＳ ゴシック" w:eastAsia="ＭＳ ゴシック"/>
                <w:color w:val="auto"/>
                <w:w w:val="50"/>
              </w:rPr>
              <w:t>②</w:t>
            </w:r>
          </w:p>
          <w:p>
            <w:pPr>
              <w:pStyle w:val="23"/>
              <w:spacing w:line="240" w:lineRule="auto"/>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マニュアル【有・無】</w:t>
            </w:r>
          </w:p>
          <w:p>
            <w:pPr>
              <w:pStyle w:val="23"/>
              <w:spacing w:before="121" w:beforeLines="0" w:beforeAutospacing="0"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jc w:val="center"/>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29</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協力医療機関等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あらかじめ、協力医療機関・協力歯科医療機関を定めているか。</w:t>
            </w:r>
          </w:p>
          <w:p>
            <w:pPr>
              <w:pStyle w:val="23"/>
              <w:spacing w:line="240" w:lineRule="auto"/>
              <w:rPr>
                <w:rFonts w:hint="eastAsia" w:ascii="ＭＳ ゴシック" w:hAnsi="ＭＳ ゴシック"/>
                <w:color w:val="auto"/>
                <w:w w:val="50"/>
              </w:rPr>
            </w:pPr>
            <w:r>
              <w:rPr>
                <w:rFonts w:hint="eastAsia"/>
                <w:color w:val="auto"/>
              </w:rPr>
              <w:t>　　　</w:t>
            </w:r>
            <w:r>
              <w:rPr>
                <w:rFonts w:hint="eastAsia" w:ascii="ＭＳ ゴシック" w:hAnsi="ＭＳ ゴシック"/>
                <w:color w:val="auto"/>
                <w:w w:val="50"/>
              </w:rPr>
              <w:t>◆平１８厚令３４第８３条第１項、第２項</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協力医療機関・協力歯科医療機関は当該指定小規模多機能型居宅介護事業所から近距離にあるか。　</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◆平１８解釈通知第３の４の４（１８）①</w:t>
            </w:r>
          </w:p>
          <w:p>
            <w:pPr>
              <w:pStyle w:val="0"/>
              <w:autoSpaceDE w:val="0"/>
              <w:autoSpaceDN w:val="0"/>
              <w:ind w:left="180"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サービスの提供体制の確保、夜間における緊急時の対応等のため、介護老人福祉施設、介護老人保健施設、病院等との間の連携及び支援の体制を整えているか。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◆平１８厚令３４第８３条第３項</w:t>
            </w:r>
            <w:r>
              <w:rPr>
                <w:rFonts w:hint="eastAsia" w:ascii="ＭＳ ゴシック" w:hAnsi="ＭＳ ゴシック" w:eastAsia="ＭＳ ゴシック"/>
                <w:color w:val="auto"/>
                <w:w w:val="50"/>
              </w:rPr>
              <w:t>　</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利用者の入院や休日夜間等における対応について円滑な協力を得るため、当該協力医療機関等との間であらかじめ必要な事項を取り決めておくこと。</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◆平１８解釈通知第３の４の４（１８）②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協力医療機関名</w:t>
            </w:r>
          </w:p>
          <w:p>
            <w:pPr>
              <w:pStyle w:val="23"/>
              <w:spacing w:before="121" w:beforeLines="0" w:beforeAutospacing="0" w:line="240" w:lineRule="auto"/>
              <w:rPr>
                <w:rFonts w:hint="eastAsia" w:ascii="ＭＳ ゴシック" w:hAnsi="ＭＳ ゴシック"/>
                <w:color w:val="auto"/>
                <w:spacing w:val="0"/>
              </w:rPr>
            </w:pPr>
            <w:r>
              <w:rPr>
                <w:rFonts w:hint="eastAsia" w:ascii="ＭＳ ゴシック" w:hAnsi="ＭＳ ゴシック"/>
                <w:color w:val="auto"/>
                <w:spacing w:val="0"/>
              </w:rPr>
              <w:t>（</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w:t>
            </w:r>
          </w:p>
          <w:p>
            <w:pPr>
              <w:pStyle w:val="23"/>
              <w:spacing w:before="121" w:beforeLines="0" w:beforeAutospacing="0" w:line="240" w:lineRule="auto"/>
              <w:rPr>
                <w:rFonts w:hint="eastAsia" w:ascii="ＭＳ ゴシック" w:hAnsi="ＭＳ ゴシック"/>
                <w:color w:val="auto"/>
                <w:spacing w:val="0"/>
              </w:rPr>
            </w:pPr>
            <w:r>
              <w:rPr>
                <w:rFonts w:hint="eastAsia" w:ascii="ＭＳ ゴシック" w:hAnsi="ＭＳ ゴシック"/>
                <w:color w:val="auto"/>
                <w:spacing w:val="0"/>
              </w:rPr>
              <w:t>協力歯科医療機関名</w:t>
            </w:r>
          </w:p>
          <w:p>
            <w:pPr>
              <w:pStyle w:val="23"/>
              <w:spacing w:before="121" w:beforeLines="0" w:beforeAutospacing="0" w:line="240" w:lineRule="auto"/>
              <w:rPr>
                <w:rFonts w:hint="eastAsia" w:ascii="ＭＳ ゴシック" w:hAnsi="ＭＳ ゴシック"/>
                <w:color w:val="auto"/>
                <w:spacing w:val="0"/>
              </w:rPr>
            </w:pPr>
            <w:r>
              <w:rPr>
                <w:rFonts w:hint="eastAsia" w:ascii="ＭＳ ゴシック" w:hAnsi="ＭＳ ゴシック"/>
                <w:color w:val="auto"/>
                <w:spacing w:val="0"/>
              </w:rPr>
              <w:t>（</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w:t>
            </w:r>
          </w:p>
          <w:p>
            <w:pPr>
              <w:pStyle w:val="23"/>
              <w:spacing w:before="121" w:beforeLines="0" w:beforeAutospacing="0" w:line="240" w:lineRule="auto"/>
              <w:rPr>
                <w:rFonts w:hint="eastAsia" w:ascii="ＭＳ ゴシック" w:hAnsi="ＭＳ ゴシック"/>
                <w:color w:val="auto"/>
                <w:spacing w:val="0"/>
              </w:rPr>
            </w:pPr>
            <w:r>
              <w:rPr>
                <w:rFonts w:hint="eastAsia" w:ascii="ＭＳ ゴシック" w:hAnsi="ＭＳ ゴシック"/>
                <w:color w:val="auto"/>
                <w:spacing w:val="0"/>
              </w:rPr>
              <w:t>後方支援施設名</w:t>
            </w:r>
          </w:p>
          <w:p>
            <w:pPr>
              <w:pStyle w:val="23"/>
              <w:spacing w:before="121" w:beforeLines="0" w:beforeAutospacing="0" w:line="240" w:lineRule="auto"/>
              <w:rPr>
                <w:rFonts w:hint="eastAsia" w:ascii="ＭＳ ゴシック" w:hAnsi="ＭＳ ゴシック"/>
                <w:color w:val="auto"/>
                <w:spacing w:val="0"/>
              </w:rPr>
            </w:pPr>
            <w:r>
              <w:rPr>
                <w:rFonts w:hint="eastAsia" w:ascii="ＭＳ ゴシック" w:hAnsi="ＭＳ ゴシック"/>
                <w:color w:val="auto"/>
                <w:spacing w:val="0"/>
              </w:rPr>
              <w:t>（</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w:t>
            </w:r>
          </w:p>
          <w:p>
            <w:pPr>
              <w:pStyle w:val="23"/>
              <w:spacing w:before="121" w:beforeLines="0" w:beforeAutospacing="0" w:line="240" w:lineRule="auto"/>
              <w:rPr>
                <w:rFonts w:hint="eastAsia" w:ascii="ＭＳ ゴシック" w:hAnsi="ＭＳ ゴシック"/>
                <w:color w:val="auto"/>
                <w:spacing w:val="0"/>
              </w:rPr>
            </w:pPr>
          </w:p>
          <w:p>
            <w:pPr>
              <w:pStyle w:val="23"/>
              <w:spacing w:before="121" w:beforeLines="0" w:beforeAutospacing="0" w:line="240" w:lineRule="auto"/>
              <w:rPr>
                <w:rFonts w:hint="eastAsia" w:ascii="ＭＳ ゴシック" w:hAnsi="ＭＳ ゴシック"/>
                <w:color w:val="auto"/>
                <w:spacing w:val="0"/>
              </w:rPr>
            </w:pPr>
            <w:r>
              <w:rPr>
                <w:rFonts w:hint="eastAsia" w:ascii="ＭＳ ゴシック" w:hAnsi="ＭＳ ゴシック"/>
                <w:color w:val="auto"/>
                <w:spacing w:val="0"/>
              </w:rPr>
              <w:t>上記医療機関・施設との契約書【有・無】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30</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掲示</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事業所の見やすい場所に、運営規程の概要、介護従業者の勤務の体制その他の利用申込者のサービスの選択に資すると認められる重要事項を掲示しているか。　</w:t>
            </w:r>
            <w:r>
              <w:rPr>
                <w:rFonts w:hint="eastAsia" w:ascii="ＭＳ ゴシック" w:hAnsi="ＭＳ ゴシック" w:eastAsia="ＭＳ ゴシック"/>
                <w:color w:val="auto"/>
                <w:w w:val="50"/>
              </w:rPr>
              <w:t>◆平１８厚令３４第３条の３２第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項準用</w:t>
            </w:r>
          </w:p>
          <w:p>
            <w:pPr>
              <w:pStyle w:val="23"/>
              <w:wordWrap w:val="1"/>
              <w:spacing w:line="220" w:lineRule="exact"/>
              <w:ind w:left="184" w:hanging="184" w:hangingChars="100"/>
              <w:rPr>
                <w:rFonts w:hint="default" w:ascii="ＭＳ ゴシック" w:hAnsi="ＭＳ ゴシック"/>
                <w:color w:val="auto"/>
              </w:rPr>
            </w:pPr>
          </w:p>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上記の規定する事項を記載した書面を事業所に備え付け、かつ、いつでも関係者に自由に閲覧させることにより、上記の規定による掲示代えることができる。　　</w:t>
            </w:r>
            <w:r>
              <w:rPr>
                <w:rFonts w:hint="eastAsia" w:ascii="ＭＳ ゴシック" w:hAnsi="ＭＳ ゴシック"/>
                <w:color w:val="auto"/>
                <w:w w:val="50"/>
              </w:rPr>
              <w:t>◆平１８厚令３４第３条の３２第２項準用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掲示【有・無】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31</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秘密保持等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事業所の従業者は、正当な理由がなく、その業務上知り得た利用者又はその家族の秘密を漏らしてはいないか。　</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◆平１８厚令３４第３条の３３第１項準用</w:t>
            </w:r>
          </w:p>
          <w:p>
            <w:pPr>
              <w:pStyle w:val="0"/>
              <w:autoSpaceDE w:val="0"/>
              <w:autoSpaceDN w:val="0"/>
              <w:ind w:left="180" w:hanging="180" w:hangingChars="100"/>
              <w:rPr>
                <w:rFonts w:hint="default"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事業所の従業者であった者が、正当な理由がなく、その業務上知り得た利用者又はその家族の秘密を漏らすことがないよう、必要な措置を講じているか。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◆平１８厚令３４第３条の３３第２項準用</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具体的には、従業者でなくなった後においても秘密を保持すべき旨を従業者の雇用契約時に取り決め、例えば違約金についての定めをしておくなどの措置を講ずべきこと。</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◆平１８解釈通知第３の１の４（２６）②</w:t>
            </w: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予め違約金の額を定めておくことは労働基準法第１６条に抵触するため、違約金について定める場合には、現実に生じた損害について賠償を請求する旨の定めとすること。</w:t>
            </w:r>
          </w:p>
          <w:p>
            <w:pPr>
              <w:pStyle w:val="23"/>
              <w:spacing w:line="240" w:lineRule="auto"/>
              <w:rPr>
                <w:rFonts w:hint="eastAsia" w:ascii="ＭＳ ゴシック" w:hAnsi="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サービス担当者会議等において、利用者の個人情報を用いる場合は利用者の同意を、利用者の家族の個人情報を用いる場合は当該家族の同意を、あらかじめ文書により得ているか。　　</w:t>
            </w:r>
            <w:r>
              <w:rPr>
                <w:rFonts w:hint="eastAsia" w:ascii="ＭＳ ゴシック" w:hAnsi="ＭＳ ゴシック" w:eastAsia="ＭＳ ゴシック"/>
                <w:color w:val="auto"/>
                <w:w w:val="50"/>
              </w:rPr>
              <w:t>◆平１８厚令３４第３条の３３第３項準用</w:t>
            </w:r>
          </w:p>
          <w:p>
            <w:pPr>
              <w:pStyle w:val="23"/>
              <w:spacing w:line="240" w:lineRule="auto"/>
              <w:rPr>
                <w:rFonts w:hint="default" w:ascii="ＭＳ ゴシック" w:hAnsi="ＭＳ ゴシック"/>
                <w:color w:val="auto"/>
              </w:rPr>
            </w:pPr>
          </w:p>
          <w:p>
            <w:pPr>
              <w:pStyle w:val="23"/>
              <w:spacing w:line="240" w:lineRule="auto"/>
              <w:ind w:left="368" w:hanging="368" w:hangingChars="200"/>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この同意は、サービス提供開始時に利用者及びその家族から包括的な同意を得ておくことで足りる。</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◆平１８解釈通知第３の一の４（２６）③準用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従業者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人中</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誓約書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利用者</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人中</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個人情報使用同意書</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★家族の個人情報を用いる場合、家族の同意が得たことが分かる様式であるか</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【適・否】</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32</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広告</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事業所についての広告は、その内容が虚偽又は誇大なものとなっていないか。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◆平１８厚令３４第３条の３４準用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パンフレット等内容</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【適・否】</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33</w:t>
            </w:r>
            <w:r>
              <w:rPr>
                <w:rFonts w:hint="eastAsia" w:ascii="ＭＳ ゴシック" w:hAnsi="ＭＳ ゴシック" w:eastAsia="ＭＳ ゴシック"/>
                <w:color w:val="auto"/>
                <w:spacing w:val="0"/>
              </w:rPr>
              <w:t>　</w:t>
            </w:r>
            <w:r>
              <w:rPr>
                <w:rFonts w:hint="eastAsia" w:ascii="ＭＳ ゴシック" w:hAnsi="ＭＳ ゴシック"/>
                <w:color w:val="auto"/>
                <w:spacing w:val="0"/>
                <w:w w:val="100"/>
              </w:rPr>
              <w:t>居宅介護支援事業者に対する利益供与の禁止</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居宅介護支援事業者又はその従業者に対し、利用者に特定の事業者によるサービスを利用させることの対償として、金品その他の財産上の利益を供与していないか。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◆平１８厚令３４第３条の３５準用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34</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苦情処理</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提供した指定小規模多機能型居宅介護に係る利用者及びその家族からの苦情に迅速かつ適切に対応するために、苦情を受け付けるための窓口を設置する等の必要な措置を講じているか。</w:t>
            </w:r>
          </w:p>
          <w:p>
            <w:pPr>
              <w:pStyle w:val="23"/>
              <w:spacing w:line="240" w:lineRule="auto"/>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◆平１８厚令３４第３条の３６第１項準用、平１８解釈通知第３の１の４（２８）①準用</w:t>
            </w:r>
          </w:p>
          <w:p>
            <w:pPr>
              <w:pStyle w:val="23"/>
              <w:spacing w:line="240" w:lineRule="auto"/>
              <w:rPr>
                <w:rFonts w:hint="eastAsia" w:ascii="ＭＳ ゴシック" w:hAnsi="ＭＳ ゴシック"/>
                <w:color w:val="auto"/>
              </w:rPr>
            </w:pPr>
          </w:p>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苦情を受け付けた場合、当該苦情の内容等を記録しているか。</w:t>
            </w:r>
          </w:p>
          <w:p>
            <w:pPr>
              <w:pStyle w:val="23"/>
              <w:spacing w:line="240" w:lineRule="auto"/>
              <w:rPr>
                <w:rFonts w:hint="default"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◆平１８厚令３４第３条の３６第２項準用</w:t>
            </w:r>
          </w:p>
          <w:p>
            <w:pPr>
              <w:pStyle w:val="0"/>
              <w:autoSpaceDE w:val="0"/>
              <w:autoSpaceDN w:val="0"/>
              <w:ind w:right="160" w:rightChars="89"/>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提供した指定小規模多機能型居宅介護に関し、南丹市が行う文書その他の物件の提出若しくは提示の求め又は南丹市の職員からの質問若しくは照会に応じ、利用者からの苦情に関して南丹市が行う調査に協力するとともに、南丹市から指導又は助言を受けた場合、当該指導又は助言に従って必要な改善を行っ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◆平１８厚令３４第３条の３６第３項準用</w:t>
            </w:r>
          </w:p>
          <w:p>
            <w:pPr>
              <w:pStyle w:val="23"/>
              <w:spacing w:line="240" w:lineRule="auto"/>
              <w:rPr>
                <w:rFonts w:hint="eastAsia" w:ascii="ＭＳ ゴシック" w:hAnsi="ＭＳ ゴシック"/>
                <w:color w:val="auto"/>
                <w:w w:val="50"/>
              </w:rPr>
            </w:pPr>
          </w:p>
          <w:p>
            <w:pPr>
              <w:pStyle w:val="23"/>
              <w:spacing w:line="240" w:lineRule="auto"/>
              <w:ind w:left="368" w:hanging="368" w:hangingChars="200"/>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苦情がサービスの質の向上を図る上での重要な情報であるとの認識に立ち、苦情の内容を踏まえ、サービスの質の向上に向けた取り組みを自ら行うこと。</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◆平１８解釈通知第３の１の４（２８）②準用</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市町村からの求めがあった場合には、改善の内容を市町村に報告しているか。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◆平１８厚令３４第３条の３６第４項準用</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提供した指定小規模多機能型居宅介護に係る利用者からの苦情に関して国民健康保険団体連合会が行う調査に協力するとともに、国民健康保険団体連合会から指導又は助言を受けた場合、当該指導又は助言に従って必要な改善を行っているか。</w:t>
            </w:r>
          </w:p>
          <w:p>
            <w:pPr>
              <w:pStyle w:val="23"/>
              <w:spacing w:line="240" w:lineRule="auto"/>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◆平１８厚令３４第３条の３６第５項準用</w:t>
            </w:r>
          </w:p>
          <w:p>
            <w:pPr>
              <w:pStyle w:val="0"/>
              <w:autoSpaceDE w:val="0"/>
              <w:autoSpaceDN w:val="0"/>
              <w:ind w:left="232" w:leftChars="129"/>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国民健康保険団体連合会からの求めがあった場合には、改善の内容を国民健康保険団体連合会に報告しているか。</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◆平１８厚令３４第３条の３６第６項準用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苦情受付窓口</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苦情相談窓口、処理体制・手順等の掲示</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苦情記録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市町村調査</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r>
              <w:rPr>
                <w:rFonts w:hint="eastAsia" w:ascii="ＭＳ ゴシック" w:hAnsi="ＭＳ ゴシック"/>
                <w:color w:val="auto"/>
              </w:rPr>
              <w:t>直近年月日</w:t>
            </w:r>
          </w:p>
          <w:p>
            <w:pPr>
              <w:pStyle w:val="23"/>
              <w:spacing w:line="240" w:lineRule="auto"/>
              <w:rPr>
                <w:rFonts w:hint="eastAsia" w:ascii="ＭＳ ゴシック" w:hAnsi="ＭＳ ゴシック"/>
                <w:color w:val="auto"/>
                <w:spacing w:val="0"/>
                <w:kern w:val="2"/>
                <w:u w:val="single" w:color="auto"/>
              </w:rPr>
            </w:pPr>
            <w:r>
              <w:rPr>
                <w:rFonts w:hint="eastAsia" w:ascii="ＭＳ ゴシック" w:hAnsi="ＭＳ ゴシック" w:eastAsia="ＭＳ ゴシック"/>
                <w:color w:val="auto"/>
                <w:spacing w:val="0"/>
                <w:kern w:val="2"/>
                <w:u w:val="single" w:color="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rPr>
            </w:pPr>
            <w:r>
              <w:rPr>
                <w:rFonts w:hint="eastAsia" w:ascii="ＭＳ ゴシック" w:hAnsi="ＭＳ ゴシック"/>
                <w:color w:val="auto"/>
              </w:rPr>
              <w:t>国保連調査</w:t>
            </w:r>
          </w:p>
          <w:p>
            <w:pPr>
              <w:pStyle w:val="23"/>
              <w:spacing w:line="240" w:lineRule="auto"/>
              <w:rPr>
                <w:rFonts w:hint="eastAsia" w:ascii="ＭＳ ゴシック" w:hAnsi="ＭＳ ゴシック"/>
                <w:color w:val="auto"/>
              </w:rPr>
            </w:pPr>
            <w:r>
              <w:rPr>
                <w:rFonts w:hint="eastAsia" w:ascii="ＭＳ ゴシック" w:hAnsi="ＭＳ ゴシック"/>
                <w:color w:val="auto"/>
              </w:rPr>
              <w:t>【有・無】</w:t>
            </w:r>
          </w:p>
          <w:p>
            <w:pPr>
              <w:pStyle w:val="23"/>
              <w:spacing w:line="240" w:lineRule="auto"/>
              <w:rPr>
                <w:rFonts w:hint="eastAsia" w:ascii="ＭＳ ゴシック" w:hAnsi="ＭＳ ゴシック"/>
                <w:color w:val="auto"/>
              </w:rPr>
            </w:pPr>
            <w:r>
              <w:rPr>
                <w:rFonts w:hint="eastAsia" w:ascii="ＭＳ ゴシック" w:hAnsi="ＭＳ ゴシック"/>
                <w:color w:val="auto"/>
              </w:rPr>
              <w:t>直近年月日</w:t>
            </w:r>
          </w:p>
          <w:p>
            <w:pPr>
              <w:pStyle w:val="23"/>
              <w:spacing w:line="240" w:lineRule="auto"/>
              <w:rPr>
                <w:rFonts w:hint="eastAsia" w:ascii="ＭＳ ゴシック" w:hAnsi="ＭＳ ゴシック"/>
                <w:color w:val="auto"/>
                <w:spacing w:val="0"/>
                <w:kern w:val="2"/>
                <w:u w:val="single" w:color="auto"/>
              </w:rPr>
            </w:pPr>
            <w:r>
              <w:rPr>
                <w:rFonts w:hint="eastAsia" w:ascii="ＭＳ ゴシック" w:hAnsi="ＭＳ ゴシック" w:eastAsia="ＭＳ ゴシック"/>
                <w:color w:val="auto"/>
                <w:spacing w:val="0"/>
                <w:kern w:val="2"/>
                <w:u w:val="single" w:color="auto"/>
              </w:rPr>
              <w:t>　　　　　　　</w:t>
            </w:r>
          </w:p>
          <w:p>
            <w:pPr>
              <w:pStyle w:val="23"/>
              <w:spacing w:line="240" w:lineRule="auto"/>
              <w:rPr>
                <w:rFonts w:hint="eastAsia" w:ascii="ＭＳ ゴシック" w:hAnsi="ＭＳ ゴシック"/>
                <w:color w:val="auto"/>
                <w:spacing w:val="0"/>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35</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調査への協力等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南丹市が定期的又は随時行う調査に協力しているか。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◆平１８厚令３４第８４条、平１８解釈通知第３の四の４（１９）</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市町村から指導又は助言を受けた場合は、当該指導又は助言に従って必要な改善を行っているか。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◆平１８厚令３４第８４条</w:t>
            </w:r>
          </w:p>
          <w:p>
            <w:pPr>
              <w:pStyle w:val="23"/>
              <w:spacing w:line="240" w:lineRule="auto"/>
              <w:rPr>
                <w:rFonts w:hint="default"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事業者は、運営規程の概要や勤務体制、管理者及び計画作成担当者等の資格や研修の履修状況、利用者が負担する料金等の情報について自ら一般に公表しているか。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◆平１８解釈通知第３の四の４（１９）</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36</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地域との連携等</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利用者の家族、地域住民の代表者、市町村の職員又は地域包括支援センター職員、有識者等により構成される運営推進会議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るか。　　</w:t>
            </w:r>
            <w:r>
              <w:rPr>
                <w:rFonts w:hint="eastAsia" w:ascii="ＭＳ ゴシック" w:hAnsi="ＭＳ ゴシック" w:eastAsia="ＭＳ ゴシック"/>
                <w:color w:val="auto"/>
                <w:w w:val="50"/>
              </w:rPr>
              <w:t>◆平１８厚令３４第３４条第１項準用</w:t>
            </w:r>
          </w:p>
          <w:p>
            <w:pPr>
              <w:pStyle w:val="0"/>
              <w:autoSpaceDE w:val="0"/>
              <w:autoSpaceDN w:val="0"/>
              <w:ind w:left="180" w:hanging="180" w:hangingChars="100"/>
              <w:rPr>
                <w:rFonts w:hint="eastAsia" w:ascii="ＭＳ ゴシック" w:hAnsi="ＭＳ ゴシック" w:eastAsia="ＭＳ ゴシック"/>
                <w:color w:val="auto"/>
                <w:w w:val="50"/>
              </w:rPr>
            </w:pPr>
          </w:p>
          <w:p>
            <w:pPr>
              <w:pStyle w:val="0"/>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　地域の住民の代表者とは、町内会役員、民生委員、老人クラブの代表等が考えられる。　</w:t>
            </w:r>
            <w:r>
              <w:rPr>
                <w:rFonts w:hint="eastAsia" w:ascii="ＭＳ ゴシック" w:hAnsi="ＭＳ ゴシック" w:eastAsia="ＭＳ ゴシック"/>
                <w:color w:val="auto"/>
                <w:w w:val="50"/>
              </w:rPr>
              <w:t>◆平１８解釈通知第３の２の２（９）①</w:t>
            </w:r>
          </w:p>
          <w:p>
            <w:pPr>
              <w:pStyle w:val="0"/>
              <w:ind w:left="360" w:hanging="360" w:hangingChars="200"/>
              <w:rPr>
                <w:rFonts w:hint="eastAsia" w:ascii="ＭＳ ゴシック" w:hAnsi="ＭＳ ゴシック" w:eastAsia="ＭＳ ゴシック"/>
                <w:color w:val="auto"/>
                <w:w w:val="50"/>
              </w:rPr>
            </w:pPr>
          </w:p>
          <w:p>
            <w:pPr>
              <w:pStyle w:val="0"/>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　</w:t>
            </w:r>
            <w:r>
              <w:rPr>
                <w:rFonts w:hint="eastAsia" w:ascii="ＭＳ ゴシック" w:hAnsi="ＭＳ ゴシック" w:eastAsia="ＭＳ ゴシック"/>
                <w:color w:val="auto"/>
                <w:spacing w:val="1"/>
                <w:kern w:val="0"/>
              </w:rPr>
              <w:t>運営推進会議は、テレビ電話装置等を活用して行うことができるものとする。ただし、利用者又はその家族が参加する場合にあっては、テレビ電話装置等の活用について当該利用者等の同意を得なければならない。</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二の二の３（１０）</w:t>
            </w:r>
            <w:r>
              <w:rPr>
                <w:rFonts w:hint="eastAsia" w:ascii="ＭＳ ゴシック" w:hAnsi="ＭＳ ゴシック" w:eastAsia="ＭＳ ゴシック"/>
                <w:color w:val="auto"/>
                <w:w w:val="50"/>
              </w:rPr>
              <w:t>①</w:t>
            </w:r>
          </w:p>
          <w:p>
            <w:pPr>
              <w:pStyle w:val="0"/>
              <w:ind w:left="360" w:hanging="360" w:hangingChars="200"/>
              <w:rPr>
                <w:rFonts w:hint="eastAsia" w:ascii="ＭＳ ゴシック" w:hAnsi="ＭＳ ゴシック" w:eastAsia="ＭＳ ゴシック"/>
                <w:color w:val="auto"/>
                <w:w w:val="50"/>
              </w:rPr>
            </w:pPr>
          </w:p>
          <w:p>
            <w:pPr>
              <w:pStyle w:val="0"/>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　指定小規模多機能型居宅介護事業所と他の地域密着型サービス事業所を併設している場合においては、１つの運営推進会議において、両事業所の評価等を行うことで差し支えない。</w:t>
            </w:r>
          </w:p>
          <w:p>
            <w:pPr>
              <w:pStyle w:val="0"/>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◆平１８解釈通知第３の二の二３（１０）①</w:t>
            </w:r>
          </w:p>
          <w:p>
            <w:pPr>
              <w:pStyle w:val="23"/>
              <w:spacing w:line="240" w:lineRule="auto"/>
              <w:ind w:left="368" w:hanging="368" w:hangingChars="200"/>
              <w:rPr>
                <w:rFonts w:hint="eastAsia" w:ascii="ＭＳ ゴシック" w:hAnsi="ＭＳ ゴシック" w:eastAsia="ＭＳ ゴシック"/>
                <w:color w:val="auto"/>
              </w:rPr>
            </w:pPr>
          </w:p>
          <w:p>
            <w:pPr>
              <w:pStyle w:val="23"/>
              <w:spacing w:line="240" w:lineRule="auto"/>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運営推進会議の効率化や、事業所間ネットワーク形成の促進等の観点から、次に揚げる条件を満たす場合においては、複数の事業所の運営推進会議を合同で開催して差し支えない。</w:t>
            </w:r>
          </w:p>
          <w:p>
            <w:pPr>
              <w:pStyle w:val="23"/>
              <w:spacing w:line="240" w:lineRule="auto"/>
              <w:ind w:left="368" w:hanging="368"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◆平１８解釈通知第３の二の二３（１０）①</w:t>
            </w:r>
          </w:p>
          <w:p>
            <w:pPr>
              <w:pStyle w:val="23"/>
              <w:spacing w:line="240" w:lineRule="auto"/>
              <w:ind w:left="552" w:hanging="552"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イ　利用者等ついては匿名とするなど、個人情報･プライバシーを保護すること。</w:t>
            </w:r>
          </w:p>
          <w:p>
            <w:pPr>
              <w:pStyle w:val="23"/>
              <w:spacing w:line="240" w:lineRule="auto"/>
              <w:ind w:left="552" w:hanging="552"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pPr>
              <w:pStyle w:val="23"/>
              <w:spacing w:line="240" w:lineRule="auto"/>
              <w:ind w:left="552" w:hanging="552" w:hangingChars="3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１年に</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っているか。</w:t>
            </w: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また、運営推進会議の複数の事業所の合同開催については、合同で開催する回数が、１年度に開催すべき運営推進会議の開催の半数を超えないこととするとともに、外部評価を行う運営推進会議は単独開催で行うこと。</w:t>
            </w:r>
          </w:p>
          <w:p>
            <w:pPr>
              <w:pStyle w:val="23"/>
              <w:spacing w:line="240" w:lineRule="auto"/>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◆平１８解釈通知第３の二の二３（１０）②</w:t>
            </w:r>
          </w:p>
          <w:p>
            <w:pPr>
              <w:pStyle w:val="23"/>
              <w:spacing w:line="240" w:lineRule="auto"/>
              <w:rPr>
                <w:rFonts w:hint="eastAsia" w:ascii="ＭＳ ゴシック" w:hAnsi="ＭＳ ゴシック" w:eastAsia="ＭＳ ゴシック"/>
                <w:color w:val="auto"/>
                <w:w w:val="5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実施に当たっては以下の点に留意すること。</w:t>
            </w:r>
          </w:p>
          <w:p>
            <w:pPr>
              <w:pStyle w:val="23"/>
              <w:spacing w:line="240" w:lineRule="auto"/>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◆平１８解釈通知第３の四の４（１８）</w:t>
            </w:r>
          </w:p>
          <w:p>
            <w:pPr>
              <w:pStyle w:val="23"/>
              <w:spacing w:line="240" w:lineRule="auto"/>
              <w:ind w:left="552" w:hanging="552"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イ　自己評価は①事業所の全ての従業者が自ら提供するサービス内容について振り返りを行い、②その上で他の従業者の振り返り結果を事業所の従業者が相互に確認しながら、現状の課題や質の向上に向けて必要となる取組について話し合いを行うことにより、事業所として提供するサービスについて個々の従業者の問題意識を向上させ、事業所全体の質の向上につなげていくことを目指すものである。</w:t>
            </w:r>
          </w:p>
          <w:p>
            <w:pPr>
              <w:pStyle w:val="23"/>
              <w:spacing w:line="240" w:lineRule="auto"/>
              <w:ind w:left="552" w:hanging="552"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ロ　外部評価は運営推進会議において、事業所が行った自己評価結果に基づき、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p>
            <w:pPr>
              <w:pStyle w:val="23"/>
              <w:spacing w:line="240" w:lineRule="auto"/>
              <w:ind w:left="552" w:hanging="552"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ハ　このようなことから、運営推進会議において当該取組を行う場合には、市町村職員又は地域包括支援センター職員、指定小規模多機能型居宅介護に知見を有し公正・中立な第三者の立場にある者の参加が必要である。</w:t>
            </w:r>
          </w:p>
          <w:p>
            <w:pPr>
              <w:pStyle w:val="23"/>
              <w:spacing w:line="240" w:lineRule="auto"/>
              <w:ind w:left="552" w:hanging="552"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記載、事業所内の外部の者にも確認しやすい場所への掲示、市町村窓口や地域包括支援センターへの掲示等により公表することも差し支えない。</w:t>
            </w:r>
          </w:p>
          <w:p>
            <w:pPr>
              <w:pStyle w:val="23"/>
              <w:spacing w:line="240" w:lineRule="auto"/>
              <w:ind w:left="552" w:hanging="552" w:hangingChars="30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　　ホ　指定小規模多機能型居宅介護の特性に沿った自己評価及び外部評価の在り方については、平成２５年度老人保健健康増進事業「運営推進会議等を活用した小規模多機能型居宅介護の質の向上に関する調査研究事業」（特定非営利活動法人全国小規模多機能型居宅介護事業者連絡会）を参考に行うものとし、サービスの改善及び質の向上に資する適切な手法により行うこと。</w:t>
            </w:r>
          </w:p>
          <w:p>
            <w:pPr>
              <w:pStyle w:val="23"/>
              <w:spacing w:line="240" w:lineRule="auto"/>
              <w:rPr>
                <w:rFonts w:hint="eastAsia"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運営推進会議における報告、評価、要望、助言等の記録を作成し公表しているか。　　</w:t>
            </w:r>
            <w:r>
              <w:rPr>
                <w:rFonts w:hint="eastAsia" w:ascii="ＭＳ ゴシック" w:hAnsi="ＭＳ ゴシック" w:eastAsia="ＭＳ ゴシック"/>
                <w:color w:val="auto"/>
                <w:w w:val="50"/>
              </w:rPr>
              <w:t>◆平１８厚令３４第３４条第２項</w:t>
            </w:r>
          </w:p>
          <w:p>
            <w:pPr>
              <w:pStyle w:val="0"/>
              <w:autoSpaceDE w:val="0"/>
              <w:autoSpaceDN w:val="0"/>
              <w:ind w:left="180" w:hanging="180" w:hangingChars="100"/>
              <w:rPr>
                <w:rFonts w:hint="eastAsia" w:ascii="ＭＳ ゴシック" w:hAnsi="ＭＳ ゴシック" w:eastAsia="ＭＳ ゴシック"/>
                <w:color w:val="auto"/>
              </w:rPr>
            </w:pPr>
          </w:p>
          <w:p>
            <w:pPr>
              <w:pStyle w:val="0"/>
              <w:autoSpaceDE w:val="0"/>
              <w:autoSpaceDN w:val="0"/>
              <w:ind w:left="180" w:hanging="180" w:hangingChars="100"/>
              <w:rPr>
                <w:rFonts w:hint="eastAsia" w:ascii="ＭＳ ゴシック" w:hAnsi="ＭＳ ゴシック" w:eastAsia="ＭＳ ゴシック"/>
                <w:b w:val="1"/>
                <w:i w:val="1"/>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i w:val="1"/>
                <w:color w:val="auto"/>
              </w:rPr>
              <w:t>Ｈ</w:t>
            </w:r>
            <w:r>
              <w:rPr>
                <w:rFonts w:hint="eastAsia" w:ascii="ＭＳ ゴシック" w:hAnsi="ＭＳ ゴシック" w:eastAsia="ＭＳ ゴシック"/>
                <w:i w:val="1"/>
                <w:color w:val="auto"/>
              </w:rPr>
              <w:t>27.</w:t>
            </w:r>
            <w:r>
              <w:rPr>
                <w:rFonts w:hint="eastAsia" w:ascii="ＭＳ ゴシック" w:hAnsi="ＭＳ ゴシック" w:eastAsia="ＭＳ ゴシック"/>
                <w:i w:val="1"/>
                <w:color w:val="auto"/>
              </w:rPr>
              <w:t>４</w:t>
            </w:r>
            <w:r>
              <w:rPr>
                <w:rFonts w:hint="eastAsia" w:ascii="ＭＳ ゴシック" w:hAnsi="ＭＳ ゴシック" w:eastAsia="ＭＳ ゴシック"/>
                <w:i w:val="1"/>
                <w:color w:val="auto"/>
              </w:rPr>
              <w:t>.1</w:t>
            </w:r>
            <w:r>
              <w:rPr>
                <w:rFonts w:hint="eastAsia" w:ascii="ＭＳ ゴシック" w:hAnsi="ＭＳ ゴシック" w:eastAsia="ＭＳ ゴシック"/>
                <w:i w:val="1"/>
                <w:color w:val="auto"/>
              </w:rPr>
              <w:t>Ｑ＆Ａ　　問１６０</w:t>
            </w:r>
          </w:p>
          <w:p>
            <w:pPr>
              <w:pStyle w:val="23"/>
              <w:spacing w:line="240" w:lineRule="auto"/>
              <w:ind w:left="180" w:leftChars="100" w:firstLine="0" w:firstLineChars="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小規模多機能型居宅介護の運営推進会議には、地域密着型サービス基準が定める全てのメンバーが毎回参加することが必要か。</w:t>
            </w:r>
          </w:p>
          <w:p>
            <w:pPr>
              <w:pStyle w:val="23"/>
              <w:spacing w:line="240" w:lineRule="auto"/>
              <w:ind w:left="364" w:leftChars="100" w:hanging="184" w:hangingChars="1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毎回全てのメンバーが参加しなければならないという趣旨ではなく、会議の議題に応じて適切な関係者が参加することで足りるものである。ただし、今年度より導入する「運営推進会議を活用した評価」として実施するものについては、市町村職員又は地域包括支援センター職員、小規模多機能型居宅介護に知見を有し公正・中立な第三者の立場にある者の参加が必須である。</w:t>
            </w:r>
          </w:p>
          <w:p>
            <w:pPr>
              <w:pStyle w:val="23"/>
              <w:spacing w:line="240" w:lineRule="auto"/>
              <w:ind w:leftChars="0" w:firstLine="0" w:firstLineChars="0"/>
              <w:rPr>
                <w:rFonts w:hint="eastAsia" w:ascii="ＭＳ ゴシック" w:hAnsi="ＭＳ ゴシック" w:eastAsia="ＭＳ ゴシック"/>
                <w:i w:val="1"/>
                <w:color w:val="auto"/>
              </w:rPr>
            </w:pPr>
          </w:p>
          <w:p>
            <w:pPr>
              <w:pStyle w:val="23"/>
              <w:spacing w:line="240" w:lineRule="auto"/>
              <w:ind w:leftChars="0" w:firstLine="0" w:firstLineChars="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Ｈ</w:t>
            </w:r>
            <w:r>
              <w:rPr>
                <w:rFonts w:hint="eastAsia" w:ascii="ＭＳ ゴシック" w:hAnsi="ＭＳ ゴシック" w:eastAsia="ＭＳ ゴシック"/>
                <w:i w:val="1"/>
                <w:color w:val="auto"/>
              </w:rPr>
              <w:t>27.</w:t>
            </w:r>
            <w:r>
              <w:rPr>
                <w:rFonts w:hint="eastAsia" w:ascii="ＭＳ ゴシック" w:hAnsi="ＭＳ ゴシック" w:eastAsia="ＭＳ ゴシック"/>
                <w:i w:val="1"/>
                <w:color w:val="auto"/>
              </w:rPr>
              <w:t>４</w:t>
            </w:r>
            <w:r>
              <w:rPr>
                <w:rFonts w:hint="eastAsia" w:ascii="ＭＳ ゴシック" w:hAnsi="ＭＳ ゴシック" w:eastAsia="ＭＳ ゴシック"/>
                <w:i w:val="1"/>
                <w:color w:val="auto"/>
              </w:rPr>
              <w:t>.1</w:t>
            </w:r>
            <w:r>
              <w:rPr>
                <w:rFonts w:hint="eastAsia" w:ascii="ＭＳ ゴシック" w:hAnsi="ＭＳ ゴシック" w:eastAsia="ＭＳ ゴシック"/>
                <w:i w:val="1"/>
                <w:color w:val="auto"/>
              </w:rPr>
              <w:t>Ｑ＆Ａ　　問１６１</w:t>
            </w:r>
          </w:p>
          <w:p>
            <w:pPr>
              <w:pStyle w:val="23"/>
              <w:spacing w:line="240" w:lineRule="auto"/>
              <w:ind w:left="180" w:leftChars="100" w:firstLine="0" w:firstLineChars="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小規模多機能型居宅介護事業所が平成２７年度の評価について、改正前の制度に基づき、指定外部評価機関との間で既に実施契約を締結している場合、あくまでも改正後の手法により評価を行わなければならないのか。</w:t>
            </w:r>
          </w:p>
          <w:p>
            <w:pPr>
              <w:pStyle w:val="23"/>
              <w:spacing w:line="240" w:lineRule="auto"/>
              <w:ind w:left="364" w:leftChars="100" w:hanging="184" w:hangingChars="100"/>
              <w:rPr>
                <w:rFonts w:hint="eastAsia" w:ascii="ＭＳ ゴシック" w:hAnsi="ＭＳ ゴシック" w:eastAsia="ＭＳ ゴシック"/>
                <w:i w:val="1"/>
                <w:color w:val="auto"/>
              </w:rPr>
            </w:pPr>
            <w:r>
              <w:rPr>
                <w:rFonts w:hint="eastAsia" w:ascii="ＭＳ ゴシック" w:hAnsi="ＭＳ ゴシック" w:eastAsia="ＭＳ ゴシック"/>
                <w:i w:val="1"/>
                <w:color w:val="auto"/>
              </w:rPr>
              <w:t>→　平成２７年度に限り、指定外部評価機関との間で既に実施契約を実施している場合は、改正前の制度に基づく外部評価を実施した上で、当該評価結果を運営推進会議にて報告し公表することにより、改正省令に基づく評価を行ったものとみなして差し支えない。</w:t>
            </w:r>
          </w:p>
          <w:p>
            <w:pPr>
              <w:pStyle w:val="23"/>
              <w:spacing w:line="240" w:lineRule="auto"/>
              <w:ind w:firstLine="184" w:firstLineChars="100"/>
              <w:rPr>
                <w:rFonts w:hint="eastAsia" w:ascii="ＭＳ ゴシック" w:hAnsi="ＭＳ ゴシック" w:eastAsia="ＭＳ ゴシック"/>
                <w:b w:val="1"/>
                <w:i w:val="1"/>
                <w:color w:val="auto"/>
              </w:rPr>
            </w:pPr>
          </w:p>
          <w:p>
            <w:pPr>
              <w:pStyle w:val="23"/>
              <w:spacing w:line="240" w:lineRule="auto"/>
              <w:ind w:firstLine="184" w:firstLineChars="100"/>
              <w:rPr>
                <w:rFonts w:hint="eastAsia" w:ascii="ＭＳ ゴシック" w:hAnsi="ＭＳ ゴシック" w:eastAsia="ＭＳ ゴシック"/>
                <w:b w:val="1"/>
                <w:i w:val="1"/>
                <w:color w:val="auto"/>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地域の住民やボランティア団体等との連携及び協力を行う等、地域との交流に努めているか。　　</w:t>
            </w:r>
            <w:r>
              <w:rPr>
                <w:rFonts w:hint="eastAsia" w:ascii="ＭＳ ゴシック" w:hAnsi="ＭＳ ゴシック" w:eastAsia="ＭＳ ゴシック"/>
                <w:color w:val="auto"/>
                <w:w w:val="50"/>
              </w:rPr>
              <w:t>◆平１８厚令３４第３４条第３項</w:t>
            </w:r>
          </w:p>
          <w:p>
            <w:pPr>
              <w:pStyle w:val="23"/>
              <w:spacing w:line="240" w:lineRule="auto"/>
              <w:ind w:left="184" w:hanging="184"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利用者からの苦情に関して、市町村等が派遣する者が相談及び援助を行う事業その他の市町村が実施する事業に協力するよう努めているか</w:t>
            </w: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◆平１８厚令３４第３４条第４項</w:t>
            </w:r>
          </w:p>
          <w:p>
            <w:pPr>
              <w:pStyle w:val="23"/>
              <w:spacing w:line="240" w:lineRule="auto"/>
              <w:ind w:left="188" w:hanging="188" w:hangingChars="200"/>
              <w:rPr>
                <w:rFonts w:hint="eastAsia" w:ascii="ＭＳ ゴシック" w:hAnsi="ＭＳ ゴシック" w:eastAsia="ＭＳ ゴシック"/>
                <w:color w:val="auto"/>
                <w:w w:val="50"/>
              </w:rPr>
            </w:pPr>
          </w:p>
          <w:p>
            <w:pPr>
              <w:pStyle w:val="23"/>
              <w:spacing w:line="240" w:lineRule="auto"/>
              <w:ind w:left="368" w:hanging="368"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　市町村が実施する事業には、介護サービス相談員派遣事業のほか、広く市町村が老人クラブ、婦人会その他の非営利団体や住民の協力を得て行う事業が含まれる。　　</w:t>
            </w:r>
            <w:r>
              <w:rPr>
                <w:rFonts w:hint="eastAsia" w:ascii="ＭＳ ゴシック" w:hAnsi="ＭＳ ゴシック" w:eastAsia="ＭＳ ゴシック"/>
                <w:color w:val="auto"/>
                <w:w w:val="50"/>
              </w:rPr>
              <w:t>◆平１８解釈通知第３の１の４（２９）④準用</w:t>
            </w:r>
          </w:p>
          <w:p>
            <w:pPr>
              <w:pStyle w:val="23"/>
              <w:spacing w:line="240" w:lineRule="auto"/>
              <w:ind w:left="184" w:hanging="184"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事業所の所在する建物と同一の建物に居住する利用者がいる場合、当該建物に居住する利用者以外の者に対しても指定小規模多機能型居宅介護の提供を行うよう努めているか。　　</w:t>
            </w:r>
            <w:r>
              <w:rPr>
                <w:rFonts w:hint="eastAsia" w:ascii="ＭＳ ゴシック" w:hAnsi="ＭＳ ゴシック" w:eastAsia="ＭＳ ゴシック"/>
                <w:color w:val="auto"/>
                <w:w w:val="50"/>
              </w:rPr>
              <w:t>◆平１８厚令３４第３４条第５項</w:t>
            </w:r>
          </w:p>
          <w:p>
            <w:pPr>
              <w:pStyle w:val="23"/>
              <w:spacing w:line="240" w:lineRule="auto"/>
              <w:ind w:left="360" w:hanging="360" w:hangingChars="200"/>
              <w:rPr>
                <w:rFonts w:hint="eastAsia" w:ascii="ＭＳ ゴシック" w:hAnsi="ＭＳ ゴシック" w:eastAsia="ＭＳ ゴシック"/>
                <w:color w:val="auto"/>
                <w:spacing w:val="0"/>
              </w:rPr>
            </w:pPr>
          </w:p>
          <w:p>
            <w:pPr>
              <w:pStyle w:val="23"/>
              <w:spacing w:line="240" w:lineRule="auto"/>
              <w:ind w:left="360"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spacing w:val="0"/>
              </w:rPr>
              <w:t>　◎</w:t>
            </w:r>
            <w:r>
              <w:rPr>
                <w:rFonts w:hint="eastAsia" w:asciiTheme="majorEastAsia" w:hAnsiTheme="majorEastAsia" w:eastAsiaTheme="majorEastAsia"/>
                <w:color w:val="auto"/>
              </w:rPr>
              <w:t>　高齢者向け集合住宅等と同一の建物に所在する事業所が、当該高齢者向け集合住宅等に居住する要介護者のみを対象としたサービス提供が行われないよう、</w:t>
            </w:r>
            <w:r>
              <w:rPr>
                <w:rFonts w:hint="eastAsia" w:ascii="ＭＳ ゴシック" w:hAnsi="ＭＳ ゴシック" w:eastAsia="ＭＳ ゴシック"/>
                <w:color w:val="auto"/>
                <w:spacing w:val="0"/>
              </w:rPr>
              <w:t>本主眼第４の２の正当な理由がある場合を除き、地域包括ケア推進の観点から地域の要介護者にもサービス提供を行わなければならない。　　</w:t>
            </w:r>
            <w:r>
              <w:rPr>
                <w:rFonts w:hint="eastAsia" w:ascii="ＭＳ ゴシック" w:hAnsi="ＭＳ ゴシック" w:eastAsia="ＭＳ ゴシック"/>
                <w:color w:val="auto"/>
                <w:w w:val="50"/>
              </w:rPr>
              <w:t>◆平１８解釈通知第３の１の４（２６）④準用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過去</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年間の運営推進会議開催回数</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回中</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会議録</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利用者等</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回出席</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地域住民</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回出席</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市職員又は地域包括支援センター職員</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kern w:val="0"/>
              </w:rPr>
              <w:t>回出席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会議録の公表方法：</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u w:val="single" w:color="auto"/>
              </w:rPr>
              <w:t>　　　　　　</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fitText w:val="1980" w:id="17"/>
              </w:rPr>
              <w:t>運営推進会議の合同開催</w:t>
            </w: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・自己評価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・運営推進会議においての外部評価　　　月</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・左記のイ～ホの項目に留意しながら実施しているか。</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37</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居住機能を担う併設施設等への入居</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指定認知症対応型共同生活介護事業所、指定地域密着型介護老人福祉施設、指定介護老人福祉施設、介護老人保健施設等、その他の施設へ入所等を希望した場合、円滑に入所等が行えるよう、必要な措置を講じているか。</w:t>
            </w:r>
            <w:r>
              <w:rPr>
                <w:rFonts w:hint="eastAsia" w:ascii="ＭＳ ゴシック" w:hAnsi="ＭＳ ゴシック" w:eastAsia="ＭＳ ゴシック"/>
                <w:color w:val="auto"/>
              </w:rPr>
              <w:t>　　</w:t>
            </w:r>
            <w:r>
              <w:rPr>
                <w:rFonts w:hint="eastAsia" w:ascii="ＭＳ ゴシック" w:hAnsi="ＭＳ ゴシック"/>
                <w:color w:val="auto"/>
                <w:w w:val="50"/>
              </w:rPr>
              <w:t>◆平１８厚令３４第８６条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0" w:hanging="180" w:hangingChars="100"/>
              <w:rPr>
                <w:rFonts w:hint="eastAsia" w:ascii="ＭＳ ゴシック" w:hAnsi="ＭＳ ゴシック"/>
                <w:color w:val="auto"/>
                <w:spacing w:val="0"/>
              </w:rPr>
            </w:pPr>
            <w:r>
              <w:rPr>
                <w:rFonts w:hint="eastAsia" w:ascii="ＭＳ ゴシック" w:hAnsi="ＭＳ ゴシック"/>
                <w:color w:val="auto"/>
                <w:spacing w:val="0"/>
              </w:rPr>
              <w:t>38</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事故発生時の対応</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利用者に対する指定小規模多機能型居宅介護の提供により事故が発生した場合は、市町村、当該利用者の家族等に連絡を行うとともに、必要な措置を講じているか。　　</w:t>
            </w:r>
            <w:r>
              <w:rPr>
                <w:rFonts w:hint="eastAsia" w:ascii="ＭＳ ゴシック" w:hAnsi="ＭＳ ゴシック"/>
                <w:color w:val="auto"/>
                <w:w w:val="50"/>
              </w:rPr>
              <w:t>◆平１８厚令３４第３条の３８条第１項準用</w:t>
            </w:r>
            <w:r>
              <w:rPr>
                <w:rFonts w:hint="eastAsia" w:ascii="ＭＳ ゴシック" w:hAnsi="ＭＳ ゴシック" w:eastAsia="ＭＳ ゴシック"/>
                <w:color w:val="auto"/>
                <w:w w:val="50"/>
              </w:rPr>
              <w:t>　</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23"/>
              <w:spacing w:line="240" w:lineRule="auto"/>
              <w:rPr>
                <w:rFonts w:hint="eastAsia" w:ascii="ＭＳ ゴシック" w:hAnsi="ＭＳ ゴシック"/>
                <w:color w:val="auto"/>
                <w:w w:val="50"/>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事故の状況及び事故に際して採った処置について記録しているか。</w:t>
            </w:r>
          </w:p>
          <w:p>
            <w:pPr>
              <w:pStyle w:val="23"/>
              <w:spacing w:line="240" w:lineRule="auto"/>
              <w:ind w:leftChars="0" w:firstLine="0" w:firstLineChars="0"/>
              <w:rPr>
                <w:rFonts w:hint="eastAsia" w:ascii="ＭＳ ゴシック" w:hAnsi="ＭＳ ゴシック"/>
                <w:color w:val="auto"/>
                <w:w w:val="50"/>
              </w:rPr>
            </w:pPr>
            <w:r>
              <w:rPr>
                <w:rFonts w:hint="eastAsia"/>
                <w:color w:val="auto"/>
              </w:rPr>
              <w:t>　　　</w:t>
            </w:r>
            <w:r>
              <w:rPr>
                <w:rFonts w:hint="eastAsia" w:ascii="ＭＳ ゴシック" w:hAnsi="ＭＳ ゴシック"/>
                <w:color w:val="auto"/>
                <w:w w:val="50"/>
              </w:rPr>
              <w:t>◆平１８厚令３４第３条の３８条第２項準用</w:t>
            </w: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事故が生じた際にはその原因を解明し、再発防止対策を講じること。</w:t>
            </w: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◆平１８解釈通知第３の１の４（３０）③準用</w:t>
            </w:r>
          </w:p>
          <w:p>
            <w:pPr>
              <w:pStyle w:val="23"/>
              <w:spacing w:line="240" w:lineRule="auto"/>
              <w:ind w:left="364" w:leftChars="100" w:hanging="184" w:hangingChars="100"/>
              <w:rPr>
                <w:rFonts w:hint="eastAsia" w:ascii="ＭＳ ゴシック" w:hAnsi="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利用者に対する指定小規模多機能型居宅介護の提供により賠償すべき事故が発生した場合は、損害賠償を速やかに行っているか。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◆平１８厚令３４第３条の３８条第３項準用　</w:t>
            </w:r>
          </w:p>
          <w:p>
            <w:pPr>
              <w:pStyle w:val="23"/>
              <w:spacing w:line="240" w:lineRule="auto"/>
              <w:rPr>
                <w:rFonts w:hint="eastAsia" w:ascii="ＭＳ ゴシック" w:hAnsi="ＭＳ ゴシック"/>
                <w:color w:val="auto"/>
              </w:rPr>
            </w:pPr>
          </w:p>
          <w:p>
            <w:pPr>
              <w:pStyle w:val="0"/>
              <w:autoSpaceDE w:val="0"/>
              <w:autoSpaceDN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利用者に対する指定小規模多機能型居宅介護の提供により事故が発生した場合の対応方法について、あらかじめ定めているか。</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◆平１８解釈通知第３の１の４（３０）①準用</w:t>
            </w:r>
          </w:p>
          <w:p>
            <w:pPr>
              <w:pStyle w:val="0"/>
              <w:autoSpaceDE w:val="0"/>
              <w:autoSpaceDN w:val="0"/>
              <w:ind w:left="180"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賠償すべき事態において速やかに賠償を行うため、損害賠償保険に加入しておくか、又は賠償資力を有しているか。</w:t>
            </w:r>
          </w:p>
          <w:p>
            <w:pPr>
              <w:pStyle w:val="23"/>
              <w:spacing w:line="240" w:lineRule="auto"/>
              <w:rPr>
                <w:rFonts w:hint="eastAsia" w:ascii="ＭＳ ゴシック" w:hAnsi="ＭＳ ゴシック"/>
                <w:color w:val="auto"/>
              </w:rPr>
            </w:pPr>
            <w:r>
              <w:rPr>
                <w:rFonts w:hint="eastAsia" w:ascii="ＭＳ ゴシック" w:hAnsi="ＭＳ ゴシック" w:eastAsia="ＭＳ ゴシック"/>
                <w:color w:val="auto"/>
              </w:rPr>
              <w:t>　　　</w:t>
            </w:r>
            <w:r>
              <w:rPr>
                <w:rFonts w:hint="eastAsia" w:ascii="ＭＳ ゴシック" w:hAnsi="ＭＳ ゴシック"/>
                <w:color w:val="auto"/>
                <w:w w:val="50"/>
              </w:rPr>
              <w:t>◆平１８解釈通知第３の１の４（３０）②準用</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マニュアル【有・無】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重大事故</w:t>
            </w:r>
            <w:r>
              <w:rPr>
                <w:rFonts w:hint="eastAsia" w:ascii="ＭＳ ゴシック" w:hAnsi="ＭＳ ゴシック" w:eastAsia="ＭＳ ゴシック"/>
                <w:color w:val="auto"/>
                <w:w w:val="75"/>
                <w:kern w:val="0"/>
                <w:fitText w:val="1080" w:id="18"/>
              </w:rPr>
              <w:t>(</w:t>
            </w:r>
            <w:r>
              <w:rPr>
                <w:rFonts w:hint="eastAsia" w:ascii="ＭＳ ゴシック" w:hAnsi="ＭＳ ゴシック" w:eastAsia="ＭＳ ゴシック"/>
                <w:color w:val="auto"/>
                <w:w w:val="75"/>
                <w:kern w:val="0"/>
                <w:fitText w:val="1080" w:id="18"/>
              </w:rPr>
              <w:t>市報告対象事故</w:t>
            </w:r>
            <w:r>
              <w:rPr>
                <w:rFonts w:hint="eastAsia" w:ascii="ＭＳ ゴシック" w:hAnsi="ＭＳ ゴシック" w:eastAsia="ＭＳ ゴシック"/>
                <w:color w:val="auto"/>
                <w:w w:val="75"/>
                <w:kern w:val="0"/>
                <w:fitText w:val="1080" w:id="18"/>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件中</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市事故報告済み</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bdr w:val="single" w:color="auto" w:sz="4" w:space="0"/>
              </w:rPr>
              <w:t>　　　</w:t>
            </w:r>
            <w:r>
              <w:rPr>
                <w:rFonts w:hint="eastAsia" w:ascii="ＭＳ ゴシック" w:hAnsi="ＭＳ ゴシック" w:eastAsia="ＭＳ ゴシック"/>
                <w:color w:val="auto"/>
              </w:rPr>
              <w:t>件</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事故記録【有・無】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事例分析しているか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損害賠償事例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賠償保険加入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保険名：</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39</w:t>
            </w:r>
            <w:r>
              <w:rPr>
                <w:rFonts w:hint="eastAsia" w:ascii="ＭＳ ゴシック" w:hAnsi="ＭＳ ゴシック" w:eastAsia="ＭＳ ゴシック"/>
                <w:color w:val="auto"/>
              </w:rPr>
              <w:t>　虐待の防止</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虐待の発生又はその再発を防止するため、次に掲げる措置を講じているか。　　</w:t>
            </w:r>
            <w:r>
              <w:rPr>
                <w:rFonts w:hint="eastAsia" w:ascii="ＭＳ ゴシック" w:hAnsi="ＭＳ ゴシック" w:eastAsia="ＭＳ ゴシック"/>
                <w:color w:val="auto"/>
                <w:w w:val="50"/>
              </w:rPr>
              <w:t>◆平１８厚令３４第３条の３８の２準用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虐待防止のための指針を整備しているか。</w:t>
            </w:r>
          </w:p>
          <w:p>
            <w:pPr>
              <w:pStyle w:val="0"/>
              <w:ind w:left="360" w:hanging="360" w:hangingChars="2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ウ　従業者に対し、虐待の防止のための研修を定期的に実施しているか。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エ　上記の措置を適切に実施するための担当者を置いているか。</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利用者の尊厳の保持・人格の尊重が達成されるよう。次に掲げる観点から虐待の防止に関する措置を講じるものとする。</w:t>
            </w:r>
          </w:p>
          <w:p>
            <w:pPr>
              <w:pStyle w:val="0"/>
              <w:spacing w:line="220" w:lineRule="exact"/>
              <w:rPr>
                <w:rFonts w:hint="default"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虐待の未然防止</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高齢者の尊厳保持・人格尊重に対する配慮を常に心がけながらサービス提供にあたる必要がある。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虐待の早期発見</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虐待等への迅速かつ適切な対応</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虐待が発生した場合は、速やかに市町村窓口に通報される必要があり、事業者は当該通報の手続が迅速かつ適切に行われ、市町村等が行う虐待等に対する調査等に協力するよう努めること。</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３年間の経過措置を設けており、令和６年３月３１日までの間は、努力義務とされている。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委員会は、他の会議体を設置している場合、これと一体的に設置・運営することとして差し支えない。また、他のサービス事業者との連携により行うことも差し支えない。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委員会は、具体的には、次の事項について検討する。その際、そこで得た結果（虐待に対する体制、虐待等の再発防止策等）は、従業者に周知徹底を図る必要がある。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一の４（３１）①</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虐待防止検討委員会その他事業所内の組織に関すること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虐待防止のための指針の整備に関すること</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虐待の防止のための職員研修の内容に関すること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虐待等について、従業者が相談・報告できる体制整備に関すること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オ　従業者が虐待等を把握した場合に、市町村への通報が迅速かつ適切に行われるための方法に関すること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カ　虐待が発生した場合、その発生原因等の分析から得られる再発の確実な防止策に関すること</w:t>
            </w:r>
          </w:p>
          <w:p>
            <w:pPr>
              <w:pStyle w:val="0"/>
              <w:ind w:left="720" w:hanging="720" w:hangingChars="40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　　　キ　カの再発の防止策を講じた際に、効果についての評価に関すること</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指針には次の項目を盛り込むこととする。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一の４（３１）②</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ア　事業所における虐待の防止に関する基本的な考え方</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虐待防止検討委員会その他事業所内の組織に関する事項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ウ　虐待防止のための職員研修に関する基本方針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エ　虐待等が発生した場合の対応方法に関する基本方針</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オ　虐待等が発生した場合の相談・報告体制に関する事項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カ　成年後見制度の利用支援に関する事項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キ　虐待等に係る苦情解決方法に関する事項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ク　利用者等に対する当該指針の閲覧に関する事項</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ケ　その他虐待の防止の推進のために必要な事項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研修の実施は、事業所内での研修で差し支えない。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一の４（３１）③</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虐待を防止するための措置を適切に実施するため、専任の担当者を置くことが必要である。当該担当者としては、虐待防止検討委員会の責任者と同一の従業者が務めることが望ましい。</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◆平１８解釈通知第３の</w:t>
            </w:r>
            <w:r>
              <w:rPr>
                <w:rFonts w:hint="eastAsia" w:ascii="ＭＳ ゴシック" w:hAnsi="ＭＳ ゴシック" w:eastAsia="ＭＳ ゴシック"/>
                <w:color w:val="auto"/>
                <w:spacing w:val="-4"/>
                <w:w w:val="50"/>
              </w:rPr>
              <w:t>一の４（３１）④</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適</w:t>
            </w:r>
          </w:p>
          <w:p>
            <w:pPr>
              <w:pStyle w:val="0"/>
              <w:spacing w:line="220"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委員会：（有・無）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指　針：（有・無）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研　修：（有・無）</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実施日</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年　　月　　日</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担当者：</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40</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会計の区分</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指定小規模多機能型居宅介護事業所ごとに経理を区分するとともに、指定小規模多機能型居宅介護の事業の会計とその他の事業の会計を区分しているか。</w:t>
            </w: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w:t>
            </w:r>
            <w:r>
              <w:rPr>
                <w:rFonts w:hint="eastAsia" w:ascii="ＭＳ ゴシック" w:hAnsi="ＭＳ ゴシック"/>
                <w:color w:val="auto"/>
                <w:w w:val="50"/>
              </w:rPr>
              <w:t>◆平１８厚令３４第３条の３９条準用</w:t>
            </w:r>
            <w:r>
              <w:rPr>
                <w:rFonts w:hint="eastAsia" w:ascii="ＭＳ ゴシック" w:hAnsi="ＭＳ ゴシック" w:eastAsia="ＭＳ ゴシック"/>
                <w:color w:val="auto"/>
                <w:w w:val="50"/>
              </w:rPr>
              <w:t>　</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事業別決算</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41</w:t>
            </w:r>
            <w:r>
              <w:rPr>
                <w:rFonts w:hint="eastAsia" w:ascii="ＭＳ ゴシック" w:hAnsi="ＭＳ ゴシック" w:eastAsia="ＭＳ ゴシック"/>
                <w:color w:val="auto"/>
                <w:spacing w:val="0"/>
              </w:rPr>
              <w:t>　</w:t>
            </w:r>
            <w:r>
              <w:rPr>
                <w:rFonts w:hint="eastAsia" w:ascii="ＭＳ ゴシック" w:hAnsi="ＭＳ ゴシック"/>
                <w:color w:val="auto"/>
                <w:spacing w:val="0"/>
              </w:rPr>
              <w:t>記録の整備</w:t>
            </w:r>
          </w:p>
          <w:p>
            <w:pPr>
              <w:pStyle w:val="23"/>
              <w:spacing w:line="240" w:lineRule="auto"/>
              <w:rPr>
                <w:rFonts w:hint="eastAsia" w:ascii="ＭＳ ゴシック" w:hAnsi="ＭＳ ゴシック"/>
                <w:color w:val="auto"/>
                <w:spacing w:val="0"/>
              </w:rPr>
            </w:pP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従業者、設備、備品及び会計に関する諸記録を整備しているか。</w:t>
            </w:r>
          </w:p>
          <w:p>
            <w:pPr>
              <w:pStyle w:val="0"/>
              <w:autoSpaceDE w:val="0"/>
              <w:autoSpaceDN w:val="0"/>
              <w:ind w:right="160" w:rightChars="89"/>
              <w:rPr>
                <w:rFonts w:hint="eastAsia" w:ascii="ＭＳ ゴシック" w:hAnsi="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◆平１８厚令３４第８７条第１項　</w:t>
            </w:r>
          </w:p>
          <w:p>
            <w:pPr>
              <w:pStyle w:val="23"/>
              <w:spacing w:line="240" w:lineRule="auto"/>
              <w:rPr>
                <w:rFonts w:hint="eastAsia" w:ascii="ＭＳ ゴシック" w:hAnsi="ＭＳ ゴシック"/>
                <w:color w:val="auto"/>
                <w:w w:val="50"/>
              </w:rPr>
            </w:pPr>
          </w:p>
          <w:p>
            <w:pPr>
              <w:pStyle w:val="23"/>
              <w:spacing w:line="240" w:lineRule="auto"/>
              <w:rPr>
                <w:rFonts w:hint="eastAsia" w:ascii="ＭＳ ゴシック" w:hAnsi="ＭＳ ゴシック"/>
                <w:color w:val="auto"/>
              </w:rPr>
            </w:pPr>
            <w:r>
              <w:rPr>
                <w:rFonts w:hint="eastAsia" w:ascii="ＭＳ ゴシック" w:hAnsi="ＭＳ ゴシック"/>
                <w:color w:val="auto"/>
              </w:rPr>
              <w:t>□</w:t>
            </w:r>
            <w:r>
              <w:rPr>
                <w:rFonts w:hint="eastAsia" w:ascii="ＭＳ ゴシック" w:hAnsi="ＭＳ ゴシック" w:eastAsia="ＭＳ ゴシック"/>
                <w:color w:val="auto"/>
              </w:rPr>
              <w:t>　</w:t>
            </w:r>
            <w:r>
              <w:rPr>
                <w:rFonts w:hint="eastAsia" w:ascii="ＭＳ ゴシック" w:hAnsi="ＭＳ ゴシック"/>
                <w:color w:val="auto"/>
              </w:rPr>
              <w:t>利用者に対する指定小規模多機能型居宅介護の提供に関する記録（※）を整備し、その完結の日から</w:t>
            </w:r>
            <w:r>
              <w:rPr>
                <w:rFonts w:hint="eastAsia" w:ascii="ＭＳ ゴシック" w:hAnsi="ＭＳ ゴシック"/>
                <w:color w:val="auto"/>
                <w:u w:val="single" w:color="auto"/>
              </w:rPr>
              <w:t>５年間</w:t>
            </w:r>
            <w:r>
              <w:rPr>
                <w:rFonts w:hint="eastAsia" w:ascii="ＭＳ ゴシック" w:hAnsi="ＭＳ ゴシック"/>
                <w:color w:val="auto"/>
              </w:rPr>
              <w:t>保存しているか。</w:t>
            </w:r>
          </w:p>
          <w:p>
            <w:pPr>
              <w:pStyle w:val="23"/>
              <w:spacing w:line="240" w:lineRule="auto"/>
              <w:rPr>
                <w:rFonts w:hint="default" w:ascii="ＭＳ ゴシック" w:hAnsi="ＭＳ ゴシック"/>
                <w:color w:val="auto"/>
                <w:spacing w:val="0"/>
              </w:rPr>
            </w:pPr>
            <w:r>
              <w:rPr>
                <w:rFonts w:hint="eastAsia" w:ascii="ＭＳ ゴシック" w:hAnsi="ＭＳ ゴシック" w:eastAsia="ＭＳ ゴシック"/>
                <w:color w:val="auto"/>
              </w:rPr>
              <w:t>　　</w:t>
            </w:r>
            <w:r>
              <w:rPr>
                <w:rFonts w:hint="eastAsia" w:ascii="ＭＳ ゴシック" w:hAnsi="ＭＳ ゴシック"/>
                <w:color w:val="auto"/>
                <w:w w:val="50"/>
              </w:rPr>
              <w:t>◆平２５市条例３９第１３条</w:t>
            </w:r>
          </w:p>
          <w:p>
            <w:pPr>
              <w:pStyle w:val="0"/>
              <w:ind w:left="356" w:leftChars="-2" w:hanging="360" w:hangingChars="200"/>
              <w:rPr>
                <w:rFonts w:hint="eastAsia" w:ascii="ＭＳ ゴシック" w:hAnsi="ＭＳ ゴシック"/>
                <w:color w:val="auto"/>
              </w:rPr>
            </w:pPr>
          </w:p>
          <w:p>
            <w:pPr>
              <w:pStyle w:val="0"/>
              <w:ind w:left="356" w:leftChars="-2"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平成</w:t>
            </w:r>
            <w:r>
              <w:rPr>
                <w:rFonts w:hint="eastAsia" w:ascii="ＭＳ ゴシック" w:hAnsi="ＭＳ ゴシック" w:eastAsia="ＭＳ ゴシック"/>
                <w:color w:val="auto"/>
              </w:rPr>
              <w:t>23</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日までに完結したのものについては、上記規定に関わらず、保存期間は２年間でも条例違反にはならない。</w:t>
            </w:r>
          </w:p>
          <w:p>
            <w:pPr>
              <w:pStyle w:val="0"/>
              <w:ind w:left="356" w:leftChars="-2" w:hanging="360" w:hangingChars="2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◆平２５市条例３９附則第２項</w:t>
            </w:r>
          </w:p>
          <w:p>
            <w:pPr>
              <w:pStyle w:val="23"/>
              <w:spacing w:line="240" w:lineRule="auto"/>
              <w:rPr>
                <w:rFonts w:hint="default" w:ascii="ＭＳ ゴシック" w:hAnsi="ＭＳ ゴシック"/>
                <w:color w:val="auto"/>
                <w:spacing w:val="0"/>
              </w:rPr>
            </w:pPr>
          </w:p>
          <w:p>
            <w:pPr>
              <w:pStyle w:val="0"/>
              <w:autoSpaceDE w:val="0"/>
              <w:autoSpaceDN w:val="0"/>
              <w:ind w:left="295" w:leftChars="164" w:right="160" w:rightChars="89"/>
              <w:rPr>
                <w:rFonts w:hint="eastAsia" w:ascii="ＭＳ ゴシック" w:hAnsi="ＭＳ ゴシック" w:eastAsia="ＭＳ ゴシック"/>
                <w:color w:val="auto"/>
              </w:rPr>
            </w:pPr>
            <w:r>
              <w:rPr>
                <w:rFonts w:hint="eastAsia" w:ascii="ＭＳ ゴシック" w:hAnsi="ＭＳ ゴシック" w:eastAsia="ＭＳ ゴシック"/>
                <w:color w:val="auto"/>
              </w:rPr>
              <w:t>※　提供に関する記録　</w:t>
            </w:r>
            <w:r>
              <w:rPr>
                <w:rFonts w:hint="eastAsia" w:ascii="ＭＳ ゴシック" w:hAnsi="ＭＳ ゴシック" w:eastAsia="ＭＳ ゴシック"/>
                <w:color w:val="auto"/>
                <w:w w:val="50"/>
              </w:rPr>
              <w:t>◆平１８厚令３４第８７条第２項　</w:t>
            </w:r>
          </w:p>
          <w:p>
            <w:pPr>
              <w:pStyle w:val="0"/>
              <w:autoSpaceDE w:val="0"/>
              <w:autoSpaceDN w:val="0"/>
              <w:ind w:leftChars="0" w:right="160" w:rightChars="89"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①　居宅サービス計画</w:t>
            </w:r>
          </w:p>
          <w:p>
            <w:pPr>
              <w:pStyle w:val="0"/>
              <w:autoSpaceDE w:val="0"/>
              <w:autoSpaceDN w:val="0"/>
              <w:ind w:leftChars="0" w:right="160" w:rightChars="89"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②　小規模多機能型居宅介護計画</w:t>
            </w:r>
          </w:p>
          <w:p>
            <w:pPr>
              <w:pStyle w:val="0"/>
              <w:autoSpaceDE w:val="0"/>
              <w:autoSpaceDN w:val="0"/>
              <w:ind w:leftChars="0" w:right="160" w:rightChars="89"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　　③　提供した具体的なサービスの内容等の記録</w:t>
            </w:r>
          </w:p>
          <w:p>
            <w:pPr>
              <w:pStyle w:val="0"/>
              <w:autoSpaceDE w:val="0"/>
              <w:autoSpaceDN w:val="0"/>
              <w:ind w:left="0" w:leftChars="0" w:right="160" w:rightChars="89"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④　身体的拘束等の態様及び時間、その際の利用者の心身の状況並びに緊急やむを得ない理由の記録</w:t>
            </w:r>
          </w:p>
          <w:p>
            <w:pPr>
              <w:pStyle w:val="0"/>
              <w:autoSpaceDE w:val="0"/>
              <w:autoSpaceDN w:val="0"/>
              <w:ind w:left="0" w:leftChars="0" w:right="160" w:rightChars="89"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⑤　市町村への通知に係る記録</w:t>
            </w:r>
          </w:p>
          <w:p>
            <w:pPr>
              <w:pStyle w:val="0"/>
              <w:autoSpaceDE w:val="0"/>
              <w:autoSpaceDN w:val="0"/>
              <w:ind w:left="0" w:leftChars="0" w:right="160" w:rightChars="89"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⑥　苦情の内容等の記録</w:t>
            </w:r>
          </w:p>
          <w:p>
            <w:pPr>
              <w:pStyle w:val="0"/>
              <w:autoSpaceDE w:val="0"/>
              <w:autoSpaceDN w:val="0"/>
              <w:ind w:left="0" w:leftChars="0" w:right="160" w:rightChars="89"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⑦　事故の状況及び事故に際して採った処置についての記録</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⑧　運営推進会議における報告、評価、要望、助言等の記録</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widowControl w:val="1"/>
              <w:jc w:val="left"/>
              <w:rPr>
                <w:rFonts w:hint="eastAsia" w:ascii="ＭＳ ゴシック" w:hAnsi="ＭＳ ゴシック" w:eastAsia="ＭＳ ゴシック"/>
                <w:color w:val="auto"/>
                <w:u w:val="wave" w:color="auto"/>
              </w:rPr>
            </w:pPr>
            <w:r>
              <w:rPr>
                <w:rFonts w:hint="eastAsia" w:ascii="ＭＳ ゴシック" w:hAnsi="ＭＳ ゴシック" w:eastAsia="ＭＳ ゴシック"/>
                <w:color w:val="auto"/>
                <w:u w:val="wave" w:color="auto"/>
              </w:rPr>
              <w:t>２年間から５年間に変更になったことに留意（契約書等内の表記にも注意）</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左記①から⑧の記録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widowControl w:val="1"/>
              <w:jc w:val="left"/>
              <w:rPr>
                <w:rFonts w:hint="eastAsia" w:ascii="ＭＳ ゴシック" w:hAnsi="ＭＳ ゴシック" w:eastAsia="ＭＳ ゴシック"/>
                <w:color w:val="auto"/>
              </w:rPr>
            </w:pPr>
          </w:p>
        </w:tc>
      </w:tr>
      <w:tr>
        <w:trPr>
          <w:trHeight w:val="1058"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hanging="187" w:hangingChars="104"/>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42</w:t>
            </w:r>
            <w:r>
              <w:rPr>
                <w:rFonts w:hint="eastAsia" w:ascii="ＭＳ ゴシック" w:hAnsi="ＭＳ ゴシック" w:eastAsia="ＭＳ ゴシック"/>
                <w:color w:val="auto"/>
              </w:rPr>
              <w:t>　電磁的記録等</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書面（書面、書類、文書、謄本、抄本、正本、副本、複本その他文字、図形等の人の知覚によって認識することができる情報が記載された紙その他の有体物をいう。）で行うことが規定されている又は想定されてい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◆平１８厚令３４第１８３条第１項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サービスの提供に当たる者等の書面の保存等に係る負担の軽減を図るため、書面（被保険者証に関するものを除く。）の作成、保存等を以下のとおり電磁的記録により行うことができる。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１</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ア　電磁的記録による作成は、事業者等の使用に係る電子計算機に備えられたファイルに記録する方法または磁気ディスク等をもって調製する方法によること。</w:t>
            </w:r>
          </w:p>
          <w:p>
            <w:pPr>
              <w:pStyle w:val="0"/>
              <w:ind w:left="720" w:hanging="720" w:hangingChars="400"/>
              <w:rPr>
                <w:rFonts w:hint="eastAsia" w:ascii="ＭＳ ゴシック" w:hAnsi="ＭＳ ゴシック" w:eastAsia="ＭＳ ゴシック"/>
                <w:color w:val="auto"/>
              </w:rPr>
            </w:pPr>
            <w:r>
              <w:rPr>
                <w:rFonts w:hint="eastAsia" w:ascii="ＭＳ ゴシック" w:hAnsi="ＭＳ ゴシック" w:eastAsia="ＭＳ ゴシック"/>
                <w:color w:val="auto"/>
              </w:rPr>
              <w:t>　　　イ　電磁的記録による保存は、以下のいずれかの方法によること。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・作成された電磁的記録を事業者等の使用に係る電子計算機に備えられたファイルに記録方法又は磁気ディスク等をもって調製するファイルにより保存する方法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・書類に記載されている事項をスキャナ等により読みとってできた電磁的記録を事業者等の使用に係る電子計算機に備えられたファイル又は磁気ディスク等をもって調製するファイルにより保存する方法</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ウ　電磁的記録により行うことができるとされているものは、上記に準じた方法によること。</w:t>
            </w:r>
          </w:p>
          <w:p>
            <w:pPr>
              <w:pStyle w:val="0"/>
              <w:ind w:left="900" w:hanging="900" w:hangingChars="500"/>
              <w:rPr>
                <w:rFonts w:hint="eastAsia" w:ascii="ＭＳ ゴシック" w:hAnsi="ＭＳ ゴシック" w:eastAsia="ＭＳ ゴシック"/>
                <w:color w:val="auto"/>
              </w:rPr>
            </w:pPr>
            <w:r>
              <w:rPr>
                <w:rFonts w:hint="eastAsia" w:ascii="ＭＳ ゴシック" w:hAnsi="ＭＳ ゴシック" w:eastAsia="ＭＳ ゴシック"/>
                <w:color w:val="auto"/>
              </w:rPr>
              <w:t>　　　エ　電磁的記録により行う場合は、個人情報取扱に係るガイドライン等を遵守すること。</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の提供に当たる者は、交付、説明、同意、承諾、締結その他これらに類するもののうち、書面で行うことが規定されている又は想定されているものについては、相手方の承諾を得て、書面に代えて、電磁的方法（電子的方法、磁気的方法その他人の知覚によって認識ができない方法をいう。）にて行っているか。</w:t>
            </w:r>
            <w:r>
              <w:rPr>
                <w:rFonts w:hint="eastAsia" w:ascii="ＭＳ ゴシック" w:hAnsi="ＭＳ ゴシック" w:eastAsia="ＭＳ ゴシック"/>
                <w:color w:val="auto"/>
                <w:spacing w:val="0"/>
              </w:rPr>
              <w:t>　　</w:t>
            </w:r>
            <w:r>
              <w:rPr>
                <w:rFonts w:hint="eastAsia" w:ascii="ＭＳ ゴシック" w:hAnsi="ＭＳ ゴシック" w:eastAsia="ＭＳ ゴシック"/>
                <w:color w:val="auto"/>
                <w:w w:val="50"/>
              </w:rPr>
              <w:t>◆平１８厚令３４第１８３条第２項</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電磁的方法による交付は、平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号第３条の７第２項から第６項まで及び平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11</w:t>
            </w:r>
            <w:r>
              <w:rPr>
                <w:rFonts w:hint="eastAsia" w:ascii="ＭＳ ゴシック" w:hAnsi="ＭＳ ゴシック" w:eastAsia="ＭＳ ゴシック"/>
                <w:color w:val="auto"/>
              </w:rPr>
              <w:t>条第２項から第６項までの規定に準じた方法とすること。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２（１）</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電磁的方法による同意は、例えば電子メールにより利用者等が同意の意思表示した場合等が考えられること。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２（２）</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電磁的方法による締結は、利用者等・事業者等の間の契約関係を明確にする観点から、書面における署名又は記名・押印に代えて、電子署名を活用することが望ましいこと。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２（３）</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その他、平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号第</w:t>
            </w:r>
            <w:r>
              <w:rPr>
                <w:rFonts w:hint="eastAsia" w:ascii="ＭＳ ゴシック" w:hAnsi="ＭＳ ゴシック" w:eastAsia="ＭＳ ゴシック"/>
                <w:color w:val="auto"/>
              </w:rPr>
              <w:t>183</w:t>
            </w:r>
            <w:r>
              <w:rPr>
                <w:rFonts w:hint="eastAsia" w:ascii="ＭＳ ゴシック" w:hAnsi="ＭＳ ゴシック" w:eastAsia="ＭＳ ゴシック"/>
                <w:color w:val="auto"/>
              </w:rPr>
              <w:t>条第２項及び平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90</w:t>
            </w:r>
            <w:r>
              <w:rPr>
                <w:rFonts w:hint="eastAsia" w:ascii="ＭＳ ゴシック" w:hAnsi="ＭＳ ゴシック" w:eastAsia="ＭＳ ゴシック"/>
                <w:color w:val="auto"/>
              </w:rPr>
              <w:t>条第２項において電磁的方法によることができるとされているものは、上記に準じた方法によること。ただし、平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号若しくは平</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又は解釈通知の規定により電磁的方法の定めがあるものについては、当該定めに従うこと。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２（４）</w:t>
            </w:r>
          </w:p>
          <w:p>
            <w:pPr>
              <w:pStyle w:val="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　電磁的記録により行う場合は、個人情報取扱に係るガイドライン等を遵守すること。　　</w:t>
            </w:r>
            <w:r>
              <w:rPr>
                <w:rFonts w:hint="eastAsia" w:ascii="ＭＳ ゴシック" w:hAnsi="ＭＳ ゴシック" w:eastAsia="ＭＳ ゴシック"/>
                <w:color w:val="auto"/>
                <w:w w:val="50"/>
              </w:rPr>
              <w:t>◆平１８解釈通知第５の</w:t>
            </w:r>
            <w:r>
              <w:rPr>
                <w:rFonts w:hint="eastAsia" w:ascii="ＭＳ ゴシック" w:hAnsi="ＭＳ ゴシック" w:eastAsia="ＭＳ ゴシック"/>
                <w:color w:val="auto"/>
                <w:spacing w:val="-4"/>
                <w:w w:val="50"/>
              </w:rPr>
              <w:t>２（５）</w:t>
            </w:r>
          </w:p>
          <w:p>
            <w:pPr>
              <w:pStyle w:val="0"/>
              <w:rPr>
                <w:rFonts w:hint="eastAsia" w:ascii="ＭＳ ゴシック" w:hAnsi="ＭＳ ゴシック" w:eastAsia="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rHeight w:val="1058" w:hRule="atLeast"/>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第５</w:t>
            </w:r>
          </w:p>
          <w:p>
            <w:pPr>
              <w:pStyle w:val="23"/>
              <w:spacing w:line="240" w:lineRule="auto"/>
              <w:rPr>
                <w:rFonts w:hint="eastAsia" w:ascii="ＭＳ ゴシック" w:hAnsi="ＭＳ ゴシック"/>
                <w:color w:val="auto"/>
                <w:spacing w:val="0"/>
              </w:rPr>
            </w:pPr>
            <w:r>
              <w:rPr>
                <w:rFonts w:hint="eastAsia" w:ascii="ＭＳ ゴシック" w:hAnsi="ＭＳ ゴシック" w:eastAsia="ＭＳ ゴシック"/>
                <w:color w:val="auto"/>
                <w:spacing w:val="0"/>
              </w:rPr>
              <w:t>　</w:t>
            </w:r>
            <w:r>
              <w:rPr>
                <w:rFonts w:hint="eastAsia" w:ascii="ＭＳ ゴシック" w:hAnsi="ＭＳ ゴシック"/>
                <w:color w:val="auto"/>
              </w:rPr>
              <w:t>変更の届出等</w:t>
            </w:r>
          </w:p>
          <w:p>
            <w:pPr>
              <w:pStyle w:val="23"/>
              <w:spacing w:line="240" w:lineRule="auto"/>
              <w:jc w:val="center"/>
              <w:rPr>
                <w:rFonts w:hint="eastAsia" w:ascii="ＭＳ ゴシック" w:hAnsi="ＭＳ ゴシック"/>
                <w:color w:val="auto"/>
                <w:spacing w:val="0"/>
              </w:rPr>
            </w:pPr>
            <w:r>
              <w:rPr>
                <w:rFonts w:hint="eastAsia" w:ascii="ＭＳ ゴシック" w:hAnsi="ＭＳ ゴシック"/>
                <w:color w:val="auto"/>
                <w:w w:val="66"/>
              </w:rPr>
              <w:t>＜法第７８条の５＞</w:t>
            </w:r>
          </w:p>
        </w:tc>
        <w:tc>
          <w:tcPr>
            <w:tcW w:w="621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20" w:lineRule="exact"/>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日以内に、その旨を南丹市長に届けているか。</w:t>
            </w:r>
          </w:p>
          <w:p>
            <w:pPr>
              <w:pStyle w:val="23"/>
              <w:wordWrap w:val="1"/>
              <w:spacing w:line="220" w:lineRule="exact"/>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20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bl>
    <w:p>
      <w:pPr>
        <w:pStyle w:val="0"/>
        <w:ind w:left="180" w:hanging="180" w:hangingChars="10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※「厚令」とは、「指定地域密着型サービスの事業の人員、設備及び運営に関</w:t>
      </w:r>
      <w:bookmarkStart w:id="0" w:name="_GoBack"/>
      <w:bookmarkEnd w:id="0"/>
      <w:r>
        <w:rPr>
          <w:rFonts w:hint="eastAsia" w:ascii="ＭＳ ゴシック" w:hAnsi="ＭＳ ゴシック" w:eastAsia="ＭＳ ゴシック"/>
          <w:color w:val="auto"/>
        </w:rPr>
        <w:t>する基準」（平成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14</w:t>
      </w:r>
      <w:r>
        <w:rPr>
          <w:rFonts w:hint="eastAsia" w:ascii="ＭＳ ゴシック" w:hAnsi="ＭＳ ゴシック" w:eastAsia="ＭＳ ゴシック"/>
          <w:color w:val="auto"/>
        </w:rPr>
        <w:t>日　厚生労働省令第</w:t>
      </w:r>
      <w:r>
        <w:rPr>
          <w:rFonts w:hint="eastAsia" w:ascii="ＭＳ ゴシック" w:hAnsi="ＭＳ ゴシック" w:eastAsia="ＭＳ ゴシック"/>
          <w:color w:val="auto"/>
        </w:rPr>
        <w:t>34</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※「解釈通知」とは「指定地域密着型サービス及び指定地域密着型介護予防サービスに関する基準について」（平成</w:t>
      </w:r>
      <w:r>
        <w:rPr>
          <w:rFonts w:hint="eastAsia" w:ascii="ＭＳ ゴシック" w:hAnsi="ＭＳ ゴシック" w:eastAsia="ＭＳ ゴシック"/>
          <w:color w:val="auto"/>
        </w:rPr>
        <w:t>18</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3</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31</w:t>
      </w:r>
      <w:r>
        <w:rPr>
          <w:rFonts w:hint="eastAsia" w:ascii="ＭＳ ゴシック" w:hAnsi="ＭＳ ゴシック" w:eastAsia="ＭＳ ゴシック"/>
          <w:color w:val="auto"/>
        </w:rPr>
        <w:t>日　老計発第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号、老振発第</w:t>
      </w:r>
      <w:r>
        <w:rPr>
          <w:rFonts w:hint="eastAsia" w:ascii="ＭＳ ゴシック" w:hAnsi="ＭＳ ゴシック" w:eastAsia="ＭＳ ゴシック"/>
          <w:color w:val="auto"/>
        </w:rPr>
        <w:t>0331004</w:t>
      </w:r>
      <w:r>
        <w:rPr>
          <w:rFonts w:hint="eastAsia" w:ascii="ＭＳ ゴシック" w:hAnsi="ＭＳ ゴシック" w:eastAsia="ＭＳ ゴシック"/>
          <w:color w:val="auto"/>
        </w:rPr>
        <w:t>号、老老発第</w:t>
      </w:r>
      <w:r>
        <w:rPr>
          <w:rFonts w:hint="eastAsia" w:ascii="ＭＳ ゴシック" w:hAnsi="ＭＳ ゴシック" w:eastAsia="ＭＳ ゴシック"/>
          <w:color w:val="auto"/>
        </w:rPr>
        <w:t>0331017</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color w:val="auto"/>
        </w:rPr>
      </w:pPr>
      <w:r>
        <w:rPr>
          <w:rFonts w:hint="eastAsia" w:ascii="ＭＳ ゴシック" w:hAnsi="ＭＳ ゴシック" w:eastAsia="ＭＳ ゴシック"/>
          <w:color w:val="auto"/>
        </w:rPr>
        <w:t>　※「市条例」とは、「南丹市指定地域密着型サービスの事業の人員、設備及び運営に関する基準を定める条例」（平成</w:t>
      </w:r>
      <w:r>
        <w:rPr>
          <w:rFonts w:hint="eastAsia" w:ascii="ＭＳ ゴシック" w:hAnsi="ＭＳ ゴシック" w:eastAsia="ＭＳ ゴシック"/>
          <w:color w:val="auto"/>
        </w:rPr>
        <w:t>24</w:t>
      </w:r>
      <w:r>
        <w:rPr>
          <w:rFonts w:hint="eastAsia" w:ascii="ＭＳ ゴシック" w:hAnsi="ＭＳ ゴシック" w:eastAsia="ＭＳ ゴシック"/>
          <w:color w:val="auto"/>
        </w:rPr>
        <w:t>年</w:t>
      </w:r>
      <w:r>
        <w:rPr>
          <w:rFonts w:hint="eastAsia" w:ascii="ＭＳ ゴシック" w:hAnsi="ＭＳ ゴシック" w:eastAsia="ＭＳ ゴシック"/>
          <w:color w:val="auto"/>
        </w:rPr>
        <w:t>12</w:t>
      </w:r>
      <w:r>
        <w:rPr>
          <w:rFonts w:hint="eastAsia" w:ascii="ＭＳ ゴシック" w:hAnsi="ＭＳ ゴシック" w:eastAsia="ＭＳ ゴシック"/>
          <w:color w:val="auto"/>
        </w:rPr>
        <w:t>月</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日　南丹市条例第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号）を指します。</w:t>
      </w:r>
    </w:p>
    <w:p>
      <w:pPr>
        <w:pStyle w:val="0"/>
        <w:ind w:left="540" w:hanging="540" w:hangingChars="300"/>
        <w:rPr>
          <w:rFonts w:hint="eastAsia" w:ascii="ＭＳ ゴシック" w:hAnsi="ＭＳ ゴシック" w:eastAsia="ＭＳ ゴシック"/>
        </w:rPr>
      </w:pPr>
      <w:r>
        <w:rPr>
          <w:rFonts w:hint="eastAsia" w:ascii="ＭＳ ゴシック" w:hAnsi="ＭＳ ゴシック" w:eastAsia="ＭＳ ゴシック"/>
          <w:color w:val="auto"/>
        </w:rPr>
        <w:t>　※「市予防条例」とは、「南丹市指定地域密着型介護予防サービスの事業の人員、設備及び運営並びに指定地域密着型介護</w:t>
      </w:r>
      <w:r>
        <w:rPr>
          <w:rFonts w:hint="eastAsia" w:ascii="ＭＳ ゴシック" w:hAnsi="ＭＳ ゴシック" w:eastAsia="ＭＳ ゴシック"/>
        </w:rPr>
        <w:t>予防サービスに係る介護予防のための効果的な支援の方法に関する基準を定める条例」（平成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23</w:t>
      </w:r>
      <w:r>
        <w:rPr>
          <w:rFonts w:hint="eastAsia" w:ascii="ＭＳ ゴシック" w:hAnsi="ＭＳ ゴシック" w:eastAsia="ＭＳ ゴシック"/>
        </w:rPr>
        <w:t>号）を指します。</w:t>
      </w:r>
    </w:p>
    <w:p>
      <w:pPr>
        <w:pStyle w:val="0"/>
        <w:ind w:left="360" w:hanging="360" w:hangingChars="200"/>
        <w:rPr>
          <w:rFonts w:hint="eastAsia" w:ascii="ＭＳ ゴシック" w:hAnsi="ＭＳ ゴシック" w:eastAsia="ＭＳ ゴシック"/>
        </w:rPr>
      </w:pPr>
    </w:p>
    <w:sectPr>
      <w:pgSz w:w="11907" w:h="16840"/>
      <w:pgMar w:top="1134" w:right="851" w:bottom="1134" w:left="1077"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rPr>
    </w:pPr>
    <w:r>
      <w:rPr>
        <w:rFonts w:hint="eastAsia" w:ascii="ＭＳ ゴシック" w:hAnsi="ＭＳ ゴシック" w:eastAsia="ＭＳ ゴシック"/>
      </w:rPr>
      <w:t>小規模多機能型居宅介護</w:t>
    </w:r>
    <w:r>
      <w:rPr>
        <w:rStyle w:val="18"/>
        <w:rFonts w:hint="eastAsia" w:ascii="ＭＳ ゴシック" w:hAnsi="ＭＳ ゴシック" w:eastAsia="ＭＳ ゴシック"/>
      </w:rPr>
      <w:t>　</w:t>
    </w:r>
    <w:r>
      <w:rPr>
        <w:rFonts w:hint="eastAsia"/>
      </w:rPr>
      <w:fldChar w:fldCharType="begin"/>
    </w:r>
    <w:r>
      <w:rPr>
        <w:rFonts w:hint="eastAsia"/>
      </w:rPr>
      <w:instrText xml:space="preserve">PAGE  \* MERGEFORMAT </w:instrText>
    </w:r>
    <w:r>
      <w:rPr>
        <w:rFonts w:hint="eastAsia"/>
      </w:rPr>
      <w:fldChar w:fldCharType="separate"/>
    </w:r>
    <w:r>
      <w:rPr>
        <w:rStyle w:val="18"/>
        <w:rFonts w:hint="default" w:ascii="ＭＳ ゴシック" w:hAnsi="ＭＳ ゴシック" w:eastAsia="ＭＳ ゴシック"/>
      </w:rPr>
      <w:t>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w:t>
    </w:r>
    <w:r>
      <w:rPr>
        <w:rFonts w:hint="eastAsia" w:ascii="ＭＳ ゴシック" w:hAnsi="ＭＳ ゴシック" w:eastAsia="ＭＳ ゴシック"/>
      </w:rPr>
      <w:t>　　　　　　　　　【小規模多機能型居宅介護】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paragraph" w:styleId="26">
    <w:name w:val="Revision"/>
    <w:next w:val="26"/>
    <w:link w:val="0"/>
    <w:uiPriority w:val="0"/>
    <w:rPr>
      <w:kern w:val="2"/>
      <w:sz w:val="18"/>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1077</TotalTime>
  <Pages>27</Pages>
  <Words>173</Words>
  <Characters>36022</Characters>
  <Application>JUST Note</Application>
  <Lines>2515</Lines>
  <Paragraphs>1033</Paragraphs>
  <Company>南丹市役所</Company>
  <CharactersWithSpaces>37990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2021-10-01T08:29:50Z</cp:lastPrinted>
  <dcterms:created xsi:type="dcterms:W3CDTF">2020-01-23T02:59:00Z</dcterms:created>
  <dcterms:modified xsi:type="dcterms:W3CDTF">2021-10-01T08:32:37Z</dcterms:modified>
  <cp:revision>33</cp:revision>
</cp:coreProperties>
</file>