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r>
        <w:rPr>
          <w:rFonts w:hint="eastAsia"/>
          <w:sz w:val="28"/>
        </w:rPr>
        <w:t>令和２年度　南丹市権利擁護・成年後見センター事業計画（案）　</w:t>
      </w:r>
      <w:r>
        <w:rPr>
          <w:rFonts w:hint="eastAsia"/>
          <w:sz w:val="24"/>
          <w:bdr w:val="single" w:color="auto" w:sz="4" w:space="0"/>
        </w:rPr>
        <w:t>資料３</w:t>
      </w:r>
    </w:p>
    <w:p>
      <w:pPr>
        <w:pStyle w:val="0"/>
        <w:jc w:val="left"/>
        <w:rPr>
          <w:rFonts w:hint="eastAsia"/>
          <w:sz w:val="28"/>
        </w:rPr>
      </w:pPr>
      <w:r>
        <w:rPr>
          <w:rFonts w:hint="eastAsia"/>
          <w:sz w:val="24"/>
        </w:rPr>
        <w:t>■</w:t>
      </w:r>
      <w:r>
        <w:rPr>
          <w:rFonts w:hint="eastAsia"/>
          <w:sz w:val="28"/>
        </w:rPr>
        <w:t>　</w:t>
      </w:r>
      <w:r>
        <w:rPr>
          <w:rFonts w:hint="eastAsia"/>
          <w:sz w:val="24"/>
        </w:rPr>
        <w:t>運営方針</w:t>
      </w:r>
      <w:bookmarkStart w:id="0" w:name="_GoBack"/>
      <w:bookmarkEnd w:id="0"/>
    </w:p>
    <w:p>
      <w:pPr>
        <w:pStyle w:val="0"/>
        <w:ind w:left="420" w:hanging="420" w:hangingChars="200"/>
        <w:jc w:val="left"/>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62230</wp:posOffset>
                </wp:positionH>
                <wp:positionV relativeFrom="paragraph">
                  <wp:posOffset>63500</wp:posOffset>
                </wp:positionV>
                <wp:extent cx="6062345" cy="43211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062345" cy="43211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0" w:leftChars="0" w:hanging="420" w:hangingChars="200"/>
                              <w:jc w:val="left"/>
                              <w:rPr>
                                <w:rFonts w:hint="eastAsia"/>
                              </w:rPr>
                            </w:pPr>
                            <w:r>
                              <w:rPr>
                                <w:rFonts w:hint="eastAsia"/>
                              </w:rPr>
                              <w:t>○　判断能力に不安のある高齢者や障がいをお持ちの方が、住み慣れた地域で自分らしく安心して暮らしていけるよう、判断能力に不安がある方を法律面・生活面で支援する「成年後見制度」の利用促進に取り組み、関係機関と連携し、権利擁護推進のネットワークづくりを進めます。</w:t>
                            </w:r>
                          </w:p>
                          <w:p>
                            <w:pPr>
                              <w:pStyle w:val="0"/>
                              <w:ind w:left="0" w:leftChars="0" w:hanging="420" w:hangingChars="200"/>
                              <w:jc w:val="left"/>
                              <w:rPr>
                                <w:rFonts w:hint="eastAsia"/>
                              </w:rPr>
                            </w:pPr>
                          </w:p>
                          <w:p>
                            <w:pPr>
                              <w:pStyle w:val="0"/>
                              <w:ind w:left="0" w:leftChars="0" w:hanging="420" w:hangingChars="200"/>
                              <w:jc w:val="left"/>
                              <w:rPr>
                                <w:rFonts w:hint="eastAsia"/>
                              </w:rPr>
                            </w:pPr>
                            <w:r>
                              <w:rPr>
                                <w:rFonts w:hint="eastAsia"/>
                              </w:rPr>
                              <w:t>○　センター設置初年度である令和２年度においては、まずセンターを広く周知し、成年後見制度についての広報・啓発を進めます。また、制度の利用を必要としている人を支援する体制づくりの一環として、今年度は関係機関とのネットワークの構築を丁寧に行い、一歩一歩センター機能の充実に向けて取り組んでいきます。</w:t>
                            </w:r>
                          </w:p>
                          <w:p>
                            <w:pPr>
                              <w:pStyle w:val="0"/>
                              <w:ind w:left="0" w:leftChars="0" w:hanging="420" w:hangingChars="200"/>
                              <w:jc w:val="left"/>
                              <w:rPr>
                                <w:rFonts w:hint="eastAsia"/>
                              </w:rPr>
                            </w:pPr>
                          </w:p>
                          <w:p>
                            <w:pPr>
                              <w:pStyle w:val="0"/>
                              <w:jc w:val="left"/>
                              <w:rPr>
                                <w:rFonts w:hint="eastAsia"/>
                              </w:rPr>
                            </w:pPr>
                            <w:r>
                              <w:rPr>
                                <w:rFonts w:hint="eastAsia"/>
                              </w:rPr>
                              <w:t>≪重点実施項目≫</w:t>
                            </w:r>
                          </w:p>
                          <w:p>
                            <w:pPr>
                              <w:pStyle w:val="0"/>
                              <w:ind w:left="210" w:leftChars="100" w:firstLine="0" w:firstLineChars="0"/>
                              <w:jc w:val="left"/>
                              <w:rPr>
                                <w:rFonts w:hint="eastAsia"/>
                              </w:rPr>
                            </w:pPr>
                            <w:r>
                              <w:rPr>
                                <w:rFonts w:hint="eastAsia"/>
                              </w:rPr>
                              <w:t>１．広報・啓発</w:t>
                            </w:r>
                          </w:p>
                          <w:p>
                            <w:pPr>
                              <w:pStyle w:val="0"/>
                              <w:ind w:left="630" w:leftChars="100" w:hanging="420" w:hangingChars="200"/>
                              <w:jc w:val="left"/>
                              <w:rPr>
                                <w:rFonts w:hint="eastAsia"/>
                              </w:rPr>
                            </w:pPr>
                            <w:r>
                              <w:rPr>
                                <w:rFonts w:hint="eastAsia"/>
                              </w:rPr>
                              <w:t>　　・成年後見制度への理解を深めるため、広報・啓発に取り組みます。</w:t>
                            </w:r>
                          </w:p>
                          <w:p>
                            <w:pPr>
                              <w:pStyle w:val="0"/>
                              <w:ind w:left="630" w:leftChars="100" w:hanging="420" w:hangingChars="200"/>
                              <w:jc w:val="left"/>
                              <w:rPr>
                                <w:rFonts w:hint="eastAsia"/>
                              </w:rPr>
                            </w:pPr>
                            <w:r>
                              <w:rPr>
                                <w:rFonts w:hint="eastAsia"/>
                              </w:rPr>
                              <w:t>　　・成年後見制度の利用が必要な人が、円滑に利用できるように相談窓口の周知を図ります。</w:t>
                            </w:r>
                          </w:p>
                          <w:p>
                            <w:pPr>
                              <w:pStyle w:val="0"/>
                              <w:ind w:left="0" w:leftChars="0" w:firstLine="210" w:firstLineChars="100"/>
                              <w:jc w:val="left"/>
                              <w:rPr>
                                <w:rFonts w:hint="eastAsia"/>
                              </w:rPr>
                            </w:pPr>
                            <w:r>
                              <w:rPr>
                                <w:rFonts w:hint="eastAsia"/>
                              </w:rPr>
                              <w:t>２．相談体制の構築</w:t>
                            </w:r>
                          </w:p>
                          <w:p>
                            <w:pPr>
                              <w:pStyle w:val="0"/>
                              <w:ind w:left="840" w:leftChars="200" w:hanging="420" w:hangingChars="200"/>
                              <w:jc w:val="left"/>
                              <w:rPr>
                                <w:rFonts w:hint="eastAsia"/>
                              </w:rPr>
                            </w:pPr>
                            <w:r>
                              <w:rPr>
                                <w:rFonts w:hint="eastAsia"/>
                              </w:rPr>
                              <w:t>　・円滑な相談・支援が行えるよう、センターにおける相談体制を整えます。</w:t>
                            </w:r>
                          </w:p>
                          <w:p>
                            <w:pPr>
                              <w:pStyle w:val="0"/>
                              <w:ind w:left="840" w:leftChars="300" w:hanging="210" w:hangingChars="100"/>
                              <w:jc w:val="left"/>
                              <w:rPr>
                                <w:rFonts w:hint="eastAsia"/>
                              </w:rPr>
                            </w:pPr>
                            <w:r>
                              <w:rPr>
                                <w:rFonts w:hint="eastAsia"/>
                              </w:rPr>
                              <w:t>・関係機関とのネットワークを構築します。</w:t>
                            </w:r>
                          </w:p>
                          <w:p>
                            <w:pPr>
                              <w:pStyle w:val="0"/>
                              <w:ind w:leftChars="0" w:firstLineChars="0"/>
                              <w:jc w:val="left"/>
                              <w:rPr>
                                <w:rFonts w:hint="eastAsia"/>
                              </w:rPr>
                            </w:pPr>
                            <w:r>
                              <w:rPr>
                                <w:rFonts w:hint="eastAsia"/>
                              </w:rPr>
                              <w:t>　３．市民後見人支援体制の整備</w:t>
                            </w:r>
                          </w:p>
                          <w:p>
                            <w:pPr>
                              <w:pStyle w:val="0"/>
                              <w:ind w:left="630" w:hanging="630" w:hangingChars="300"/>
                              <w:jc w:val="left"/>
                              <w:rPr>
                                <w:rFonts w:hint="eastAsia"/>
                              </w:rPr>
                            </w:pPr>
                            <w:r>
                              <w:rPr>
                                <w:rFonts w:hint="eastAsia"/>
                              </w:rPr>
                              <w:t>　４</w:t>
                            </w:r>
                            <w:r>
                              <w:rPr>
                                <w:rFonts w:hint="eastAsia" w:asciiTheme="minorEastAsia" w:hAnsiTheme="minorEastAsia" w:eastAsiaTheme="minorEastAsia"/>
                              </w:rPr>
                              <w:t>．</w:t>
                            </w:r>
                            <w:r>
                              <w:rPr>
                                <w:rFonts w:hint="eastAsia" w:asciiTheme="minorEastAsia" w:hAnsiTheme="minorEastAsia" w:eastAsiaTheme="minorEastAsia"/>
                                <w:color w:val="auto"/>
                              </w:rPr>
                              <w:t>中核機関設置に向けた協議</w:t>
                            </w:r>
                          </w:p>
                          <w:p>
                            <w:pPr>
                              <w:pStyle w:val="0"/>
                              <w:ind w:leftChars="0" w:firstLineChars="0"/>
                              <w:jc w:val="left"/>
                              <w:rPr>
                                <w:rFonts w:hint="eastAsia"/>
                              </w:rPr>
                            </w:pPr>
                          </w:p>
                          <w:p>
                            <w:pPr>
                              <w:pStyle w:val="0"/>
                              <w:ind w:left="630" w:leftChars="300" w:firstLine="0" w:firstLineChars="0"/>
                              <w:jc w:val="left"/>
                              <w:rPr>
                                <w:rFonts w:hint="eastAsia"/>
                              </w:rPr>
                            </w:pPr>
                          </w:p>
                          <w:p>
                            <w:pPr>
                              <w:pStyle w:val="0"/>
                              <w:ind w:left="630" w:leftChars="300" w:firstLine="0" w:firstLineChars="0"/>
                              <w:jc w:val="left"/>
                              <w:rPr>
                                <w:rFonts w:hint="eastAsia"/>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pt;mso-position-vertical-relative:text;mso-position-horizontal-relative:text;position:absolute;height:340.25pt;mso-wrap-distance-top:0pt;width:477.35pt;mso-wrap-distance-left:16pt;margin-left:4.9000000000000004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0" w:leftChars="0" w:hanging="420" w:hangingChars="200"/>
                        <w:jc w:val="left"/>
                        <w:rPr>
                          <w:rFonts w:hint="eastAsia"/>
                        </w:rPr>
                      </w:pPr>
                      <w:r>
                        <w:rPr>
                          <w:rFonts w:hint="eastAsia"/>
                        </w:rPr>
                        <w:t>○　判断能力に不安のある高齢者や障がいをお持ちの方が、住み慣れた地域で自分らしく安心して暮らしていけるよう、判断能力に不安がある方を法律面・生活面で支援する「成年後見制度」の利用促進に取り組み、関係機関と連携し、権利擁護推進のネットワークづくりを進めます。</w:t>
                      </w:r>
                    </w:p>
                    <w:p>
                      <w:pPr>
                        <w:pStyle w:val="0"/>
                        <w:ind w:left="0" w:leftChars="0" w:hanging="420" w:hangingChars="200"/>
                        <w:jc w:val="left"/>
                        <w:rPr>
                          <w:rFonts w:hint="eastAsia"/>
                        </w:rPr>
                      </w:pPr>
                    </w:p>
                    <w:p>
                      <w:pPr>
                        <w:pStyle w:val="0"/>
                        <w:ind w:left="0" w:leftChars="0" w:hanging="420" w:hangingChars="200"/>
                        <w:jc w:val="left"/>
                        <w:rPr>
                          <w:rFonts w:hint="eastAsia"/>
                        </w:rPr>
                      </w:pPr>
                      <w:r>
                        <w:rPr>
                          <w:rFonts w:hint="eastAsia"/>
                        </w:rPr>
                        <w:t>○　センター設置初年度である令和２年度においては、まずセンターを広く周知し、成年後見制度についての広報・啓発を進めます。また、制度の利用を必要としている人を支援する体制づくりの一環として、今年度は関係機関とのネットワークの構築を丁寧に行い、一歩一歩センター機能の充実に向けて取り組んでいきます。</w:t>
                      </w:r>
                    </w:p>
                    <w:p>
                      <w:pPr>
                        <w:pStyle w:val="0"/>
                        <w:ind w:left="0" w:leftChars="0" w:hanging="420" w:hangingChars="200"/>
                        <w:jc w:val="left"/>
                        <w:rPr>
                          <w:rFonts w:hint="eastAsia"/>
                        </w:rPr>
                      </w:pPr>
                    </w:p>
                    <w:p>
                      <w:pPr>
                        <w:pStyle w:val="0"/>
                        <w:jc w:val="left"/>
                        <w:rPr>
                          <w:rFonts w:hint="eastAsia"/>
                        </w:rPr>
                      </w:pPr>
                      <w:r>
                        <w:rPr>
                          <w:rFonts w:hint="eastAsia"/>
                        </w:rPr>
                        <w:t>≪重点実施項目≫</w:t>
                      </w:r>
                    </w:p>
                    <w:p>
                      <w:pPr>
                        <w:pStyle w:val="0"/>
                        <w:ind w:left="210" w:leftChars="100" w:firstLine="0" w:firstLineChars="0"/>
                        <w:jc w:val="left"/>
                        <w:rPr>
                          <w:rFonts w:hint="eastAsia"/>
                        </w:rPr>
                      </w:pPr>
                      <w:r>
                        <w:rPr>
                          <w:rFonts w:hint="eastAsia"/>
                        </w:rPr>
                        <w:t>１．広報・啓発</w:t>
                      </w:r>
                    </w:p>
                    <w:p>
                      <w:pPr>
                        <w:pStyle w:val="0"/>
                        <w:ind w:left="630" w:leftChars="100" w:hanging="420" w:hangingChars="200"/>
                        <w:jc w:val="left"/>
                        <w:rPr>
                          <w:rFonts w:hint="eastAsia"/>
                        </w:rPr>
                      </w:pPr>
                      <w:r>
                        <w:rPr>
                          <w:rFonts w:hint="eastAsia"/>
                        </w:rPr>
                        <w:t>　　・成年後見制度への理解を深めるため、広報・啓発に取り組みます。</w:t>
                      </w:r>
                    </w:p>
                    <w:p>
                      <w:pPr>
                        <w:pStyle w:val="0"/>
                        <w:ind w:left="630" w:leftChars="100" w:hanging="420" w:hangingChars="200"/>
                        <w:jc w:val="left"/>
                        <w:rPr>
                          <w:rFonts w:hint="eastAsia"/>
                        </w:rPr>
                      </w:pPr>
                      <w:r>
                        <w:rPr>
                          <w:rFonts w:hint="eastAsia"/>
                        </w:rPr>
                        <w:t>　　・成年後見制度の利用が必要な人が、円滑に利用できるように相談窓口の周知を図ります。</w:t>
                      </w:r>
                    </w:p>
                    <w:p>
                      <w:pPr>
                        <w:pStyle w:val="0"/>
                        <w:ind w:left="0" w:leftChars="0" w:firstLine="210" w:firstLineChars="100"/>
                        <w:jc w:val="left"/>
                        <w:rPr>
                          <w:rFonts w:hint="eastAsia"/>
                        </w:rPr>
                      </w:pPr>
                      <w:r>
                        <w:rPr>
                          <w:rFonts w:hint="eastAsia"/>
                        </w:rPr>
                        <w:t>２．相談体制の構築</w:t>
                      </w:r>
                    </w:p>
                    <w:p>
                      <w:pPr>
                        <w:pStyle w:val="0"/>
                        <w:ind w:left="840" w:leftChars="200" w:hanging="420" w:hangingChars="200"/>
                        <w:jc w:val="left"/>
                        <w:rPr>
                          <w:rFonts w:hint="eastAsia"/>
                        </w:rPr>
                      </w:pPr>
                      <w:r>
                        <w:rPr>
                          <w:rFonts w:hint="eastAsia"/>
                        </w:rPr>
                        <w:t>　・円滑な相談・支援が行えるよう、センターにおける相談体制を整えます。</w:t>
                      </w:r>
                    </w:p>
                    <w:p>
                      <w:pPr>
                        <w:pStyle w:val="0"/>
                        <w:ind w:left="840" w:leftChars="300" w:hanging="210" w:hangingChars="100"/>
                        <w:jc w:val="left"/>
                        <w:rPr>
                          <w:rFonts w:hint="eastAsia"/>
                        </w:rPr>
                      </w:pPr>
                      <w:r>
                        <w:rPr>
                          <w:rFonts w:hint="eastAsia"/>
                        </w:rPr>
                        <w:t>・関係機関とのネットワークを構築します。</w:t>
                      </w:r>
                    </w:p>
                    <w:p>
                      <w:pPr>
                        <w:pStyle w:val="0"/>
                        <w:ind w:leftChars="0" w:firstLineChars="0"/>
                        <w:jc w:val="left"/>
                        <w:rPr>
                          <w:rFonts w:hint="eastAsia"/>
                        </w:rPr>
                      </w:pPr>
                      <w:r>
                        <w:rPr>
                          <w:rFonts w:hint="eastAsia"/>
                        </w:rPr>
                        <w:t>　３．市民後見人支援体制の整備</w:t>
                      </w:r>
                    </w:p>
                    <w:p>
                      <w:pPr>
                        <w:pStyle w:val="0"/>
                        <w:ind w:left="630" w:hanging="630" w:hangingChars="300"/>
                        <w:jc w:val="left"/>
                        <w:rPr>
                          <w:rFonts w:hint="eastAsia"/>
                        </w:rPr>
                      </w:pPr>
                      <w:r>
                        <w:rPr>
                          <w:rFonts w:hint="eastAsia"/>
                        </w:rPr>
                        <w:t>　４</w:t>
                      </w:r>
                      <w:r>
                        <w:rPr>
                          <w:rFonts w:hint="eastAsia" w:asciiTheme="minorEastAsia" w:hAnsiTheme="minorEastAsia" w:eastAsiaTheme="minorEastAsia"/>
                        </w:rPr>
                        <w:t>．</w:t>
                      </w:r>
                      <w:r>
                        <w:rPr>
                          <w:rFonts w:hint="eastAsia" w:asciiTheme="minorEastAsia" w:hAnsiTheme="minorEastAsia" w:eastAsiaTheme="minorEastAsia"/>
                          <w:color w:val="auto"/>
                        </w:rPr>
                        <w:t>中核機関設置に向けた協議</w:t>
                      </w:r>
                    </w:p>
                    <w:p>
                      <w:pPr>
                        <w:pStyle w:val="0"/>
                        <w:ind w:leftChars="0" w:firstLineChars="0"/>
                        <w:jc w:val="left"/>
                        <w:rPr>
                          <w:rFonts w:hint="eastAsia"/>
                        </w:rPr>
                      </w:pPr>
                    </w:p>
                    <w:p>
                      <w:pPr>
                        <w:pStyle w:val="0"/>
                        <w:ind w:left="630" w:leftChars="300" w:firstLine="0" w:firstLineChars="0"/>
                        <w:jc w:val="left"/>
                        <w:rPr>
                          <w:rFonts w:hint="eastAsia"/>
                        </w:rPr>
                      </w:pPr>
                    </w:p>
                    <w:p>
                      <w:pPr>
                        <w:pStyle w:val="0"/>
                        <w:ind w:left="630" w:leftChars="300" w:firstLine="0" w:firstLineChars="0"/>
                        <w:jc w:val="left"/>
                        <w:rPr>
                          <w:rFonts w:hint="eastAsia"/>
                        </w:rPr>
                      </w:pPr>
                    </w:p>
                    <w:p>
                      <w:pPr>
                        <w:pStyle w:val="0"/>
                        <w:rPr>
                          <w:rFonts w:hint="eastAsia"/>
                        </w:rPr>
                      </w:pPr>
                    </w:p>
                  </w:txbxContent>
                </v:textbox>
                <v:imagedata o:title=""/>
                <w10:wrap type="none" anchorx="text" anchory="text"/>
              </v:shape>
            </w:pict>
          </mc:Fallback>
        </mc:AlternateContent>
      </w:r>
    </w:p>
    <w:p>
      <w:pPr>
        <w:pStyle w:val="0"/>
        <w:ind w:left="420" w:hanging="420" w:hangingChars="200"/>
        <w:jc w:val="left"/>
        <w:rPr>
          <w:rFonts w:hint="eastAsia"/>
        </w:rPr>
      </w:pPr>
    </w:p>
    <w:p>
      <w:pPr>
        <w:pStyle w:val="0"/>
        <w:ind w:left="420" w:hanging="420" w:hangingChars="200"/>
        <w:jc w:val="left"/>
        <w:rPr>
          <w:rFonts w:hint="eastAsia"/>
        </w:rPr>
      </w:pPr>
    </w:p>
    <w:p>
      <w:pPr>
        <w:pStyle w:val="0"/>
        <w:ind w:left="420" w:hanging="420" w:hangingChars="200"/>
        <w:jc w:val="left"/>
        <w:rPr>
          <w:rFonts w:hint="eastAsia"/>
        </w:rPr>
      </w:pPr>
    </w:p>
    <w:p>
      <w:pPr>
        <w:pStyle w:val="0"/>
        <w:ind w:left="420" w:hanging="420" w:hangingChars="200"/>
        <w:jc w:val="left"/>
        <w:rPr>
          <w:rFonts w:hint="eastAsia"/>
        </w:rPr>
      </w:pPr>
    </w:p>
    <w:p>
      <w:pPr>
        <w:pStyle w:val="0"/>
        <w:ind w:left="420" w:hanging="420" w:hangingChars="200"/>
        <w:jc w:val="left"/>
        <w:rPr>
          <w:rFonts w:hint="eastAsia"/>
        </w:rPr>
      </w:pPr>
    </w:p>
    <w:p>
      <w:pPr>
        <w:pStyle w:val="0"/>
        <w:ind w:left="420" w:hanging="420" w:hangingChars="200"/>
        <w:jc w:val="left"/>
        <w:rPr>
          <w:rFonts w:hint="eastAsia"/>
        </w:rPr>
      </w:pPr>
    </w:p>
    <w:p>
      <w:pPr>
        <w:pStyle w:val="0"/>
        <w:ind w:left="420" w:hanging="420" w:hangingChars="200"/>
        <w:jc w:val="left"/>
        <w:rPr>
          <w:rFonts w:hint="eastAsia"/>
        </w:rPr>
      </w:pPr>
    </w:p>
    <w:p>
      <w:pPr>
        <w:pStyle w:val="0"/>
        <w:ind w:left="420" w:hanging="420" w:hangingChars="200"/>
        <w:jc w:val="left"/>
        <w:rPr>
          <w:rFonts w:hint="eastAsia"/>
        </w:rPr>
      </w:pPr>
    </w:p>
    <w:p>
      <w:pPr>
        <w:pStyle w:val="0"/>
        <w:ind w:left="420" w:hanging="420" w:hangingChars="200"/>
        <w:jc w:val="left"/>
        <w:rPr>
          <w:rFonts w:hint="eastAsia"/>
        </w:rPr>
      </w:pPr>
    </w:p>
    <w:p>
      <w:pPr>
        <w:pStyle w:val="0"/>
        <w:ind w:left="420" w:hanging="420" w:hangingChars="200"/>
        <w:jc w:val="left"/>
        <w:rPr>
          <w:rFonts w:hint="eastAsia"/>
        </w:rPr>
      </w:pPr>
    </w:p>
    <w:p>
      <w:pPr>
        <w:pStyle w:val="0"/>
        <w:ind w:left="420" w:hanging="420" w:hangingChars="20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sz w:val="28"/>
        </w:rPr>
      </w:pPr>
    </w:p>
    <w:p>
      <w:pPr>
        <w:pStyle w:val="0"/>
        <w:jc w:val="left"/>
        <w:rPr>
          <w:rFonts w:hint="eastAsia"/>
          <w:sz w:val="28"/>
        </w:rPr>
      </w:pPr>
      <w:r>
        <w:rPr>
          <w:rFonts w:hint="eastAsia" w:asciiTheme="minorEastAsia" w:hAnsiTheme="minorEastAsia" w:eastAsiaTheme="minorEastAsia"/>
          <w:sz w:val="24"/>
        </w:rPr>
        <w:t>■　事業内容</w:t>
      </w:r>
    </w:p>
    <w:p>
      <w:pPr>
        <w:pStyle w:val="0"/>
        <w:ind w:left="0" w:leftChars="0" w:firstLine="210" w:firstLineChars="100"/>
        <w:jc w:val="left"/>
        <w:rPr>
          <w:rFonts w:hint="eastAsia"/>
        </w:rPr>
      </w:pPr>
      <w:r>
        <w:rPr>
          <w:rFonts w:hint="eastAsia" w:asciiTheme="minorEastAsia" w:hAnsiTheme="minorEastAsia" w:eastAsiaTheme="minorEastAsia"/>
        </w:rPr>
        <w:t>【相談及び利用支援について】</w:t>
      </w:r>
    </w:p>
    <w:p>
      <w:pPr>
        <w:pStyle w:val="0"/>
        <w:ind w:left="1260" w:leftChars="200" w:hanging="840" w:hangingChars="400"/>
        <w:jc w:val="left"/>
        <w:rPr>
          <w:rFonts w:hint="eastAsia"/>
        </w:rPr>
      </w:pPr>
      <w:r>
        <w:rPr>
          <w:rFonts w:hint="eastAsia" w:asciiTheme="minorEastAsia" w:hAnsiTheme="minorEastAsia" w:eastAsiaTheme="minorEastAsia"/>
        </w:rPr>
        <w:t>　成年後見制度についての相談窓口を設置し、市民・支援者が相談しやすい体制を整えるとと</w:t>
      </w:r>
    </w:p>
    <w:p>
      <w:pPr>
        <w:pStyle w:val="0"/>
        <w:ind w:left="1260" w:leftChars="200" w:hanging="840" w:hangingChars="400"/>
        <w:jc w:val="left"/>
        <w:rPr>
          <w:rFonts w:hint="eastAsia"/>
        </w:rPr>
      </w:pPr>
      <w:r>
        <w:rPr>
          <w:rFonts w:hint="eastAsia" w:asciiTheme="minorEastAsia" w:hAnsiTheme="minorEastAsia" w:eastAsiaTheme="minorEastAsia"/>
        </w:rPr>
        <w:t>もに、相談窓口の周知を図ります。</w:t>
      </w:r>
    </w:p>
    <w:p>
      <w:pPr>
        <w:pStyle w:val="0"/>
        <w:ind w:left="1260" w:leftChars="500" w:hanging="210" w:hangingChars="100"/>
        <w:jc w:val="left"/>
        <w:rPr>
          <w:rFonts w:hint="eastAsia"/>
        </w:rPr>
      </w:pPr>
    </w:p>
    <w:p>
      <w:pPr>
        <w:pStyle w:val="0"/>
        <w:ind w:left="0" w:leftChars="0" w:firstLine="210" w:firstLineChars="100"/>
        <w:jc w:val="left"/>
        <w:rPr>
          <w:rFonts w:hint="eastAsia"/>
        </w:rPr>
      </w:pPr>
      <w:r>
        <w:rPr>
          <w:rFonts w:hint="eastAsia" w:asciiTheme="minorEastAsia" w:hAnsiTheme="minorEastAsia" w:eastAsiaTheme="minorEastAsia"/>
        </w:rPr>
        <w:t>【広報及び啓発について】</w:t>
      </w:r>
    </w:p>
    <w:p>
      <w:pPr>
        <w:pStyle w:val="0"/>
        <w:ind w:left="1260" w:leftChars="200" w:hanging="840" w:hangingChars="400"/>
        <w:jc w:val="left"/>
        <w:rPr>
          <w:rFonts w:hint="eastAsia"/>
        </w:rPr>
      </w:pPr>
      <w:r>
        <w:rPr>
          <w:rFonts w:hint="eastAsia" w:asciiTheme="minorEastAsia" w:hAnsiTheme="minorEastAsia" w:eastAsiaTheme="minorEastAsia"/>
        </w:rPr>
        <w:t>　広報紙等を利用し、市民に対して成年後見制度について広報啓発に努めます。</w:t>
      </w:r>
    </w:p>
    <w:p>
      <w:pPr>
        <w:pStyle w:val="0"/>
        <w:ind w:left="1260" w:leftChars="200" w:hanging="840" w:hangingChars="400"/>
        <w:jc w:val="left"/>
        <w:rPr>
          <w:rFonts w:hint="eastAsia"/>
        </w:rPr>
      </w:pPr>
    </w:p>
    <w:p>
      <w:pPr>
        <w:pStyle w:val="0"/>
        <w:ind w:left="0" w:leftChars="0" w:firstLine="210" w:firstLineChars="100"/>
        <w:jc w:val="left"/>
        <w:rPr>
          <w:rFonts w:hint="eastAsia"/>
          <w:highlight w:val="none"/>
          <w:shd w:val="clear" w:color="auto" w:fill="auto"/>
        </w:rPr>
      </w:pPr>
      <w:r>
        <w:rPr>
          <w:rFonts w:hint="eastAsia" w:asciiTheme="minorEastAsia" w:hAnsiTheme="minorEastAsia" w:eastAsiaTheme="minorEastAsia"/>
        </w:rPr>
        <w:t>【市民後見人候補者に関すること】</w:t>
      </w:r>
    </w:p>
    <w:p>
      <w:pPr>
        <w:pStyle w:val="0"/>
        <w:ind w:left="630" w:leftChars="300" w:firstLine="0" w:firstLineChars="0"/>
        <w:jc w:val="left"/>
        <w:rPr>
          <w:rFonts w:hint="eastAsia"/>
        </w:rPr>
      </w:pPr>
      <w:r>
        <w:rPr>
          <w:rFonts w:hint="eastAsia" w:asciiTheme="minorEastAsia" w:hAnsiTheme="minorEastAsia" w:eastAsiaTheme="minorEastAsia"/>
        </w:rPr>
        <w:t>市民後見人養成講座修了者フォローアップ研修を実施します。</w:t>
      </w:r>
    </w:p>
    <w:p>
      <w:pPr>
        <w:pStyle w:val="0"/>
        <w:ind w:left="630" w:leftChars="200" w:hanging="210" w:hangingChars="100"/>
        <w:jc w:val="left"/>
        <w:rPr>
          <w:rFonts w:hint="eastAsia"/>
        </w:rPr>
      </w:pPr>
      <w:r>
        <w:rPr>
          <w:rFonts w:hint="eastAsia" w:asciiTheme="minorEastAsia" w:hAnsiTheme="minorEastAsia" w:eastAsiaTheme="minorEastAsia"/>
        </w:rPr>
        <w:t>　市民後見人支援のための仕組みづくりを進めます。</w:t>
      </w:r>
    </w:p>
    <w:p>
      <w:pPr>
        <w:pStyle w:val="0"/>
        <w:ind w:left="630" w:leftChars="200" w:hanging="210" w:hangingChars="100"/>
        <w:jc w:val="left"/>
        <w:rPr>
          <w:rFonts w:hint="eastAsia"/>
        </w:rPr>
      </w:pPr>
      <w:r>
        <w:rPr>
          <w:rFonts w:hint="eastAsia"/>
        </w:rPr>
        <w:t>　　　　　</w:t>
      </w:r>
    </w:p>
    <w:p>
      <w:pPr>
        <w:pStyle w:val="0"/>
        <w:ind w:left="0" w:leftChars="0" w:firstLine="210" w:firstLineChars="100"/>
        <w:jc w:val="left"/>
        <w:rPr>
          <w:rFonts w:hint="eastAsia"/>
        </w:rPr>
      </w:pPr>
      <w:r>
        <w:rPr>
          <w:rFonts w:hint="eastAsia" w:asciiTheme="minorEastAsia" w:hAnsiTheme="minorEastAsia" w:eastAsiaTheme="minorEastAsia"/>
        </w:rPr>
        <w:t>【関係機関等との連携及び調整に関すること】</w:t>
      </w:r>
    </w:p>
    <w:p>
      <w:pPr>
        <w:pStyle w:val="0"/>
        <w:ind w:left="1050" w:leftChars="200" w:hanging="630" w:hangingChars="300"/>
        <w:jc w:val="left"/>
        <w:rPr>
          <w:rFonts w:hint="eastAsia"/>
        </w:rPr>
      </w:pPr>
      <w:r>
        <w:rPr>
          <w:rFonts w:hint="eastAsia" w:asciiTheme="minorEastAsia" w:hAnsiTheme="minorEastAsia" w:eastAsiaTheme="minorEastAsia"/>
        </w:rPr>
        <w:t>　一時相談窓口となる関係機関とのネットワークを構築し、顔の見える関係づくりに努めます。</w:t>
      </w:r>
    </w:p>
    <w:p>
      <w:pPr>
        <w:pStyle w:val="0"/>
        <w:ind w:left="0" w:leftChars="0" w:firstLine="630" w:firstLineChars="300"/>
        <w:jc w:val="left"/>
        <w:rPr>
          <w:rFonts w:hint="eastAsia"/>
        </w:rPr>
      </w:pPr>
      <w:r>
        <w:rPr>
          <w:rFonts w:hint="eastAsia" w:asciiTheme="minorEastAsia" w:hAnsiTheme="minorEastAsia" w:eastAsiaTheme="minorEastAsia"/>
        </w:rPr>
        <w:t>また、中核機関の設置に向けて、京都家庭裁判所・専門職団体等と連携を図り協議を進めて行</w:t>
      </w:r>
    </w:p>
    <w:p>
      <w:pPr>
        <w:pStyle w:val="0"/>
        <w:ind w:left="0" w:leftChars="0" w:firstLine="0" w:firstLineChars="0"/>
        <w:jc w:val="left"/>
        <w:rPr>
          <w:rFonts w:hint="eastAsia"/>
        </w:rPr>
      </w:pPr>
      <w:r>
        <w:rPr>
          <w:rFonts w:hint="eastAsia" w:asciiTheme="minorEastAsia" w:hAnsiTheme="minorEastAsia" w:eastAsiaTheme="minorEastAsia"/>
        </w:rPr>
        <w:t>　　きます。</w:t>
      </w:r>
    </w:p>
    <w:p>
      <w:pPr>
        <w:pStyle w:val="0"/>
        <w:ind w:left="1050" w:leftChars="200" w:hanging="630" w:hangingChars="300"/>
        <w:jc w:val="left"/>
        <w:rPr>
          <w:rFonts w:hint="eastAsia"/>
        </w:rPr>
      </w:pPr>
    </w:p>
    <w:p>
      <w:pPr>
        <w:pStyle w:val="0"/>
        <w:jc w:val="left"/>
        <w:rPr>
          <w:rFonts w:hint="eastAsia"/>
          <w:sz w:val="28"/>
        </w:rPr>
      </w:pPr>
    </w:p>
    <w:p>
      <w:pPr>
        <w:pStyle w:val="0"/>
        <w:ind w:leftChars="0" w:firstLineChars="0"/>
        <w:jc w:val="left"/>
        <w:rPr>
          <w:rFonts w:hint="eastAsia"/>
        </w:rPr>
      </w:pPr>
    </w:p>
    <w:sectPr>
      <w:pgSz w:w="11906" w:h="16838"/>
      <w:pgMar w:top="850" w:right="1080" w:bottom="567"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1634</TotalTime>
  <Pages>3</Pages>
  <Words>0</Words>
  <Characters>1545</Characters>
  <Application>JUST Note</Application>
  <Lines>135</Lines>
  <Paragraphs>42</Paragraphs>
  <Company>南丹市役所</Company>
  <CharactersWithSpaces>1601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2020-06-09T09:58:24Z</cp:lastPrinted>
  <dcterms:created xsi:type="dcterms:W3CDTF">2020-05-26T09:27:00Z</dcterms:created>
  <dcterms:modified xsi:type="dcterms:W3CDTF">2020-06-09T10:01:51Z</dcterms:modified>
  <cp:revision>54</cp:revision>
</cp:coreProperties>
</file>