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8"/>
          <w:bdr w:val="single" w:color="auto" w:sz="4" w:space="0"/>
        </w:rPr>
      </w:pPr>
      <w:r>
        <w:rPr>
          <w:rFonts w:hint="eastAsia" w:ascii="ＭＳ 明朝" w:hAnsi="ＭＳ 明朝" w:eastAsia="ＭＳ 明朝"/>
          <w:sz w:val="28"/>
          <w:bdr w:val="single" w:color="auto" w:sz="4" w:space="0"/>
        </w:rPr>
        <w:t>資料１</w:t>
      </w:r>
    </w:p>
    <w:p>
      <w:pPr>
        <w:pStyle w:val="0"/>
        <w:jc w:val="center"/>
        <w:rPr>
          <w:rFonts w:hint="eastAsia" w:ascii="ＭＳ 明朝" w:hAnsi="ＭＳ 明朝" w:eastAsia="ＭＳ 明朝"/>
        </w:rPr>
      </w:pPr>
      <w:r>
        <w:rPr>
          <w:rFonts w:hint="eastAsia" w:ascii="ＭＳ 明朝" w:hAnsi="ＭＳ 明朝" w:eastAsia="ＭＳ 明朝"/>
          <w:sz w:val="28"/>
        </w:rPr>
        <w:t>令和</w:t>
      </w:r>
      <w:r>
        <w:rPr>
          <w:rFonts w:hint="eastAsia" w:ascii="ＭＳ 明朝" w:hAnsi="ＭＳ 明朝" w:eastAsia="ＭＳ 明朝"/>
          <w:sz w:val="28"/>
        </w:rPr>
        <w:t>4</w:t>
      </w:r>
      <w:r>
        <w:rPr>
          <w:rFonts w:hint="eastAsia" w:ascii="ＭＳ 明朝" w:hAnsi="ＭＳ 明朝" w:eastAsia="ＭＳ 明朝"/>
          <w:sz w:val="28"/>
        </w:rPr>
        <w:t>年度　南丹市権利擁護・成年後見センター事業報告</w:t>
      </w:r>
    </w:p>
    <w:p>
      <w:pPr>
        <w:pStyle w:val="0"/>
        <w:jc w:val="center"/>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R4</w:t>
      </w:r>
      <w:r>
        <w:rPr>
          <w:rFonts w:hint="eastAsia" w:ascii="ＭＳ 明朝" w:hAnsi="ＭＳ 明朝" w:eastAsia="ＭＳ 明朝"/>
          <w:sz w:val="24"/>
        </w:rPr>
        <w:t>年度　重点項目】</w:t>
      </w:r>
      <w:bookmarkStart w:id="0" w:name="_GoBack"/>
      <w:bookmarkEnd w:id="0"/>
    </w:p>
    <w:p>
      <w:pPr>
        <w:pStyle w:val="0"/>
        <w:pBdr>
          <w:top w:val="none" w:color="auto" w:sz="0" w:space="0"/>
          <w:left w:val="none" w:color="auto" w:sz="0" w:space="0"/>
          <w:bottom w:val="none" w:color="auto" w:sz="0" w:space="0"/>
          <w:right w:val="none" w:color="auto" w:sz="0" w:space="0"/>
        </w:pBdr>
        <w:rPr>
          <w:rFonts w:hint="eastAsia" w:asciiTheme="minorEastAsia" w:hAnsiTheme="minorEastAsia" w:eastAsiaTheme="minorEastAsia"/>
        </w:rPr>
      </w:pP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rPr>
      </w:pP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成年後見制度市町村計画の策定</w:t>
      </w:r>
    </w:p>
    <w:p>
      <w:pPr>
        <w:pStyle w:val="0"/>
        <w:pBdr>
          <w:top w:val="single" w:color="auto" w:sz="4" w:space="1"/>
          <w:left w:val="single" w:color="auto" w:sz="4" w:space="4"/>
          <w:bottom w:val="single" w:color="auto" w:sz="4" w:space="1"/>
          <w:right w:val="single" w:color="auto" w:sz="4" w:space="4"/>
        </w:pBdr>
        <w:ind w:firstLine="210" w:firstLineChars="100"/>
        <w:rPr>
          <w:rFonts w:hint="eastAsia" w:asciiTheme="minorEastAsia" w:hAnsiTheme="minorEastAsia" w:eastAsiaTheme="minorEastAsia"/>
        </w:rPr>
      </w:pPr>
      <w:r>
        <w:rPr>
          <w:rFonts w:hint="eastAsia" w:asciiTheme="minorEastAsia" w:hAnsiTheme="minorEastAsia" w:eastAsiaTheme="minorEastAsia"/>
        </w:rPr>
        <w:t>・成年後見制度基本計画の策定を行う。</w:t>
      </w:r>
    </w:p>
    <w:p>
      <w:pPr>
        <w:pStyle w:val="0"/>
        <w:pBdr>
          <w:top w:val="single" w:color="auto" w:sz="4" w:space="1"/>
          <w:left w:val="single" w:color="auto" w:sz="4" w:space="4"/>
          <w:bottom w:val="single" w:color="auto" w:sz="4" w:space="1"/>
          <w:right w:val="single" w:color="auto" w:sz="4" w:space="4"/>
        </w:pBdr>
        <w:ind w:leftChars="0" w:firstLine="0" w:firstLineChars="0"/>
        <w:rPr>
          <w:rFonts w:hint="eastAsia" w:asciiTheme="minorEastAsia" w:hAnsiTheme="minorEastAsia" w:eastAsiaTheme="minorEastAsia"/>
        </w:rPr>
      </w:pP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市民後見人に関すること</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・市民後見人養成講座修了者で名簿未登録者に対して、市民後見人名簿登録説明会を実施し名簿登録の意思確認を行う。</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・市民後見人の活動に対して支援を行う。</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・市民後見人及び候補者の活用に関して、関係機関との連携を深める</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相談体制の強化</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・専門相談のメリットを市民・支援者へ伝え、有効活用を推進する。</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w:t>
      </w:r>
      <w:r>
        <w:rPr>
          <w:rFonts w:hint="eastAsia" w:asciiTheme="minorEastAsia" w:hAnsiTheme="minorEastAsia" w:eastAsiaTheme="minorEastAsia"/>
        </w:rPr>
        <w:t xml:space="preserve">. </w:t>
      </w:r>
      <w:r>
        <w:rPr>
          <w:rFonts w:hint="eastAsia" w:asciiTheme="minorEastAsia" w:hAnsiTheme="minorEastAsia" w:eastAsiaTheme="minorEastAsia"/>
        </w:rPr>
        <w:t>広報啓発</w:t>
      </w:r>
    </w:p>
    <w:p>
      <w:pPr>
        <w:pStyle w:val="0"/>
        <w:pBdr>
          <w:top w:val="single" w:color="auto" w:sz="4" w:space="1"/>
          <w:left w:val="single" w:color="auto" w:sz="4" w:space="4"/>
          <w:bottom w:val="single" w:color="auto" w:sz="4" w:space="1"/>
          <w:right w:val="single" w:color="auto" w:sz="4" w:space="4"/>
        </w:pBd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・成年後見制度への理解を深めるため、広報・啓発に取り組む。</w:t>
      </w: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rPr>
      </w:pPr>
      <w:r>
        <w:rPr>
          <w:rFonts w:hint="eastAsia" w:asciiTheme="minorEastAsia" w:hAnsiTheme="minorEastAsia" w:eastAsiaTheme="minorEastAsia"/>
        </w:rPr>
        <w:t>　・成年後見制度の利用を必要とする人が円滑に利用できるように、相談窓口の周知を図る。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color w:val="FF0000"/>
        </w:rPr>
      </w:pPr>
      <w:r>
        <w:rPr>
          <w:rFonts w:hint="eastAsia" w:asciiTheme="minorEastAsia" w:hAnsiTheme="minorEastAsia" w:eastAsiaTheme="minorEastAsia"/>
          <w:color w:val="auto"/>
        </w:rPr>
        <w:t>〇京都家庭裁判所における南丹市成年後見制度利用者（</w:t>
      </w:r>
      <w:r>
        <w:rPr>
          <w:rFonts w:hint="eastAsia" w:asciiTheme="minorEastAsia" w:hAnsiTheme="minorEastAsia" w:eastAsiaTheme="minorEastAsia"/>
          <w:color w:val="auto"/>
        </w:rPr>
        <w:t>R5.3.31</w:t>
      </w:r>
      <w:r>
        <w:rPr>
          <w:rFonts w:hint="eastAsia" w:asciiTheme="minorEastAsia" w:hAnsiTheme="minorEastAsia" w:eastAsiaTheme="minorEastAsia"/>
          <w:color w:val="auto"/>
        </w:rPr>
        <w:t>現在）</w:t>
      </w:r>
    </w:p>
    <w:p>
      <w:pPr>
        <w:pStyle w:val="0"/>
        <w:rPr>
          <w:rFonts w:hint="eastAsia" w:asciiTheme="minorEastAsia" w:hAnsiTheme="minorEastAsia" w:eastAsiaTheme="minorEastAsia"/>
        </w:rPr>
      </w:pPr>
      <w:r>
        <w:rPr>
          <w:rFonts w:hint="eastAsia"/>
        </w:rPr>
        <w:drawing>
          <wp:inline distT="0" distB="0" distL="203200" distR="203200">
            <wp:extent cx="5831205" cy="12973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831205" cy="1297305"/>
                    </a:xfrm>
                    <a:prstGeom prst="rect">
                      <a:avLst/>
                    </a:prstGeom>
                  </pic:spPr>
                </pic:pic>
              </a:graphicData>
            </a:graphic>
          </wp:inline>
        </w:drawing>
      </w:r>
    </w:p>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R3.12.31</w:t>
      </w:r>
      <w:r>
        <w:rPr>
          <w:rFonts w:hint="eastAsia" w:asciiTheme="minorEastAsia" w:hAnsiTheme="minorEastAsia" w:eastAsiaTheme="minorEastAsia"/>
        </w:rPr>
        <w:t>現在は</w:t>
      </w:r>
      <w:r>
        <w:rPr>
          <w:rFonts w:hint="eastAsia" w:asciiTheme="minorEastAsia" w:hAnsiTheme="minorEastAsia" w:eastAsiaTheme="minorEastAsia"/>
        </w:rPr>
        <w:t>156</w:t>
      </w:r>
      <w:r>
        <w:rPr>
          <w:rFonts w:hint="eastAsia" w:asciiTheme="minorEastAsia" w:hAnsiTheme="minorEastAsia" w:eastAsiaTheme="minorEastAsia"/>
        </w:rPr>
        <w:t>名　令和</w:t>
      </w:r>
      <w:r>
        <w:rPr>
          <w:rFonts w:hint="eastAsia" w:asciiTheme="minorEastAsia" w:hAnsiTheme="minorEastAsia" w:eastAsiaTheme="minorEastAsia"/>
        </w:rPr>
        <w:t>4</w:t>
      </w:r>
      <w:r>
        <w:rPr>
          <w:rFonts w:hint="eastAsia" w:asciiTheme="minorEastAsia" w:hAnsiTheme="minorEastAsia" w:eastAsiaTheme="minorEastAsia"/>
        </w:rPr>
        <w:t>年度新規選任は</w:t>
      </w:r>
      <w:r>
        <w:rPr>
          <w:rFonts w:hint="eastAsia" w:asciiTheme="minorEastAsia" w:hAnsiTheme="minorEastAsia" w:eastAsiaTheme="minorEastAsia"/>
        </w:rPr>
        <w:t>18</w:t>
      </w:r>
      <w:r>
        <w:rPr>
          <w:rFonts w:hint="eastAsia" w:asciiTheme="minorEastAsia" w:hAnsiTheme="minorEastAsia" w:eastAsiaTheme="minorEastAsia"/>
        </w:rPr>
        <w:t>名</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ＭＳ 明朝" w:hAnsi="ＭＳ 明朝" w:eastAsia="ＭＳ 明朝"/>
          <w:color w:val="auto"/>
        </w:rPr>
      </w:pPr>
      <w:r>
        <w:rPr>
          <w:rFonts w:hint="eastAsia" w:ascii="ＭＳ 明朝" w:hAnsi="ＭＳ 明朝" w:eastAsia="ＭＳ 明朝"/>
          <w:color w:val="auto"/>
        </w:rPr>
        <w:t>〇相談機関別成年後見制度に関する相談件数</w:t>
      </w:r>
    </w:p>
    <w:p>
      <w:pPr>
        <w:pStyle w:val="0"/>
        <w:rPr>
          <w:rFonts w:hint="eastAsia" w:asciiTheme="minorEastAsia" w:hAnsiTheme="minorEastAsia" w:eastAsiaTheme="minorEastAsia"/>
        </w:rPr>
      </w:pPr>
      <w:r>
        <w:rPr>
          <w:rFonts w:hint="eastAsia"/>
        </w:rPr>
        <w:object w:dxaOrig="6260" w:dyaOrig="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127pt;width:313pt;" o:allowoverlap="t" filled="f" o:spt="75" type="#_x0000_t75">
            <v:fill/>
            <v:stroke joinstyle="miter"/>
            <v:imagedata o:title="" r:id="rId6"/>
            <o:lock v:ext="edit" aspectratio="t"/>
            <w10:anchorlock/>
          </v:shape>
          <o:OLEObject Type="Embed" ProgID="Excel.Sheet.12" ShapeID="_x0000_s1027" DrawAspect="Content" ObjectID="" r:id="rId7"/>
        </w:object>
      </w:r>
    </w:p>
    <w:p>
      <w:pPr>
        <w:pStyle w:val="0"/>
        <w:rPr>
          <w:rFonts w:hint="eastAsia" w:asciiTheme="minorEastAsia" w:hAnsiTheme="minorEastAsia" w:eastAsiaTheme="minorEastAsia"/>
        </w:rPr>
      </w:pPr>
    </w:p>
    <w:p>
      <w:pPr>
        <w:pStyle w:val="0"/>
        <w:rPr>
          <w:rFonts w:hint="eastAsia" w:ascii="ＭＳ 明朝" w:hAnsi="ＭＳ 明朝" w:eastAsia="ＭＳ 明朝"/>
          <w:sz w:val="24"/>
        </w:rPr>
      </w:pPr>
      <w:r>
        <w:rPr>
          <w:rFonts w:hint="eastAsia" w:ascii="ＭＳ 明朝" w:hAnsi="ＭＳ 明朝" w:eastAsia="ＭＳ 明朝"/>
          <w:sz w:val="24"/>
        </w:rPr>
        <w:t>【相談及び利用支援について】</w:t>
      </w:r>
    </w:p>
    <w:p>
      <w:pPr>
        <w:pStyle w:val="0"/>
        <w:rPr>
          <w:rFonts w:hint="eastAsia" w:ascii="ＭＳ 明朝" w:hAnsi="ＭＳ 明朝" w:eastAsia="ＭＳ 明朝"/>
          <w:color w:val="auto"/>
        </w:rPr>
      </w:pPr>
      <w:r>
        <w:rPr>
          <w:rFonts w:hint="eastAsia" w:ascii="ＭＳ 明朝" w:hAnsi="ＭＳ 明朝" w:eastAsia="ＭＳ 明朝"/>
          <w:color w:val="auto"/>
        </w:rPr>
        <w:t>１，相談実績</w:t>
      </w:r>
    </w:p>
    <w:p>
      <w:pPr>
        <w:pStyle w:val="0"/>
        <w:ind w:firstLine="210" w:firstLineChars="100"/>
        <w:rPr>
          <w:rFonts w:hint="eastAsia" w:asciiTheme="minorEastAsia" w:hAnsiTheme="minorEastAsia" w:eastAsiaTheme="minorEastAsia"/>
          <w:color w:val="auto"/>
        </w:rPr>
      </w:pPr>
      <w:r>
        <w:rPr>
          <w:rFonts w:hint="eastAsia" w:ascii="ＭＳ 明朝" w:hAnsi="ＭＳ 明朝" w:eastAsia="ＭＳ 明朝"/>
        </w:rPr>
        <w:t>◆</w:t>
      </w:r>
      <w:r>
        <w:rPr>
          <w:rFonts w:hint="eastAsia" w:ascii="ＭＳ 明朝" w:hAnsi="ＭＳ 明朝" w:eastAsia="ＭＳ 明朝"/>
          <w:color w:val="auto"/>
        </w:rPr>
        <w:t>センター相談件数　　　　　　　　</w:t>
      </w:r>
      <w:r>
        <w:rPr>
          <w:rFonts w:hint="eastAsia" w:ascii="ＭＳ 明朝" w:hAnsi="ＭＳ 明朝" w:eastAsia="ＭＳ 明朝"/>
          <w:color w:val="auto"/>
          <w:sz w:val="18"/>
        </w:rPr>
        <w:t>R5.3.31</w:t>
      </w:r>
      <w:r>
        <w:rPr>
          <w:rFonts w:hint="eastAsia" w:ascii="ＭＳ 明朝" w:hAnsi="ＭＳ 明朝" w:eastAsia="ＭＳ 明朝"/>
          <w:color w:val="auto"/>
          <w:sz w:val="18"/>
        </w:rPr>
        <w:t>現在</w:t>
      </w:r>
    </w:p>
    <w:p>
      <w:pPr>
        <w:pStyle w:val="0"/>
        <w:rPr>
          <w:rFonts w:hint="eastAsia" w:asciiTheme="minorEastAsia" w:hAnsiTheme="minorEastAsia" w:eastAsiaTheme="minorEastAsia"/>
        </w:rPr>
      </w:pPr>
      <w:r>
        <w:rPr>
          <w:rFonts w:hint="eastAsia"/>
        </w:rPr>
        <w:drawing>
          <wp:inline distT="0" distB="0" distL="203200" distR="203200">
            <wp:extent cx="6188710" cy="257111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188710" cy="2571115"/>
                    </a:xfrm>
                    <a:prstGeom prst="rect">
                      <a:avLst/>
                    </a:prstGeom>
                  </pic:spPr>
                </pic:pic>
              </a:graphicData>
            </a:graphic>
          </wp:inline>
        </w:drawing>
      </w:r>
    </w:p>
    <w:p>
      <w:pPr>
        <w:pStyle w:val="0"/>
        <w:ind w:left="1470" w:hanging="1470" w:hangingChars="700"/>
        <w:rPr>
          <w:rFonts w:hint="eastAsia" w:asciiTheme="minorEastAsia" w:hAnsiTheme="minorEastAsia" w:eastAsiaTheme="minorEastAsia"/>
        </w:rPr>
      </w:pPr>
      <w:r>
        <w:rPr>
          <w:rFonts w:hint="eastAsia" w:asciiTheme="minorEastAsia" w:hAnsiTheme="minorEastAsia" w:eastAsiaTheme="minorEastAsia"/>
        </w:rPr>
        <w:t>※その他内訳：元民生委員より他県のケース相談　子育て支援課より兄弟の選任されている未成年後見人についての相談　民生委員より地域で気になる世帯の相談</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-78740</wp:posOffset>
                </wp:positionH>
                <wp:positionV relativeFrom="paragraph">
                  <wp:posOffset>61595</wp:posOffset>
                </wp:positionV>
                <wp:extent cx="6267450" cy="17716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67450" cy="1771650"/>
                        </a:xfrm>
                        <a:prstGeom prst="rect">
                          <a:avLst/>
                        </a:prstGeom>
                        <a:ln w="12700" cmpd="sng"/>
                      </wps:spPr>
                      <wps:style>
                        <a:lnRef idx="2">
                          <a:schemeClr val="accent1"/>
                        </a:lnRef>
                        <a:fillRef idx="1">
                          <a:schemeClr val="lt1"/>
                        </a:fillRef>
                        <a:effectRef idx="0">
                          <a:srgbClr val="000000"/>
                        </a:effectRef>
                        <a:fontRef idx="none">
                          <a:schemeClr val="dk1"/>
                        </a:fontRef>
                      </wps:style>
                      <wps:txbx>
                        <w:txbxContent>
                          <w:p>
                            <w:pPr>
                              <w:pStyle w:val="0"/>
                              <w:ind w:firstLine="200" w:firstLineChars="100"/>
                              <w:rPr>
                                <w:rFonts w:hint="eastAsia" w:ascii="ＭＳ 明朝" w:hAnsi="ＭＳ 明朝" w:eastAsia="ＭＳ 明朝"/>
                              </w:rPr>
                            </w:pPr>
                            <w:r>
                              <w:rPr>
                                <w:rFonts w:hint="eastAsia" w:ascii="ＭＳ 明朝" w:hAnsi="ＭＳ 明朝" w:eastAsia="ＭＳ 明朝"/>
                                <w:sz w:val="20"/>
                              </w:rPr>
                              <w:t>相談者は、親族からの相談が一番多く、次いでケアマネージャーからの相談が多かった。親族からの相談は、多種多様な相談内容であったが、制度利用をすることで、親族も含めての生活がどう変化するかとの相談が多かった。</w:t>
                            </w:r>
                          </w:p>
                          <w:p>
                            <w:pPr>
                              <w:pStyle w:val="0"/>
                              <w:rPr>
                                <w:rFonts w:hint="eastAsia" w:ascii="ＭＳ 明朝" w:hAnsi="ＭＳ 明朝" w:eastAsia="ＭＳ 明朝"/>
                              </w:rPr>
                            </w:pPr>
                            <w:r>
                              <w:rPr>
                                <w:rFonts w:hint="eastAsia" w:ascii="ＭＳ 明朝" w:hAnsi="ＭＳ 明朝" w:eastAsia="ＭＳ 明朝"/>
                                <w:sz w:val="20"/>
                              </w:rPr>
                              <w:t>　ケアマネージャーからの相談は、実際に担当している方の成年後見制度利用に向けて、本人や親族への制度説明などがあった。</w:t>
                            </w:r>
                          </w:p>
                          <w:p>
                            <w:pPr>
                              <w:pStyle w:val="0"/>
                              <w:rPr>
                                <w:rFonts w:hint="eastAsia" w:ascii="ＭＳ 明朝" w:hAnsi="ＭＳ 明朝" w:eastAsia="ＭＳ 明朝"/>
                              </w:rPr>
                            </w:pPr>
                            <w:r>
                              <w:rPr>
                                <w:rFonts w:hint="eastAsia" w:ascii="ＭＳ 明朝" w:hAnsi="ＭＳ 明朝" w:eastAsia="ＭＳ 明朝"/>
                              </w:rPr>
                              <w:t>　また、未成年後見人が選任されていたケース相談では、複数回のケース会議や、専門相談、運営委員会の助言などセンター機能をフルに活用し、結果、財産管理と身上保護を専門職で分掌する形になった。</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4pt;mso-position-vertical-relative:text;mso-position-horizontal-relative:text;position:absolute;height:139.5pt;mso-wrap-distance-top:0pt;width:493.5pt;mso-wrap-distance-left:16pt;margin-left:-6.2pt;z-index:7;" o:spid="_x0000_s1029" o:allowincell="t" o:allowoverlap="t" filled="t" fillcolor="#ffffff [3201]" stroked="t" strokecolor="#4f81bd [3204]" strokeweight="1pt" o:spt="202" type="#_x0000_t202">
                <v:fill/>
                <v:stroke linestyle="single" endcap="flat" dashstyle="solid" filltype="solid"/>
                <v:textbox style="layout-flow:horizontal;" inset="2.0637499999999998mm,0.24694444444444438mm,2.0637499999999998mm,0.24694444444444438mm">
                  <w:txbxContent>
                    <w:p>
                      <w:pPr>
                        <w:pStyle w:val="0"/>
                        <w:ind w:firstLine="200" w:firstLineChars="100"/>
                        <w:rPr>
                          <w:rFonts w:hint="eastAsia" w:ascii="ＭＳ 明朝" w:hAnsi="ＭＳ 明朝" w:eastAsia="ＭＳ 明朝"/>
                        </w:rPr>
                      </w:pPr>
                      <w:r>
                        <w:rPr>
                          <w:rFonts w:hint="eastAsia" w:ascii="ＭＳ 明朝" w:hAnsi="ＭＳ 明朝" w:eastAsia="ＭＳ 明朝"/>
                          <w:sz w:val="20"/>
                        </w:rPr>
                        <w:t>相談者は、親族からの相談が一番多く、次いでケアマネージャーからの相談が多かった。親族からの相談は、多種多様な相談内容であったが、制度利用をすることで、親族も含めての生活がどう変化するかとの相談が多かった。</w:t>
                      </w:r>
                    </w:p>
                    <w:p>
                      <w:pPr>
                        <w:pStyle w:val="0"/>
                        <w:rPr>
                          <w:rFonts w:hint="eastAsia" w:ascii="ＭＳ 明朝" w:hAnsi="ＭＳ 明朝" w:eastAsia="ＭＳ 明朝"/>
                        </w:rPr>
                      </w:pPr>
                      <w:r>
                        <w:rPr>
                          <w:rFonts w:hint="eastAsia" w:ascii="ＭＳ 明朝" w:hAnsi="ＭＳ 明朝" w:eastAsia="ＭＳ 明朝"/>
                          <w:sz w:val="20"/>
                        </w:rPr>
                        <w:t>　ケアマネージャーからの相談は、実際に担当している方の成年後見制度利用に向けて、本人や親族への制度説明などがあった。</w:t>
                      </w:r>
                    </w:p>
                    <w:p>
                      <w:pPr>
                        <w:pStyle w:val="0"/>
                        <w:rPr>
                          <w:rFonts w:hint="eastAsia" w:ascii="ＭＳ 明朝" w:hAnsi="ＭＳ 明朝" w:eastAsia="ＭＳ 明朝"/>
                        </w:rPr>
                      </w:pPr>
                      <w:r>
                        <w:rPr>
                          <w:rFonts w:hint="eastAsia" w:ascii="ＭＳ 明朝" w:hAnsi="ＭＳ 明朝" w:eastAsia="ＭＳ 明朝"/>
                        </w:rPr>
                        <w:t>　また、未成年後見人が選任されていたケース相談では、複数回のケース会議や、専門相談、運営委員会の助言などセンター機能をフルに活用し、結果、財産管理と身上保護を専門職で分掌する形になった。</w:t>
                      </w:r>
                    </w:p>
                  </w:txbxContent>
                </v:textbox>
                <v:imagedata o:title=""/>
                <w10:wrap type="none" anchorx="text" anchory="text"/>
              </v:shape>
            </w:pict>
          </mc:Fallback>
        </mc:AlternateConten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color w:val="FF0000"/>
          <w:sz w:val="24"/>
        </w:rPr>
      </w:pPr>
    </w:p>
    <w:p>
      <w:pPr>
        <w:pStyle w:val="0"/>
        <w:rPr>
          <w:rFonts w:hint="eastAsia" w:asciiTheme="minorEastAsia" w:hAnsiTheme="minorEastAsia" w:eastAsiaTheme="minorEastAsia"/>
          <w:color w:val="FF0000"/>
          <w:sz w:val="24"/>
        </w:rPr>
      </w:pPr>
    </w:p>
    <w:p>
      <w:pPr>
        <w:pStyle w:val="0"/>
        <w:rPr>
          <w:rFonts w:hint="eastAsia" w:asciiTheme="minorEastAsia" w:hAnsiTheme="minorEastAsia" w:eastAsiaTheme="minorEastAsia"/>
          <w:color w:val="FF0000"/>
          <w:sz w:val="24"/>
        </w:rPr>
      </w:pPr>
    </w:p>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24"/>
        </w:rPr>
        <w:t>相談対象者　　　　　　　</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R5.3.31</w:t>
      </w:r>
      <w:r>
        <w:rPr>
          <w:rFonts w:hint="eastAsia" w:asciiTheme="minorEastAsia" w:hAnsiTheme="minorEastAsia" w:eastAsiaTheme="minorEastAsia"/>
          <w:color w:val="auto"/>
          <w:sz w:val="18"/>
        </w:rPr>
        <w:t>現在</w:t>
      </w:r>
    </w:p>
    <w:p>
      <w:pPr>
        <w:pStyle w:val="0"/>
        <w:rPr>
          <w:rFonts w:hint="eastAsia" w:asciiTheme="minorEastAsia" w:hAnsiTheme="minorEastAsia" w:eastAsiaTheme="minorEastAsia"/>
        </w:rPr>
      </w:pPr>
      <w:r>
        <w:rPr>
          <w:rFonts w:hint="eastAsia"/>
        </w:rPr>
        <w:t>　</w:t>
      </w:r>
      <w:r>
        <w:rPr>
          <w:rFonts w:hint="eastAsia"/>
        </w:rPr>
        <w:drawing>
          <wp:inline distT="0" distB="0" distL="203200" distR="203200">
            <wp:extent cx="2705735" cy="177165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2705735" cy="1771650"/>
                    </a:xfrm>
                    <a:prstGeom prst="rect">
                      <a:avLst/>
                    </a:prstGeom>
                  </pic:spPr>
                </pic:pic>
              </a:graphicData>
            </a:graphic>
          </wp:inline>
        </w:drawing>
      </w:r>
      <w:r>
        <w:rPr>
          <w:rFonts w:hint="eastAsia"/>
        </w:rPr>
        <w:t>　</w:t>
      </w:r>
      <w:r>
        <w:rPr>
          <w:rFonts w:hint="eastAsia"/>
        </w:rPr>
        <w:t xml:space="preserve">   </w:t>
      </w:r>
      <w:r>
        <w:rPr>
          <w:rFonts w:hint="eastAsia"/>
        </w:rPr>
        <w:t>　</w:t>
      </w:r>
      <w:r>
        <w:rPr>
          <w:rFonts w:hint="eastAsia"/>
        </w:rPr>
        <w:drawing>
          <wp:inline distT="0" distB="0" distL="203200" distR="203200">
            <wp:extent cx="2329815" cy="16637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2329815" cy="1663700"/>
                    </a:xfrm>
                    <a:prstGeom prst="rect">
                      <a:avLst/>
                    </a:prstGeom>
                  </pic:spPr>
                </pic:pic>
              </a:graphicData>
            </a:graphic>
          </wp:inline>
        </w:drawing>
      </w:r>
    </w:p>
    <w:p>
      <w:pPr>
        <w:pStyle w:val="0"/>
        <w:rPr>
          <w:rFonts w:hint="eastAsia" w:asciiTheme="minorEastAsia" w:hAnsiTheme="minorEastAsia" w:eastAsiaTheme="minor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133350</wp:posOffset>
                </wp:positionH>
                <wp:positionV relativeFrom="paragraph">
                  <wp:posOffset>63500</wp:posOffset>
                </wp:positionV>
                <wp:extent cx="5568950" cy="5524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568950" cy="552450"/>
                        </a:xfrm>
                        <a:prstGeom prst="rect">
                          <a:avLst/>
                        </a:prstGeom>
                        <a:ln w="12700" cmpd="sng"/>
                      </wps:spPr>
                      <wps:style>
                        <a:lnRef idx="2">
                          <a:schemeClr val="accent1"/>
                        </a:lnRef>
                        <a:fillRef idx="1">
                          <a:schemeClr val="lt1"/>
                        </a:fillRef>
                        <a:effectRef idx="0">
                          <a:srgbClr val="000000"/>
                        </a:effectRef>
                        <a:fontRef idx="none">
                          <a:schemeClr val="dk1"/>
                        </a:fontRef>
                      </wps:style>
                      <wps:txbx>
                        <w:txbxContent>
                          <w:p>
                            <w:pPr>
                              <w:pStyle w:val="0"/>
                              <w:ind w:firstLine="200" w:firstLineChars="100"/>
                              <w:rPr>
                                <w:rFonts w:hint="eastAsia" w:ascii="ＭＳ 明朝" w:hAnsi="ＭＳ 明朝" w:eastAsia="ＭＳ 明朝"/>
                              </w:rPr>
                            </w:pPr>
                            <w:r>
                              <w:rPr>
                                <w:rFonts w:hint="eastAsia" w:ascii="ＭＳ 明朝" w:hAnsi="ＭＳ 明朝" w:eastAsia="ＭＳ 明朝"/>
                                <w:sz w:val="20"/>
                              </w:rPr>
                              <w:t>相談対象者は、高齢者からの相談が最も多く、その他は、身体障害者や、未成年後見人、</w:t>
                            </w:r>
                            <w:r>
                              <w:rPr>
                                <w:rFonts w:hint="eastAsia" w:ascii="ＭＳ 明朝" w:hAnsi="ＭＳ 明朝" w:eastAsia="ＭＳ 明朝"/>
                                <w:sz w:val="20"/>
                              </w:rPr>
                              <w:t>50</w:t>
                            </w:r>
                            <w:r>
                              <w:rPr>
                                <w:rFonts w:hint="eastAsia" w:ascii="ＭＳ 明朝" w:hAnsi="ＭＳ 明朝" w:eastAsia="ＭＳ 明朝"/>
                                <w:sz w:val="20"/>
                              </w:rPr>
                              <w:t>代の方の任意後見人相談などであった。</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position:absolute;height:43.5pt;mso-wrap-distance-top:0pt;width:438.5pt;mso-wrap-distance-left:16pt;margin-left:10.5pt;z-index:5;" o:spid="_x0000_s1032" o:allowincell="t" o:allowoverlap="t" filled="t" fillcolor="#ffffff [3201]" stroked="t" strokecolor="#4f81bd [3204]" strokeweight="1pt" o:spt="202" type="#_x0000_t202">
                <v:fill/>
                <v:stroke linestyle="single" endcap="flat" dashstyle="solid" filltype="solid"/>
                <v:textbox style="layout-flow:horizontal;" inset="2.0637499999999998mm,0.24694444444444438mm,2.0637499999999998mm,0.24694444444444438mm">
                  <w:txbxContent>
                    <w:p>
                      <w:pPr>
                        <w:pStyle w:val="0"/>
                        <w:ind w:firstLine="200" w:firstLineChars="100"/>
                        <w:rPr>
                          <w:rFonts w:hint="eastAsia" w:ascii="ＭＳ 明朝" w:hAnsi="ＭＳ 明朝" w:eastAsia="ＭＳ 明朝"/>
                        </w:rPr>
                      </w:pPr>
                      <w:r>
                        <w:rPr>
                          <w:rFonts w:hint="eastAsia" w:ascii="ＭＳ 明朝" w:hAnsi="ＭＳ 明朝" w:eastAsia="ＭＳ 明朝"/>
                          <w:sz w:val="20"/>
                        </w:rPr>
                        <w:t>相談対象者は、高齢者からの相談が最も多く、その他は、身体障害者や、未成年後見人、</w:t>
                      </w:r>
                      <w:r>
                        <w:rPr>
                          <w:rFonts w:hint="eastAsia" w:ascii="ＭＳ 明朝" w:hAnsi="ＭＳ 明朝" w:eastAsia="ＭＳ 明朝"/>
                          <w:sz w:val="20"/>
                        </w:rPr>
                        <w:t>50</w:t>
                      </w:r>
                      <w:r>
                        <w:rPr>
                          <w:rFonts w:hint="eastAsia" w:ascii="ＭＳ 明朝" w:hAnsi="ＭＳ 明朝" w:eastAsia="ＭＳ 明朝"/>
                          <w:sz w:val="20"/>
                        </w:rPr>
                        <w:t>代の方の任意後見人相談などであった。</w:t>
                      </w:r>
                    </w:p>
                  </w:txbxContent>
                </v:textbox>
                <v:imagedata o:title=""/>
                <w10:wrap type="none" anchorx="text" anchory="text"/>
              </v:shape>
            </w:pict>
          </mc:Fallback>
        </mc:AlternateConten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sz w:val="24"/>
        </w:rPr>
        <w:t>〇</w:t>
      </w:r>
      <w:r>
        <w:rPr>
          <w:rFonts w:hint="eastAsia" w:asciiTheme="minorEastAsia" w:hAnsiTheme="minorEastAsia" w:eastAsiaTheme="minorEastAsia"/>
          <w:color w:val="auto"/>
          <w:sz w:val="24"/>
        </w:rPr>
        <w:t>相談内容（述件数）　　　</w:t>
      </w:r>
      <w:r>
        <w:rPr>
          <w:rFonts w:hint="eastAsia" w:asciiTheme="minorEastAsia" w:hAnsiTheme="minorEastAsia" w:eastAsiaTheme="minorEastAsia"/>
          <w:color w:val="auto"/>
          <w:sz w:val="18"/>
        </w:rPr>
        <w:t>R5.3.31</w:t>
      </w:r>
      <w:r>
        <w:rPr>
          <w:rFonts w:hint="eastAsia" w:asciiTheme="minorEastAsia" w:hAnsiTheme="minorEastAsia" w:eastAsiaTheme="minorEastAsia"/>
          <w:color w:val="auto"/>
          <w:sz w:val="18"/>
        </w:rPr>
        <w:t>現在</w:t>
      </w:r>
    </w:p>
    <w:p>
      <w:pPr>
        <w:pStyle w:val="0"/>
        <w:rPr>
          <w:rFonts w:hint="eastAsia" w:asciiTheme="minorEastAsia" w:hAnsiTheme="minorEastAsia" w:eastAsiaTheme="minorEastAsia"/>
        </w:rPr>
      </w:pPr>
      <w:r>
        <w:rPr>
          <w:rFonts w:hint="eastAsia"/>
        </w:rPr>
        <w:t xml:space="preserve"> </w:t>
      </w:r>
      <w:r>
        <w:rPr>
          <w:rFonts w:hint="eastAsia"/>
        </w:rPr>
        <w:drawing>
          <wp:inline distT="0" distB="0" distL="203200" distR="203200">
            <wp:extent cx="3371850" cy="185356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stretch>
                      <a:fillRect/>
                    </a:stretch>
                  </pic:blipFill>
                  <pic:spPr>
                    <a:xfrm>
                      <a:off x="0" y="0"/>
                      <a:ext cx="3371850" cy="1853565"/>
                    </a:xfrm>
                    <a:prstGeom prst="rect">
                      <a:avLst/>
                    </a:prstGeom>
                  </pic:spPr>
                </pic:pic>
              </a:graphicData>
            </a:graphic>
          </wp:inline>
        </w:drawing>
      </w:r>
      <w:r>
        <w:rPr>
          <w:rFonts w:hint="eastAsia"/>
        </w:rPr>
        <w:t xml:space="preserve">  </w:t>
      </w:r>
      <w:r>
        <w:rPr>
          <w:rFonts w:hint="eastAsia"/>
        </w:rPr>
        <w:drawing>
          <wp:inline distT="0" distB="0" distL="203200" distR="203200">
            <wp:extent cx="2374900" cy="179070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2"/>
                    <a:stretch>
                      <a:fillRect/>
                    </a:stretch>
                  </pic:blipFill>
                  <pic:spPr>
                    <a:xfrm>
                      <a:off x="0" y="0"/>
                      <a:ext cx="2374900" cy="1790700"/>
                    </a:xfrm>
                    <a:prstGeom prst="rect">
                      <a:avLst/>
                    </a:prstGeom>
                  </pic:spPr>
                </pic:pic>
              </a:graphicData>
            </a:graphic>
          </wp:inline>
        </w:drawing>
      </w:r>
    </w:p>
    <w:p>
      <w:pPr>
        <w:pStyle w:val="0"/>
        <w:rPr>
          <w:rFonts w:hint="eastAsia" w:asciiTheme="minorEastAsia" w:hAnsiTheme="minorEastAsia" w:eastAsiaTheme="minor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66675</wp:posOffset>
                </wp:positionH>
                <wp:positionV relativeFrom="paragraph">
                  <wp:posOffset>79375</wp:posOffset>
                </wp:positionV>
                <wp:extent cx="5638800" cy="79565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638800" cy="795655"/>
                        </a:xfrm>
                        <a:prstGeom prst="rect">
                          <a:avLst/>
                        </a:prstGeom>
                        <a:ln w="12700" cmpd="sng"/>
                      </wps:spPr>
                      <wps:style>
                        <a:lnRef idx="2">
                          <a:schemeClr val="accent1"/>
                        </a:lnRef>
                        <a:fillRef idx="1">
                          <a:schemeClr val="lt1"/>
                        </a:fillRef>
                        <a:effectRef idx="0">
                          <a:srgbClr val="000000"/>
                        </a:effectRef>
                        <a:fontRef idx="none">
                          <a:schemeClr val="dk1"/>
                        </a:fontRef>
                      </wps:style>
                      <wps:txbx>
                        <w:txbxContent>
                          <w:p>
                            <w:pPr>
                              <w:pStyle w:val="0"/>
                              <w:ind w:left="0" w:leftChars="0"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本人・親族からの相談内容は、後見制度と同時に、遺言・相続の相談が多かった。</w:t>
                            </w:r>
                          </w:p>
                          <w:p>
                            <w:pPr>
                              <w:pStyle w:val="0"/>
                              <w:ind w:left="0"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rPr>
                              <w:t>「その他」は、「未成年後見人について」「身体障害について」「ひきこもりについて」「負債について」だった。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position:absolute;height:62.65pt;mso-wrap-distance-top:0pt;width:444pt;mso-wrap-distance-left:16pt;margin-left:5.25pt;z-index:6;" o:spid="_x0000_s1035" o:allowincell="t" o:allowoverlap="t" filled="t" fillcolor="#ffffff [3201]" stroked="t" strokecolor="#4f81bd [3204]" strokeweight="1pt" o:spt="202" type="#_x0000_t202">
                <v:fill/>
                <v:stroke linestyle="single" endcap="flat" dashstyle="solid" filltype="solid"/>
                <v:textbox style="layout-flow:horizontal;" inset="2.0637499999999998mm,0.24694444444444438mm,2.0637499999999998mm,0.24694444444444438mm">
                  <w:txbxContent>
                    <w:p>
                      <w:pPr>
                        <w:pStyle w:val="0"/>
                        <w:ind w:left="0" w:leftChars="0"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本人・親族からの相談内容は、後見制度と同時に、遺言・相続の相談が多かった。</w:t>
                      </w:r>
                    </w:p>
                    <w:p>
                      <w:pPr>
                        <w:pStyle w:val="0"/>
                        <w:ind w:left="0"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rPr>
                        <w:t>「その他」は、「未成年後見人について」「身体障害について」「ひきこもりについて」「負債について」だった。　</w:t>
                      </w:r>
                    </w:p>
                  </w:txbxContent>
                </v:textbox>
                <v:imagedata o:title=""/>
                <w10:wrap type="none" anchorx="text" anchory="text"/>
              </v:shape>
            </w:pict>
          </mc:Fallback>
        </mc:AlternateConten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color w:val="FF0000"/>
        </w:rPr>
      </w:pPr>
      <w:r>
        <w:rPr>
          <w:rFonts w:hint="eastAsia" w:asciiTheme="minorEastAsia" w:hAnsiTheme="minorEastAsia" w:eastAsiaTheme="minorEastAsia"/>
        </w:rPr>
        <w:t>◆</w:t>
      </w:r>
      <w:r>
        <w:rPr>
          <w:rFonts w:hint="eastAsia" w:asciiTheme="minorEastAsia" w:hAnsiTheme="minorEastAsia" w:eastAsiaTheme="minorEastAsia"/>
          <w:color w:val="auto"/>
        </w:rPr>
        <w:t>専門相談（弁護士・司法書士）【毎月　第</w:t>
      </w:r>
      <w:r>
        <w:rPr>
          <w:rFonts w:hint="eastAsia" w:asciiTheme="minorEastAsia" w:hAnsiTheme="minorEastAsia" w:eastAsiaTheme="minorEastAsia"/>
          <w:color w:val="auto"/>
        </w:rPr>
        <w:t>3</w:t>
      </w:r>
      <w:r>
        <w:rPr>
          <w:rFonts w:hint="eastAsia" w:asciiTheme="minorEastAsia" w:hAnsiTheme="minorEastAsia" w:eastAsiaTheme="minorEastAsia"/>
          <w:color w:val="auto"/>
        </w:rPr>
        <w:t>水曜日（定員</w:t>
      </w:r>
      <w:r>
        <w:rPr>
          <w:rFonts w:hint="eastAsia" w:asciiTheme="minorEastAsia" w:hAnsiTheme="minorEastAsia" w:eastAsiaTheme="minorEastAsia"/>
          <w:color w:val="auto"/>
        </w:rPr>
        <w:t>2</w:t>
      </w:r>
      <w:r>
        <w:rPr>
          <w:rFonts w:hint="eastAsia" w:asciiTheme="minorEastAsia" w:hAnsiTheme="minorEastAsia" w:eastAsiaTheme="minorEastAsia"/>
          <w:color w:val="auto"/>
        </w:rPr>
        <w:t>名）】</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今年度の専門相談は、</w:t>
      </w:r>
      <w:r>
        <w:rPr>
          <w:rFonts w:hint="eastAsia" w:asciiTheme="minorEastAsia" w:hAnsiTheme="minorEastAsia" w:eastAsiaTheme="minorEastAsia"/>
        </w:rPr>
        <w:t>12</w:t>
      </w:r>
      <w:r>
        <w:rPr>
          <w:rFonts w:hint="eastAsia" w:asciiTheme="minorEastAsia" w:hAnsiTheme="minorEastAsia" w:eastAsiaTheme="minorEastAsia"/>
        </w:rPr>
        <w:t>回中</w:t>
      </w:r>
      <w:r>
        <w:rPr>
          <w:rFonts w:hint="eastAsia" w:asciiTheme="minorEastAsia" w:hAnsiTheme="minorEastAsia" w:eastAsiaTheme="minorEastAsia"/>
        </w:rPr>
        <w:t>8</w:t>
      </w:r>
      <w:r>
        <w:rPr>
          <w:rFonts w:hint="eastAsia" w:asciiTheme="minorEastAsia" w:hAnsiTheme="minorEastAsia" w:eastAsiaTheme="minorEastAsia"/>
        </w:rPr>
        <w:t>回開催され、件数は</w:t>
      </w:r>
      <w:r>
        <w:rPr>
          <w:rFonts w:hint="eastAsia" w:asciiTheme="minorEastAsia" w:hAnsiTheme="minorEastAsia" w:eastAsiaTheme="minorEastAsia"/>
        </w:rPr>
        <w:t>10</w:t>
      </w:r>
      <w:r>
        <w:rPr>
          <w:rFonts w:hint="eastAsia" w:asciiTheme="minorEastAsia" w:hAnsiTheme="minorEastAsia" w:eastAsiaTheme="minorEastAsia"/>
        </w:rPr>
        <w:t>件だった</w:t>
      </w:r>
    </w:p>
    <w:p>
      <w:pPr>
        <w:pStyle w:val="0"/>
        <w:rPr>
          <w:rFonts w:hint="eastAsia" w:ascii="ＭＳ 明朝" w:hAnsi="ＭＳ 明朝" w:eastAsia="ＭＳ 明朝"/>
        </w:rPr>
      </w:pPr>
      <w:r>
        <w:rPr>
          <w:rFonts w:hint="eastAsia"/>
        </w:rPr>
        <w:drawing>
          <wp:inline distT="0" distB="0" distL="203200" distR="203200">
            <wp:extent cx="6188710" cy="150939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3"/>
                    <a:stretch>
                      <a:fillRect/>
                    </a:stretch>
                  </pic:blipFill>
                  <pic:spPr>
                    <a:xfrm>
                      <a:off x="0" y="0"/>
                      <a:ext cx="6188710" cy="1509395"/>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FF0000"/>
        </w:rPr>
      </w:pPr>
      <w:r>
        <w:rPr>
          <w:rFonts w:hint="eastAsia" w:ascii="ＭＳ 明朝" w:hAnsi="ＭＳ 明朝" w:eastAsia="ＭＳ 明朝"/>
        </w:rPr>
        <w:t>◆</w:t>
      </w:r>
      <w:r>
        <w:rPr>
          <w:rFonts w:hint="eastAsia" w:ascii="ＭＳ 明朝" w:hAnsi="ＭＳ 明朝" w:eastAsia="ＭＳ 明朝"/>
          <w:color w:val="auto"/>
        </w:rPr>
        <w:t>市長申立（</w:t>
      </w:r>
      <w:r>
        <w:rPr>
          <w:rFonts w:hint="eastAsia" w:ascii="ＭＳ 明朝" w:hAnsi="ＭＳ 明朝" w:eastAsia="ＭＳ 明朝"/>
          <w:color w:val="auto"/>
        </w:rPr>
        <w:t>R5.3.31</w:t>
      </w:r>
      <w:r>
        <w:rPr>
          <w:rFonts w:hint="eastAsia" w:ascii="ＭＳ 明朝" w:hAnsi="ＭＳ 明朝" w:eastAsia="ＭＳ 明朝"/>
          <w:color w:val="auto"/>
        </w:rPr>
        <w:t>現在）</w:t>
      </w:r>
    </w:p>
    <w:p>
      <w:pPr>
        <w:pStyle w:val="0"/>
        <w:rPr>
          <w:rFonts w:hint="eastAsia" w:ascii="ＭＳ 明朝" w:hAnsi="ＭＳ 明朝" w:eastAsia="ＭＳ 明朝"/>
        </w:rPr>
      </w:pPr>
      <w:r>
        <w:rPr>
          <w:rFonts w:hint="eastAsia"/>
        </w:rPr>
        <w:drawing>
          <wp:inline distT="0" distB="0" distL="203200" distR="203200">
            <wp:extent cx="3148330" cy="155384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4"/>
                    <a:stretch>
                      <a:fillRect/>
                    </a:stretch>
                  </pic:blipFill>
                  <pic:spPr>
                    <a:xfrm>
                      <a:off x="0" y="0"/>
                      <a:ext cx="3148330" cy="1553845"/>
                    </a:xfrm>
                    <a:prstGeom prst="rect">
                      <a:avLst/>
                    </a:prstGeom>
                  </pic:spPr>
                </pic:pic>
              </a:graphicData>
            </a:graphic>
          </wp:inline>
        </w:drawing>
      </w:r>
      <w:r>
        <w:rPr>
          <w:rFonts w:hint="eastAsia"/>
        </w:rPr>
        <w:t>　　</w:t>
      </w:r>
      <w:r>
        <w:rPr>
          <w:rFonts w:hint="eastAsia"/>
        </w:rPr>
        <w:drawing>
          <wp:inline distT="0" distB="0" distL="203200" distR="203200">
            <wp:extent cx="2628900" cy="172720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5"/>
                    <a:stretch>
                      <a:fillRect/>
                    </a:stretch>
                  </pic:blipFill>
                  <pic:spPr>
                    <a:xfrm>
                      <a:off x="0" y="0"/>
                      <a:ext cx="2628900" cy="172720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drawing>
          <wp:inline distT="0" distB="0" distL="203200" distR="203200">
            <wp:extent cx="3098800" cy="170815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6"/>
                    <a:stretch>
                      <a:fillRect/>
                    </a:stretch>
                  </pic:blipFill>
                  <pic:spPr>
                    <a:xfrm>
                      <a:off x="0" y="0"/>
                      <a:ext cx="3098800" cy="17081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color w:val="auto"/>
        </w:rPr>
      </w:pPr>
      <w:r>
        <w:rPr>
          <w:rFonts w:hint="eastAsia" w:ascii="ＭＳ 明朝" w:hAnsi="ＭＳ 明朝" w:eastAsia="ＭＳ 明朝"/>
        </w:rPr>
        <w:t>〇</w:t>
      </w:r>
      <w:r>
        <w:rPr>
          <w:rFonts w:hint="eastAsia" w:ascii="ＭＳ 明朝" w:hAnsi="ＭＳ 明朝" w:eastAsia="ＭＳ 明朝"/>
          <w:color w:val="auto"/>
        </w:rPr>
        <w:t>申立て支援　内訳（</w:t>
      </w:r>
      <w:r>
        <w:rPr>
          <w:rFonts w:hint="eastAsia" w:ascii="ＭＳ 明朝" w:hAnsi="ＭＳ 明朝" w:eastAsia="ＭＳ 明朝"/>
          <w:color w:val="auto"/>
        </w:rPr>
        <w:t>R5.3.31</w:t>
      </w:r>
      <w:r>
        <w:rPr>
          <w:rFonts w:hint="eastAsia" w:ascii="ＭＳ 明朝" w:hAnsi="ＭＳ 明朝" w:eastAsia="ＭＳ 明朝"/>
          <w:color w:val="auto"/>
        </w:rPr>
        <w:t>日現在）　※親族申立て支援０件</w:t>
      </w:r>
    </w:p>
    <w:p>
      <w:pPr>
        <w:pStyle w:val="0"/>
        <w:rPr>
          <w:rFonts w:hint="eastAsia" w:ascii="ＭＳ 明朝" w:hAnsi="ＭＳ 明朝" w:eastAsia="ＭＳ 明朝"/>
        </w:rPr>
      </w:pPr>
      <w:r>
        <w:rPr>
          <w:rFonts w:hint="eastAsia"/>
        </w:rPr>
        <w:drawing>
          <wp:inline distT="0" distB="0" distL="203200" distR="203200">
            <wp:extent cx="5080000" cy="652780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7"/>
                    <a:stretch>
                      <a:fillRect/>
                    </a:stretch>
                  </pic:blipFill>
                  <pic:spPr>
                    <a:xfrm>
                      <a:off x="0" y="0"/>
                      <a:ext cx="5080000" cy="652780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drawing>
          <wp:inline distT="0" distB="0" distL="203200" distR="203200">
            <wp:extent cx="3352800" cy="154305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8"/>
                    <a:stretch>
                      <a:fillRect/>
                    </a:stretch>
                  </pic:blipFill>
                  <pic:spPr>
                    <a:xfrm>
                      <a:off x="0" y="0"/>
                      <a:ext cx="3352800" cy="1543050"/>
                    </a:xfrm>
                    <a:prstGeom prst="rect">
                      <a:avLst/>
                    </a:prstGeom>
                  </pic:spPr>
                </pic:pic>
              </a:graphicData>
            </a:graphic>
          </wp:inline>
        </w:drawing>
      </w:r>
      <w:r>
        <w:rPr>
          <w:rFonts w:hint="eastAsia"/>
        </w:rPr>
        <w:t>　</w:t>
      </w:r>
      <w:r>
        <w:rPr>
          <w:rFonts w:hint="eastAsia"/>
        </w:rPr>
        <w:t xml:space="preserve">  </w:t>
      </w:r>
      <w:r>
        <w:rPr>
          <w:rFonts w:hint="eastAsia"/>
        </w:rPr>
        <w:drawing>
          <wp:inline distT="0" distB="0" distL="203200" distR="203200">
            <wp:extent cx="2463800" cy="163195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9"/>
                    <a:stretch>
                      <a:fillRect/>
                    </a:stretch>
                  </pic:blipFill>
                  <pic:spPr>
                    <a:xfrm>
                      <a:off x="0" y="0"/>
                      <a:ext cx="2463800" cy="1631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auto"/>
        </w:rPr>
      </w:pPr>
      <w:r>
        <w:rPr>
          <w:rFonts w:hint="eastAsia" w:ascii="ＭＳ 明朝" w:hAnsi="ＭＳ 明朝" w:eastAsia="ＭＳ 明朝"/>
        </w:rPr>
        <w:t>◆</w:t>
      </w:r>
      <w:r>
        <w:rPr>
          <w:rFonts w:hint="eastAsia" w:ascii="ＭＳ 明朝" w:hAnsi="ＭＳ 明朝" w:eastAsia="ＭＳ 明朝"/>
          <w:color w:val="auto"/>
        </w:rPr>
        <w:t>運営委員会　開催状況</w:t>
      </w:r>
    </w:p>
    <w:p>
      <w:pPr>
        <w:pStyle w:val="0"/>
        <w:rPr>
          <w:rFonts w:hint="eastAsia" w:ascii="ＭＳ 明朝" w:hAnsi="ＭＳ 明朝" w:eastAsia="ＭＳ 明朝"/>
        </w:rPr>
      </w:pPr>
      <w:r>
        <w:rPr>
          <w:rFonts w:hint="eastAsia"/>
        </w:rPr>
        <w:drawing>
          <wp:inline distT="0" distB="0" distL="203200" distR="203200">
            <wp:extent cx="6188710" cy="316230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0"/>
                    <a:stretch>
                      <a:fillRect/>
                    </a:stretch>
                  </pic:blipFill>
                  <pic:spPr>
                    <a:xfrm>
                      <a:off x="0" y="0"/>
                      <a:ext cx="6188710" cy="316230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FF0000"/>
        </w:rPr>
      </w:pPr>
      <w:r>
        <w:rPr>
          <w:rFonts w:hint="eastAsia" w:ascii="ＭＳ 明朝" w:hAnsi="ＭＳ 明朝" w:eastAsia="ＭＳ 明朝"/>
          <w:color w:val="auto"/>
        </w:rPr>
        <w:t>【広報及び啓発について】</w:t>
      </w:r>
    </w:p>
    <w:p>
      <w:pPr>
        <w:pStyle w:val="0"/>
        <w:rPr>
          <w:rFonts w:hint="eastAsia" w:ascii="ＭＳ 明朝" w:hAnsi="ＭＳ 明朝" w:eastAsia="ＭＳ 明朝"/>
        </w:rPr>
      </w:pPr>
      <w:r>
        <w:rPr>
          <w:rFonts w:hint="eastAsia" w:ascii="ＭＳ 明朝" w:hAnsi="ＭＳ 明朝" w:eastAsia="ＭＳ 明朝"/>
        </w:rPr>
        <w:t>〇南丹市ホームページの掲載　</w:t>
      </w:r>
    </w:p>
    <w:p>
      <w:pPr>
        <w:pStyle w:val="0"/>
        <w:rPr>
          <w:rFonts w:hint="eastAsia" w:ascii="ＭＳ 明朝" w:hAnsi="ＭＳ 明朝" w:eastAsia="ＭＳ 明朝"/>
        </w:rPr>
      </w:pPr>
      <w:r>
        <w:rPr>
          <w:rFonts w:hint="eastAsia" w:ascii="ＭＳ 明朝" w:hAnsi="ＭＳ 明朝" w:eastAsia="ＭＳ 明朝"/>
        </w:rPr>
        <w:t>　南丹市のホームページに「成年後見制度」の項目を作成、制度や相談事業の広報啓発を行なっている。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〇お知らせなんたん・広報なんたん</w:t>
      </w:r>
    </w:p>
    <w:p>
      <w:pPr>
        <w:pStyle w:val="0"/>
        <w:rPr>
          <w:rFonts w:hint="eastAsia" w:ascii="ＭＳ 明朝" w:hAnsi="ＭＳ 明朝" w:eastAsia="ＭＳ 明朝"/>
        </w:rPr>
      </w:pPr>
      <w:r>
        <w:rPr>
          <w:rFonts w:hint="eastAsia"/>
        </w:rPr>
        <w:drawing>
          <wp:inline distT="0" distB="0" distL="203200" distR="203200">
            <wp:extent cx="6188710" cy="108775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1"/>
                    <a:stretch>
                      <a:fillRect/>
                    </a:stretch>
                  </pic:blipFill>
                  <pic:spPr>
                    <a:xfrm>
                      <a:off x="0" y="0"/>
                      <a:ext cx="6188710" cy="1087755"/>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〇ケーブルテレビ　文字放送</w:t>
      </w:r>
    </w:p>
    <w:p>
      <w:pPr>
        <w:pStyle w:val="0"/>
        <w:ind w:left="210" w:hanging="210" w:hanging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KCN</w:t>
      </w:r>
      <w:r>
        <w:rPr>
          <w:rFonts w:hint="eastAsia" w:ascii="ＭＳ 明朝" w:hAnsi="ＭＳ 明朝" w:eastAsia="ＭＳ 明朝"/>
        </w:rPr>
        <w:t>なんたんの文字放送を活用し、センターの社会福祉士による相談窓口と、弁護士、司法書士による専門相談会の案内を通じて広報啓発を行っている。</w:t>
      </w:r>
    </w:p>
    <w:p>
      <w:pPr>
        <w:pStyle w:val="0"/>
        <w:rPr>
          <w:rFonts w:hint="eastAsia" w:ascii="ＭＳ 明朝" w:hAnsi="ＭＳ 明朝" w:eastAsia="ＭＳ 明朝"/>
        </w:rPr>
      </w:pPr>
      <w:r>
        <w:rPr>
          <w:rFonts w:hint="eastAsia"/>
        </w:rPr>
        <w:drawing>
          <wp:inline distT="0" distB="0" distL="203200" distR="203200">
            <wp:extent cx="4616450" cy="984885"/>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2"/>
                    <a:stretch>
                      <a:fillRect/>
                    </a:stretch>
                  </pic:blipFill>
                  <pic:spPr>
                    <a:xfrm>
                      <a:off x="0" y="0"/>
                      <a:ext cx="4616450" cy="984885"/>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〇京都新聞への市民後見人及びフォローアップ研修紹介記事掲載</w:t>
      </w:r>
    </w:p>
    <w:p>
      <w:pPr>
        <w:pStyle w:val="0"/>
        <w:rPr>
          <w:rFonts w:hint="eastAsia" w:ascii="ＭＳ 明朝" w:hAnsi="ＭＳ 明朝" w:eastAsia="ＭＳ 明朝"/>
        </w:rPr>
      </w:pPr>
      <w:r>
        <w:rPr>
          <w:rFonts w:hint="eastAsia"/>
        </w:rPr>
        <w:drawing>
          <wp:inline distT="0" distB="0" distL="203200" distR="203200">
            <wp:extent cx="4673600" cy="61595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3"/>
                    <a:stretch>
                      <a:fillRect/>
                    </a:stretch>
                  </pic:blipFill>
                  <pic:spPr>
                    <a:xfrm>
                      <a:off x="0" y="0"/>
                      <a:ext cx="4673600" cy="615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w:t>
      </w:r>
      <w:r>
        <w:rPr>
          <w:rFonts w:hint="eastAsia" w:ascii="ＭＳ 明朝" w:hAnsi="ＭＳ 明朝" w:eastAsia="ＭＳ 明朝"/>
          <w:color w:val="auto"/>
        </w:rPr>
        <w:t>成年後見センター</w:t>
      </w:r>
      <w:r>
        <w:rPr>
          <w:rFonts w:hint="eastAsia" w:ascii="ＭＳ 明朝" w:hAnsi="ＭＳ 明朝" w:eastAsia="ＭＳ 明朝"/>
          <w:color w:val="auto"/>
        </w:rPr>
        <w:t>PR</w:t>
      </w:r>
      <w:r>
        <w:rPr>
          <w:rFonts w:hint="eastAsia" w:ascii="ＭＳ 明朝" w:hAnsi="ＭＳ 明朝" w:eastAsia="ＭＳ 明朝"/>
          <w:color w:val="auto"/>
        </w:rPr>
        <w:t>・・・チラシを配布</w:t>
      </w:r>
    </w:p>
    <w:p>
      <w:pPr>
        <w:pStyle w:val="0"/>
        <w:rPr>
          <w:rFonts w:hint="eastAsia" w:ascii="ＭＳ 明朝" w:hAnsi="ＭＳ 明朝" w:eastAsia="ＭＳ 明朝"/>
        </w:rPr>
      </w:pPr>
      <w:r>
        <w:rPr>
          <w:rFonts w:hint="eastAsia"/>
        </w:rPr>
        <w:drawing>
          <wp:inline distT="0" distB="0" distL="203200" distR="203200">
            <wp:extent cx="6188710" cy="164211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4"/>
                    <a:stretch>
                      <a:fillRect/>
                    </a:stretch>
                  </pic:blipFill>
                  <pic:spPr>
                    <a:xfrm>
                      <a:off x="0" y="0"/>
                      <a:ext cx="6188710" cy="164211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color w:val="FF0000"/>
        </w:rPr>
      </w:pPr>
      <w:r>
        <w:rPr>
          <w:rFonts w:hint="eastAsia" w:ascii="ＭＳ 明朝" w:hAnsi="ＭＳ 明朝" w:eastAsia="ＭＳ 明朝"/>
          <w:color w:val="auto"/>
        </w:rPr>
        <w:t>【市民後見人候補者に関すること】</w:t>
      </w:r>
    </w:p>
    <w:p>
      <w:pPr>
        <w:pStyle w:val="0"/>
        <w:rPr>
          <w:rFonts w:hint="eastAsia" w:ascii="ＭＳ 明朝" w:hAnsi="ＭＳ 明朝" w:eastAsia="ＭＳ 明朝"/>
        </w:rPr>
      </w:pPr>
      <w:r>
        <w:rPr>
          <w:rFonts w:hint="eastAsia" w:ascii="ＭＳ 明朝" w:hAnsi="ＭＳ 明朝" w:eastAsia="ＭＳ 明朝"/>
        </w:rPr>
        <w:t>〇市民後見人フォローアップ研修　</w:t>
      </w:r>
    </w:p>
    <w:p>
      <w:pPr>
        <w:pStyle w:val="0"/>
        <w:ind w:firstLine="210" w:firstLineChars="100"/>
        <w:rPr>
          <w:rFonts w:hint="eastAsia" w:ascii="ＭＳ 明朝" w:hAnsi="ＭＳ 明朝" w:eastAsia="ＭＳ 明朝"/>
        </w:rPr>
      </w:pPr>
      <w:r>
        <w:rPr>
          <w:rFonts w:hint="eastAsia" w:ascii="ＭＳ 明朝" w:hAnsi="ＭＳ 明朝" w:eastAsia="ＭＳ 明朝"/>
        </w:rPr>
        <w:t>日時：令和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13</w:t>
      </w:r>
      <w:r>
        <w:rPr>
          <w:rFonts w:hint="eastAsia" w:ascii="ＭＳ 明朝" w:hAnsi="ＭＳ 明朝" w:eastAsia="ＭＳ 明朝"/>
        </w:rPr>
        <w:t>日（木）</w:t>
      </w:r>
      <w:r>
        <w:rPr>
          <w:rFonts w:hint="eastAsia" w:ascii="ＭＳ 明朝" w:hAnsi="ＭＳ 明朝" w:eastAsia="ＭＳ 明朝"/>
        </w:rPr>
        <w:t>13</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r>
        <w:rPr>
          <w:rFonts w:hint="eastAsia" w:ascii="ＭＳ 明朝" w:hAnsi="ＭＳ 明朝" w:eastAsia="ＭＳ 明朝"/>
        </w:rPr>
        <w:t>16</w:t>
      </w:r>
      <w:r>
        <w:rPr>
          <w:rFonts w:hint="eastAsia" w:ascii="ＭＳ 明朝" w:hAnsi="ＭＳ 明朝" w:eastAsia="ＭＳ 明朝"/>
        </w:rPr>
        <w:t>時</w:t>
      </w:r>
    </w:p>
    <w:p>
      <w:pPr>
        <w:pStyle w:val="0"/>
        <w:ind w:firstLine="210" w:firstLineChars="100"/>
        <w:rPr>
          <w:rFonts w:hint="eastAsia" w:ascii="ＭＳ 明朝" w:hAnsi="ＭＳ 明朝" w:eastAsia="ＭＳ 明朝"/>
        </w:rPr>
      </w:pPr>
      <w:r>
        <w:rPr>
          <w:rFonts w:hint="eastAsia" w:ascii="ＭＳ 明朝" w:hAnsi="ＭＳ 明朝" w:eastAsia="ＭＳ 明朝"/>
        </w:rPr>
        <w:t>会場：南丹市役所　３号庁舎２階　第５会議室</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color w:val="auto"/>
        </w:rPr>
        <w:t>【市民後見人支援に関すること】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〇令和</w:t>
      </w:r>
      <w:r>
        <w:rPr>
          <w:rFonts w:hint="eastAsia" w:ascii="ＭＳ 明朝" w:hAnsi="ＭＳ 明朝" w:eastAsia="ＭＳ 明朝"/>
        </w:rPr>
        <w:t>3</w:t>
      </w:r>
      <w:r>
        <w:rPr>
          <w:rFonts w:hint="eastAsia" w:ascii="ＭＳ 明朝" w:hAnsi="ＭＳ 明朝" w:eastAsia="ＭＳ 明朝"/>
        </w:rPr>
        <w:t>年度に弁護士・社会福祉士から、それぞれ候補者推薦の依頼があり、</w:t>
      </w:r>
      <w:r>
        <w:rPr>
          <w:rFonts w:hint="eastAsia" w:ascii="ＭＳ 明朝" w:hAnsi="ＭＳ 明朝" w:eastAsia="ＭＳ 明朝"/>
        </w:rPr>
        <w:t>2</w:t>
      </w:r>
      <w:r>
        <w:rPr>
          <w:rFonts w:hint="eastAsia" w:ascii="ＭＳ 明朝" w:hAnsi="ＭＳ 明朝" w:eastAsia="ＭＳ 明朝"/>
        </w:rPr>
        <w:t>名の市民後見人候補者を推薦し選任された。その後、令和</w:t>
      </w:r>
      <w:r>
        <w:rPr>
          <w:rFonts w:hint="eastAsia" w:ascii="ＭＳ 明朝" w:hAnsi="ＭＳ 明朝" w:eastAsia="ＭＳ 明朝"/>
        </w:rPr>
        <w:t>4</w:t>
      </w:r>
      <w:r>
        <w:rPr>
          <w:rFonts w:hint="eastAsia" w:ascii="ＭＳ 明朝" w:hAnsi="ＭＳ 明朝" w:eastAsia="ＭＳ 明朝"/>
        </w:rPr>
        <w:t>年度にそれぞれ弁護士、社会福祉士が辞任して、市民後見人の単独受任となった。</w:t>
      </w:r>
    </w:p>
    <w:p>
      <w:pPr>
        <w:pStyle w:val="0"/>
        <w:ind w:left="210" w:hanging="210" w:hangingChars="100"/>
        <w:rPr>
          <w:rFonts w:hint="eastAsia" w:ascii="ＭＳ 明朝" w:hAnsi="ＭＳ 明朝" w:eastAsia="ＭＳ 明朝"/>
          <w:color w:val="auto"/>
        </w:rPr>
      </w:pPr>
      <w:r>
        <w:rPr>
          <w:rFonts w:hint="eastAsia" w:ascii="ＭＳ 明朝" w:hAnsi="ＭＳ 明朝" w:eastAsia="ＭＳ 明朝"/>
          <w:color w:val="auto"/>
        </w:rPr>
        <w:t>市民後見人支援　支援開始から令和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3</w:t>
      </w:r>
      <w:r>
        <w:rPr>
          <w:rFonts w:hint="eastAsia" w:ascii="ＭＳ 明朝" w:hAnsi="ＭＳ 明朝" w:eastAsia="ＭＳ 明朝"/>
          <w:color w:val="auto"/>
        </w:rPr>
        <w:t>月</w:t>
      </w:r>
      <w:r>
        <w:rPr>
          <w:rFonts w:hint="eastAsia" w:ascii="ＭＳ 明朝" w:hAnsi="ＭＳ 明朝" w:eastAsia="ＭＳ 明朝"/>
          <w:color w:val="auto"/>
        </w:rPr>
        <w:t>31</w:t>
      </w:r>
      <w:r>
        <w:rPr>
          <w:rFonts w:hint="eastAsia" w:ascii="ＭＳ 明朝" w:hAnsi="ＭＳ 明朝" w:eastAsia="ＭＳ 明朝"/>
          <w:color w:val="auto"/>
        </w:rPr>
        <w:t>日まで</w:t>
      </w:r>
    </w:p>
    <w:p>
      <w:pPr>
        <w:pStyle w:val="0"/>
        <w:ind w:left="210" w:hanging="210" w:hangingChars="100"/>
        <w:rPr>
          <w:rFonts w:hint="eastAsia" w:ascii="ＭＳ 明朝" w:hAnsi="ＭＳ 明朝" w:eastAsia="ＭＳ 明朝"/>
        </w:rPr>
      </w:pPr>
      <w:r>
        <w:rPr>
          <w:rFonts w:hint="eastAsia"/>
        </w:rPr>
        <w:object w:dxaOrig="939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style="height:55pt;width:469.5pt;" o:allowoverlap="t" filled="f" o:spt="75" type="#_x0000_t75">
            <v:fill/>
            <v:stroke joinstyle="miter"/>
            <v:imagedata o:title="" r:id="rId25"/>
            <o:lock v:ext="edit" aspectratio="t"/>
            <w10:anchorlock/>
          </v:shape>
          <o:OLEObject Type="Embed" ProgID="Excel.Sheet.12" ShapeID="_x0000_s1048" DrawAspect="Content" ObjectID="" r:id="rId26"/>
        </w:object>
      </w:r>
    </w:p>
    <w:p>
      <w:pPr>
        <w:pStyle w:val="0"/>
        <w:rPr>
          <w:rFonts w:hint="eastAsia" w:ascii="ＭＳ 明朝" w:hAnsi="ＭＳ 明朝" w:eastAsia="ＭＳ 明朝"/>
        </w:rPr>
      </w:pPr>
    </w:p>
    <w:p>
      <w:pPr>
        <w:pStyle w:val="0"/>
        <w:rPr>
          <w:rFonts w:hint="eastAsia" w:ascii="ＭＳ 明朝" w:hAnsi="ＭＳ 明朝" w:eastAsia="ＭＳ 明朝"/>
          <w:color w:val="auto"/>
        </w:rPr>
      </w:pPr>
      <w:r>
        <w:rPr>
          <w:rFonts w:hint="eastAsia" w:ascii="ＭＳ 明朝" w:hAnsi="ＭＳ 明朝" w:eastAsia="ＭＳ 明朝"/>
          <w:color w:val="auto"/>
        </w:rPr>
        <w:t>【関係機関等との連携及び調整に関すること】</w:t>
      </w:r>
    </w:p>
    <w:p>
      <w:pPr>
        <w:pStyle w:val="0"/>
        <w:rPr>
          <w:rFonts w:hint="eastAsia" w:ascii="ＭＳ 明朝" w:hAnsi="ＭＳ 明朝" w:eastAsia="ＭＳ 明朝"/>
        </w:rPr>
      </w:pPr>
      <w:r>
        <w:rPr>
          <w:rFonts w:hint="eastAsia"/>
        </w:rPr>
        <w:drawing>
          <wp:inline distT="0" distB="0" distL="203200" distR="203200">
            <wp:extent cx="6188710" cy="2828290"/>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7"/>
                    <a:stretch>
                      <a:fillRect/>
                    </a:stretch>
                  </pic:blipFill>
                  <pic:spPr>
                    <a:xfrm>
                      <a:off x="0" y="0"/>
                      <a:ext cx="6188710" cy="282829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【研修参加に関すること】</w:t>
      </w:r>
    </w:p>
    <w:p>
      <w:pPr>
        <w:pStyle w:val="0"/>
        <w:rPr>
          <w:rFonts w:hint="eastAsia" w:ascii="ＭＳ 明朝" w:hAnsi="ＭＳ 明朝" w:eastAsia="ＭＳ 明朝"/>
        </w:rPr>
      </w:pPr>
      <w:r>
        <w:rPr>
          <w:rFonts w:hint="eastAsia"/>
        </w:rPr>
        <w:drawing>
          <wp:inline distT="0" distB="0" distL="203200" distR="203200">
            <wp:extent cx="6188710" cy="2117725"/>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8"/>
                    <a:stretch>
                      <a:fillRect/>
                    </a:stretch>
                  </pic:blipFill>
                  <pic:spPr>
                    <a:xfrm>
                      <a:off x="0" y="0"/>
                      <a:ext cx="6188710" cy="2117725"/>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【センター紹介・成年後見制度説明等への講師派遣等に関すること】</w:t>
      </w:r>
    </w:p>
    <w:p>
      <w:pPr>
        <w:pStyle w:val="0"/>
        <w:rPr>
          <w:rFonts w:hint="eastAsia" w:ascii="ＭＳ 明朝" w:hAnsi="ＭＳ 明朝" w:eastAsia="ＭＳ 明朝"/>
        </w:rPr>
      </w:pPr>
      <w:r>
        <w:rPr>
          <w:rFonts w:hint="eastAsia"/>
        </w:rPr>
        <w:drawing>
          <wp:inline distT="0" distB="0" distL="203200" distR="203200">
            <wp:extent cx="5702300" cy="198120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29"/>
                    <a:stretch>
                      <a:fillRect/>
                    </a:stretch>
                  </pic:blipFill>
                  <pic:spPr>
                    <a:xfrm>
                      <a:off x="0" y="0"/>
                      <a:ext cx="5702300" cy="1981200"/>
                    </a:xfrm>
                    <a:prstGeom prst="rect">
                      <a:avLst/>
                    </a:prstGeom>
                  </pic:spPr>
                </pic:pic>
              </a:graphicData>
            </a:graphic>
          </wp:inline>
        </w:drawing>
      </w:r>
    </w:p>
    <w:p>
      <w:pPr>
        <w:pStyle w:val="0"/>
        <w:rPr>
          <w:rFonts w:hint="eastAsia" w:ascii="ＭＳ 明朝" w:hAnsi="ＭＳ 明朝" w:eastAsia="ＭＳ 明朝"/>
        </w:rPr>
      </w:pPr>
    </w:p>
    <w:sectPr>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package" Target="embeddings/oleObject1.xlsx"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png" /><Relationship Id="rId11" Type="http://schemas.openxmlformats.org/officeDocument/2006/relationships/image" Target="media/image6.emf" /><Relationship Id="rId12" Type="http://schemas.openxmlformats.org/officeDocument/2006/relationships/image" Target="media/image7.png"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png" /><Relationship Id="rId16" Type="http://schemas.openxmlformats.org/officeDocument/2006/relationships/image" Target="media/image11.emf" /><Relationship Id="rId17" Type="http://schemas.openxmlformats.org/officeDocument/2006/relationships/image" Target="media/image12.emf" /><Relationship Id="rId18" Type="http://schemas.openxmlformats.org/officeDocument/2006/relationships/image" Target="media/image13.emf" /><Relationship Id="rId19" Type="http://schemas.openxmlformats.org/officeDocument/2006/relationships/image" Target="media/image14.png" /><Relationship Id="rId20" Type="http://schemas.openxmlformats.org/officeDocument/2006/relationships/image" Target="media/image15.emf" /><Relationship Id="rId21" Type="http://schemas.openxmlformats.org/officeDocument/2006/relationships/image" Target="media/image16.emf" /><Relationship Id="rId22" Type="http://schemas.openxmlformats.org/officeDocument/2006/relationships/image" Target="media/image17.emf" /><Relationship Id="rId23" Type="http://schemas.openxmlformats.org/officeDocument/2006/relationships/image" Target="media/image18.emf" /><Relationship Id="rId24" Type="http://schemas.openxmlformats.org/officeDocument/2006/relationships/image" Target="media/image19.emf" /><Relationship Id="rId25" Type="http://schemas.openxmlformats.org/officeDocument/2006/relationships/image" Target="media/image20.emf" /><Relationship Id="rId26" Type="http://schemas.openxmlformats.org/officeDocument/2006/relationships/package" Target="embeddings/oleObject2.xlsx" /><Relationship Id="rId27" Type="http://schemas.openxmlformats.org/officeDocument/2006/relationships/image" Target="media/image21.emf" /><Relationship Id="rId28" Type="http://schemas.openxmlformats.org/officeDocument/2006/relationships/image" Target="media/image22.emf" /><Relationship Id="rId29" Type="http://schemas.openxmlformats.org/officeDocument/2006/relationships/image" Target="media/image23.emf" /><Relationship Id="rId3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2127</TotalTime>
  <Pages>7</Pages>
  <Words>46</Words>
  <Characters>1547</Characters>
  <Application>JUST Note</Application>
  <Lines>133</Lines>
  <Paragraphs>56</Paragraphs>
  <Company>南丹市役所</Company>
  <CharactersWithSpaces>1614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2023-03-23T00:07:45Z</cp:lastPrinted>
  <dcterms:created xsi:type="dcterms:W3CDTF">2022-03-01T00:31:00Z</dcterms:created>
  <dcterms:modified xsi:type="dcterms:W3CDTF">2023-11-22T05:47:36Z</dcterms:modified>
  <cp:revision>165</cp:revision>
</cp:coreProperties>
</file>