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介護予防・日常生活支援総合事業者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通所介護相当サービス</w:t>
      </w:r>
    </w:p>
    <w:p>
      <w:pPr>
        <w:pStyle w:val="0"/>
        <w:jc w:val="center"/>
        <w:rPr>
          <w:rFonts w:hint="default"/>
          <w:sz w:val="40"/>
        </w:rPr>
      </w:pPr>
    </w:p>
    <w:p>
      <w:pPr>
        <w:pStyle w:val="0"/>
        <w:jc w:val="center"/>
        <w:rPr>
          <w:rFonts w:hint="default"/>
        </w:rPr>
      </w:pPr>
    </w:p>
    <w:p>
      <w:pPr>
        <w:pStyle w:val="0"/>
        <w:rPr>
          <w:rFonts w:hint="default"/>
        </w:rPr>
      </w:pPr>
    </w:p>
    <w:p>
      <w:pPr>
        <w:pStyle w:val="0"/>
        <w:rPr>
          <w:rFonts w:hint="default"/>
        </w:rPr>
      </w:pPr>
    </w:p>
    <w:tbl>
      <w:tblPr>
        <w:tblStyle w:val="11"/>
        <w:tblW w:w="9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6945"/>
      </w:tblGrid>
      <w:tr>
        <w:trPr>
          <w:trHeight w:val="819" w:hRule="atLeast"/>
        </w:trPr>
        <w:tc>
          <w:tcPr>
            <w:tcW w:w="2680" w:type="dxa"/>
            <w:shd w:val="clear" w:color="auto" w:fill="auto"/>
            <w:vAlign w:val="center"/>
          </w:tcPr>
          <w:p>
            <w:pPr>
              <w:pStyle w:val="0"/>
              <w:jc w:val="distribute"/>
              <w:rPr>
                <w:rFonts w:hint="default"/>
                <w:sz w:val="28"/>
              </w:rPr>
            </w:pPr>
            <w:r>
              <w:rPr>
                <w:rFonts w:hint="eastAsia"/>
                <w:sz w:val="28"/>
              </w:rPr>
              <w:t>点検年月日</w:t>
            </w:r>
          </w:p>
        </w:tc>
        <w:tc>
          <w:tcPr>
            <w:tcW w:w="6945" w:type="dxa"/>
            <w:shd w:val="clear" w:color="auto" w:fill="auto"/>
            <w:vAlign w:val="center"/>
          </w:tcPr>
          <w:p>
            <w:pPr>
              <w:pStyle w:val="0"/>
              <w:rPr>
                <w:rFonts w:hint="default"/>
                <w:sz w:val="28"/>
              </w:rPr>
            </w:pPr>
            <w:r>
              <w:rPr>
                <w:rFonts w:hint="eastAsia"/>
                <w:sz w:val="28"/>
              </w:rPr>
              <w:t>　　　　　年　　　　月　　　　日</w:t>
            </w:r>
          </w:p>
        </w:tc>
      </w:tr>
      <w:tr>
        <w:trPr>
          <w:trHeight w:val="819" w:hRule="atLeast"/>
        </w:trPr>
        <w:tc>
          <w:tcPr>
            <w:tcW w:w="2680" w:type="dxa"/>
            <w:shd w:val="clear" w:color="auto" w:fill="auto"/>
            <w:vAlign w:val="center"/>
          </w:tcPr>
          <w:p>
            <w:pPr>
              <w:pStyle w:val="0"/>
              <w:jc w:val="distribute"/>
              <w:rPr>
                <w:rFonts w:hint="default"/>
                <w:sz w:val="28"/>
              </w:rPr>
            </w:pPr>
            <w:r>
              <w:rPr>
                <w:rFonts w:hint="eastAsia"/>
                <w:sz w:val="28"/>
              </w:rPr>
              <w:t>事業所名</w:t>
            </w:r>
          </w:p>
        </w:tc>
        <w:tc>
          <w:tcPr>
            <w:tcW w:w="6945" w:type="dxa"/>
            <w:shd w:val="clear" w:color="auto" w:fill="auto"/>
            <w:vAlign w:val="center"/>
          </w:tcPr>
          <w:p>
            <w:pPr>
              <w:pStyle w:val="0"/>
              <w:rPr>
                <w:rFonts w:hint="default"/>
              </w:rPr>
            </w:pPr>
          </w:p>
        </w:tc>
      </w:tr>
      <w:tr>
        <w:trPr>
          <w:trHeight w:val="852" w:hRule="atLeast"/>
        </w:trPr>
        <w:tc>
          <w:tcPr>
            <w:tcW w:w="2680" w:type="dxa"/>
            <w:shd w:val="clear" w:color="auto" w:fill="auto"/>
            <w:vAlign w:val="center"/>
          </w:tcPr>
          <w:p>
            <w:pPr>
              <w:pStyle w:val="0"/>
              <w:jc w:val="distribute"/>
              <w:rPr>
                <w:rFonts w:hint="default"/>
                <w:sz w:val="28"/>
              </w:rPr>
            </w:pPr>
            <w:r>
              <w:rPr>
                <w:rFonts w:hint="eastAsia"/>
                <w:sz w:val="28"/>
              </w:rPr>
              <w:t>担当者職・氏名</w:t>
            </w:r>
          </w:p>
        </w:tc>
        <w:tc>
          <w:tcPr>
            <w:tcW w:w="6945" w:type="dxa"/>
            <w:shd w:val="clear" w:color="auto" w:fill="auto"/>
            <w:vAlign w:val="center"/>
          </w:tcPr>
          <w:p>
            <w:pPr>
              <w:pStyle w:val="0"/>
              <w:rPr>
                <w:rFonts w:hint="default"/>
              </w:rPr>
            </w:pPr>
          </w:p>
        </w:tc>
      </w:tr>
    </w:tbl>
    <w:p>
      <w:pPr>
        <w:pStyle w:val="0"/>
        <w:rPr>
          <w:rFonts w:hint="default"/>
        </w:rPr>
        <w:sectPr>
          <w:headerReference r:id="rId5" w:type="default"/>
          <w:footerReference r:id="rId6" w:type="default"/>
          <w:pgSz w:w="11907" w:h="16840"/>
          <w:pgMar w:top="1134" w:right="1020" w:bottom="1134" w:left="1020" w:header="783" w:footer="567" w:gutter="0"/>
          <w:cols w:space="720"/>
          <w:titlePg w:val="1"/>
          <w:textDirection w:val="lrTb"/>
          <w:docGrid w:type="lines" w:linePitch="260"/>
        </w:sectPr>
      </w:pPr>
      <w:r>
        <w:rPr>
          <w:rFonts w:hint="default"/>
        </w:rPr>
        <w:br w:type="page"/>
      </w:r>
    </w:p>
    <w:tbl>
      <w:tblPr>
        <w:tblStyle w:val="11"/>
        <w:tblW w:w="0" w:type="auto"/>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944"/>
        <w:gridCol w:w="5086"/>
        <w:gridCol w:w="450"/>
        <w:gridCol w:w="2070"/>
      </w:tblGrid>
      <w:tr>
        <w:trPr>
          <w:trHeight w:val="189" w:hRule="atLeast"/>
          <w:tblHeader/>
        </w:trPr>
        <w:tc>
          <w:tcPr>
            <w:tcW w:w="1530" w:type="dxa"/>
            <w:vAlign w:val="center"/>
          </w:tcPr>
          <w:p>
            <w:pPr>
              <w:pStyle w:val="0"/>
              <w:spacing w:line="240" w:lineRule="exact"/>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主眼事項</w:t>
            </w:r>
          </w:p>
        </w:tc>
        <w:tc>
          <w:tcPr>
            <w:tcW w:w="94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23"/>
              <w:wordWrap w:val="1"/>
              <w:spacing w:line="24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w w:val="80"/>
              </w:rPr>
              <w:t>チェック</w:t>
            </w:r>
          </w:p>
        </w:tc>
        <w:tc>
          <w:tcPr>
            <w:tcW w:w="5086"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基準等・通知　等</w:t>
            </w:r>
          </w:p>
        </w:tc>
        <w:tc>
          <w:tcPr>
            <w:tcW w:w="450" w:type="dxa"/>
            <w:vAlign w:val="center"/>
          </w:tcPr>
          <w:p>
            <w:pPr>
              <w:pStyle w:val="0"/>
              <w:spacing w:line="240" w:lineRule="exact"/>
              <w:jc w:val="center"/>
              <w:rPr>
                <w:rFonts w:hint="default" w:ascii="ＭＳ ゴシック" w:hAnsi="ＭＳ ゴシック" w:eastAsia="ＭＳ ゴシック"/>
                <w:color w:val="auto"/>
                <w:w w:val="50"/>
              </w:rPr>
            </w:pPr>
            <w:r>
              <w:rPr>
                <w:rFonts w:hint="eastAsia" w:ascii="ＭＳ ゴシック" w:hAnsi="ＭＳ ゴシック" w:eastAsia="ＭＳ ゴシック"/>
                <w:color w:val="auto"/>
                <w:w w:val="50"/>
              </w:rPr>
              <w:t>評価</w:t>
            </w:r>
          </w:p>
        </w:tc>
        <w:tc>
          <w:tcPr>
            <w:tcW w:w="2070" w:type="dxa"/>
            <w:vAlign w:val="center"/>
          </w:tcPr>
          <w:p>
            <w:pPr>
              <w:pStyle w:val="23"/>
              <w:wordWrap w:val="1"/>
              <w:spacing w:line="240" w:lineRule="exact"/>
              <w:jc w:val="center"/>
              <w:rPr>
                <w:rFonts w:hint="default" w:ascii="ＭＳ ゴシック" w:hAnsi="ＭＳ ゴシック"/>
                <w:color w:val="auto"/>
              </w:rPr>
            </w:pPr>
            <w:r>
              <w:rPr>
                <w:rFonts w:hint="eastAsia" w:ascii="ＭＳ ゴシック" w:hAnsi="ＭＳ ゴシック"/>
                <w:color w:val="auto"/>
              </w:rPr>
              <w:t>備考</w:t>
            </w:r>
          </w:p>
        </w:tc>
      </w:tr>
      <w:tr>
        <w:trPr>
          <w:trHeight w:val="107" w:hRule="atLeast"/>
        </w:trPr>
        <w:tc>
          <w:tcPr>
            <w:tcW w:w="153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第１の１</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基本方針</w:t>
            </w:r>
          </w:p>
        </w:tc>
        <w:tc>
          <w:tcPr>
            <w:tcW w:w="6030" w:type="dxa"/>
            <w:gridSpan w:val="2"/>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指定通所介護相当サービスの事業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または向上を目指すものとなっているか。　　</w:t>
            </w:r>
            <w:r>
              <w:rPr>
                <w:rFonts w:hint="eastAsia" w:ascii="ＭＳ ゴシック" w:hAnsi="ＭＳ ゴシック"/>
                <w:color w:val="auto"/>
                <w:w w:val="50"/>
              </w:rPr>
              <w:t>◆市通所介護相当サービス基準要綱第４２条</w:t>
            </w:r>
          </w:p>
          <w:p>
            <w:pPr>
              <w:pStyle w:val="23"/>
              <w:wordWrap w:val="1"/>
              <w:spacing w:line="240" w:lineRule="exact"/>
              <w:ind w:left="184" w:hanging="184" w:hangingChars="100"/>
              <w:rPr>
                <w:rFonts w:hint="default" w:ascii="ＭＳ ゴシック" w:hAnsi="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rPr>
                <w:rFonts w:hint="default" w:ascii="ＭＳ ゴシック" w:hAnsi="ＭＳ ゴシック"/>
                <w:color w:val="auto"/>
              </w:rPr>
            </w:pPr>
          </w:p>
        </w:tc>
      </w:tr>
      <w:tr>
        <w:trPr/>
        <w:tc>
          <w:tcPr>
            <w:tcW w:w="153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第１の２</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暴力団の排除</w:t>
            </w:r>
          </w:p>
        </w:tc>
        <w:tc>
          <w:tcPr>
            <w:tcW w:w="6030" w:type="dxa"/>
            <w:gridSpan w:val="2"/>
            <w:vAlign w:val="top"/>
          </w:tcPr>
          <w:p>
            <w:pPr>
              <w:pStyle w:val="0"/>
              <w:autoSpaceDE w:val="0"/>
              <w:autoSpaceDN w:val="0"/>
              <w:adjustRightInd w:val="0"/>
              <w:spacing w:line="240" w:lineRule="exact"/>
              <w:ind w:left="180" w:hanging="180" w:hangingChars="100"/>
              <w:jc w:val="left"/>
              <w:rPr>
                <w:rFonts w:hint="default" w:ascii="ＭＳ ゴシック" w:hAnsi="ＭＳ ゴシック" w:eastAsia="ＭＳ ゴシック"/>
                <w:color w:val="auto"/>
                <w:kern w:val="0"/>
              </w:rPr>
            </w:pPr>
            <w:r>
              <w:rPr>
                <w:rFonts w:hint="eastAsia" w:asciiTheme="majorEastAsia" w:hAnsiTheme="majorEastAsia" w:eastAsiaTheme="majorEastAsia"/>
                <w:color w:val="auto"/>
              </w:rPr>
              <w:t>□　運営について、南丹市暴力団排除条例第２条第４号に掲げる暴力団員等の支配を受けていないか。</w:t>
            </w:r>
            <w:r>
              <w:rPr>
                <w:rFonts w:hint="eastAsia" w:ascii="ＭＳ ゴシック" w:hAnsi="ＭＳ ゴシック" w:eastAsia="ＭＳ ゴシック"/>
                <w:color w:val="auto"/>
                <w:kern w:val="0"/>
              </w:rPr>
              <w:t>　　</w:t>
            </w:r>
            <w:r>
              <w:rPr>
                <w:rFonts w:hint="eastAsia" w:ascii="ＭＳ ゴシック" w:hAnsi="ＭＳ ゴシック" w:eastAsia="ＭＳ ゴシック"/>
                <w:color w:val="auto"/>
                <w:w w:val="50"/>
              </w:rPr>
              <w:t>◆市通所介護相当サービス基準要綱第３条第５項</w:t>
            </w:r>
          </w:p>
          <w:p>
            <w:pPr>
              <w:pStyle w:val="0"/>
              <w:autoSpaceDE w:val="0"/>
              <w:autoSpaceDN w:val="0"/>
              <w:adjustRightInd w:val="0"/>
              <w:spacing w:line="240" w:lineRule="exact"/>
              <w:ind w:left="180" w:hanging="180" w:hangingChars="100"/>
              <w:jc w:val="left"/>
              <w:rPr>
                <w:rFonts w:hint="default" w:ascii="ＭＳ ゴシック" w:hAnsi="ＭＳ ゴシック" w:eastAsia="ＭＳ ゴシック"/>
                <w:color w:val="auto"/>
                <w:kern w:val="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40" w:lineRule="exact"/>
              <w:rPr>
                <w:rFonts w:hint="default" w:ascii="ＭＳ ゴシック" w:hAnsi="ＭＳ ゴシック" w:eastAsia="ＭＳ ゴシック"/>
                <w:color w:val="auto"/>
              </w:rPr>
            </w:pPr>
          </w:p>
        </w:tc>
      </w:tr>
      <w:tr>
        <w:trPr/>
        <w:tc>
          <w:tcPr>
            <w:tcW w:w="1530" w:type="dxa"/>
            <w:vAlign w:val="top"/>
          </w:tcPr>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第２</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人員に関する基準</w:t>
            </w:r>
          </w:p>
          <w:p>
            <w:pPr>
              <w:pStyle w:val="23"/>
              <w:wordWrap w:val="1"/>
              <w:spacing w:line="240" w:lineRule="exact"/>
              <w:rPr>
                <w:rFonts w:hint="default" w:ascii="ＭＳ ゴシック" w:hAnsi="ＭＳ ゴシック"/>
                <w:color w:val="auto"/>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１　通則</w:t>
            </w:r>
          </w:p>
        </w:tc>
        <w:tc>
          <w:tcPr>
            <w:tcW w:w="6030" w:type="dxa"/>
            <w:gridSpan w:val="2"/>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指定通所介護相当サービスの「単位」について</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spacing w:val="1"/>
              </w:rPr>
              <w:t>指定</w:t>
            </w:r>
            <w:r>
              <w:rPr>
                <w:rFonts w:hint="eastAsia" w:ascii="ＭＳ ゴシック" w:hAnsi="ＭＳ ゴシック"/>
                <w:color w:val="auto"/>
              </w:rPr>
              <w:t>通所介護相当サービスの単位は、指定通所介護相当サービスであってその提供が同時に１又は複数の利用者に対して一体的に行われるものをいう。</w:t>
            </w:r>
          </w:p>
          <w:p>
            <w:pPr>
              <w:pStyle w:val="23"/>
              <w:wordWrap w:val="1"/>
              <w:spacing w:line="240" w:lineRule="exact"/>
              <w:rPr>
                <w:rFonts w:hint="default" w:ascii="ＭＳ ゴシック" w:hAnsi="ＭＳ ゴシック"/>
                <w:color w:val="auto"/>
                <w:spacing w:val="0"/>
                <w:w w:val="50"/>
              </w:rPr>
            </w:pPr>
            <w:r>
              <w:rPr>
                <w:rFonts w:hint="eastAsia" w:ascii="ＭＳ ゴシック" w:hAnsi="ＭＳ ゴシック"/>
                <w:color w:val="auto"/>
              </w:rPr>
              <w:t>　　　</w:t>
            </w:r>
            <w:r>
              <w:rPr>
                <w:rFonts w:hint="eastAsia" w:ascii="ＭＳ ゴシック" w:hAnsi="ＭＳ ゴシック"/>
                <w:color w:val="auto"/>
                <w:spacing w:val="0"/>
                <w:w w:val="50"/>
              </w:rPr>
              <w:t>◆市通所介護相当サービス基準要綱第４３条第５項</w:t>
            </w:r>
          </w:p>
          <w:p>
            <w:pPr>
              <w:pStyle w:val="23"/>
              <w:wordWrap w:val="1"/>
              <w:spacing w:line="240" w:lineRule="exact"/>
              <w:ind w:leftChars="0" w:firstLineChars="0"/>
              <w:rPr>
                <w:rFonts w:hint="default" w:ascii="ＭＳ ゴシック" w:hAnsi="ＭＳ ゴシック"/>
                <w:color w:val="auto"/>
              </w:rPr>
            </w:pPr>
          </w:p>
          <w:p>
            <w:pPr>
              <w:pStyle w:val="23"/>
              <w:wordWrap w:val="1"/>
              <w:spacing w:line="240" w:lineRule="exact"/>
              <w:ind w:left="0" w:leftChars="0" w:hanging="184" w:hangingChars="100"/>
              <w:rPr>
                <w:rFonts w:hint="default" w:ascii="ＭＳ ゴシック" w:hAnsi="ＭＳ ゴシック"/>
                <w:color w:val="auto"/>
                <w:spacing w:val="1"/>
                <w:w w:val="50"/>
              </w:rPr>
            </w:pPr>
            <w:r>
              <w:rPr>
                <w:rFonts w:hint="eastAsia" w:ascii="ＭＳ ゴシック" w:hAnsi="ＭＳ ゴシック"/>
                <w:color w:val="auto"/>
              </w:rPr>
              <w:t>　　例えば、次のような場合は２単位として扱われ、それぞれの単位ごとに必要な従業者を確保する必要がある</w:t>
            </w: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spacing w:val="-4"/>
                <w:w w:val="50"/>
              </w:rPr>
              <w:t>◆平１１老企２５第３の六の１（１）①準用</w:t>
            </w:r>
          </w:p>
          <w:p>
            <w:pPr>
              <w:pStyle w:val="23"/>
              <w:wordWrap w:val="1"/>
              <w:spacing w:line="240" w:lineRule="exact"/>
              <w:ind w:left="0" w:leftChars="0" w:hanging="540" w:hangingChars="3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ア　指定通所介護相当サービスが同時に一定の距離を置いた２つの場所で行われ、これらのサービスの提供が一体的に行われているといえない場合</w:t>
            </w:r>
          </w:p>
          <w:p>
            <w:pPr>
              <w:pStyle w:val="23"/>
              <w:wordWrap w:val="1"/>
              <w:spacing w:line="240" w:lineRule="exact"/>
              <w:ind w:left="0" w:leftChars="0" w:hanging="552" w:hangingChars="300"/>
              <w:rPr>
                <w:rFonts w:hint="default" w:ascii="ＭＳ ゴシック" w:hAnsi="ＭＳ ゴシック"/>
                <w:color w:val="auto"/>
                <w:spacing w:val="0"/>
              </w:rPr>
            </w:pPr>
            <w:r>
              <w:rPr>
                <w:rFonts w:hint="eastAsia" w:ascii="ＭＳ ゴシック" w:hAnsi="ＭＳ ゴシック"/>
                <w:color w:val="auto"/>
              </w:rPr>
              <w:t>　　イ　午前と午後で別の利用者に対して指定通所介護相当サービスを提供する場合</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0" w:hanging="360" w:hangingChars="200"/>
              <w:rPr>
                <w:rFonts w:hint="default" w:ascii="ＭＳ ゴシック" w:hAnsi="ＭＳ ゴシック" w:eastAsia="ＭＳ ゴシック"/>
                <w:color w:val="auto"/>
                <w:spacing w:val="2"/>
              </w:rPr>
            </w:pPr>
            <w:r>
              <w:rPr>
                <w:rFonts w:hint="eastAsia" w:ascii="ＭＳ ゴシック" w:hAnsi="ＭＳ ゴシック"/>
                <w:color w:val="auto"/>
                <w:spacing w:val="0"/>
              </w:rPr>
              <w:t>　</w:t>
            </w:r>
            <w:r>
              <w:rPr>
                <w:rFonts w:hint="eastAsia" w:ascii="ＭＳ ゴシック" w:hAnsi="ＭＳ ゴシック" w:eastAsia="ＭＳ ゴシック"/>
                <w:color w:val="auto"/>
                <w:spacing w:val="2"/>
              </w:rPr>
              <w:t>◎　利用者ごとに策定した通所介護相当サービス計画に位置付けられた内容の指定通所介護相当サービスが一体的に提供されていると認められる場合は、同一単位で提供時間数の異なる利用者に対して指定通所介護相当サービスを行うことも可能である。なお、同時一体的に行われているとは認められない場合は、別単位となることに留意すること。　　</w:t>
            </w:r>
            <w:r>
              <w:rPr>
                <w:rFonts w:hint="eastAsia" w:ascii="ＭＳ ゴシック" w:hAnsi="ＭＳ ゴシック" w:eastAsia="ＭＳ ゴシック"/>
                <w:color w:val="auto"/>
                <w:spacing w:val="-4"/>
                <w:w w:val="50"/>
              </w:rPr>
              <w:t>◆平１１老企２５第３の六の１（１）①準用</w:t>
            </w:r>
          </w:p>
          <w:p>
            <w:pPr>
              <w:pStyle w:val="0"/>
              <w:spacing w:line="240" w:lineRule="exact"/>
              <w:rPr>
                <w:rFonts w:hint="default" w:ascii="ＭＳ ゴシック" w:hAnsi="ＭＳ ゴシック" w:eastAsia="ＭＳ ゴシック"/>
                <w:color w:val="auto"/>
              </w:rPr>
            </w:pPr>
          </w:p>
          <w:p>
            <w:pPr>
              <w:pStyle w:val="0"/>
              <w:spacing w:line="240" w:lineRule="exact"/>
              <w:ind w:left="360" w:leftChars="10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生活相談員、介護職員及び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の員数は問わないものである。</w:t>
            </w:r>
          </w:p>
          <w:p>
            <w:pPr>
              <w:pStyle w:val="0"/>
              <w:spacing w:line="240" w:lineRule="exact"/>
              <w:ind w:leftChars="0" w:firstLineChars="0"/>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◆平１１老企２５第３の六の１（１）③準用</w:t>
            </w:r>
          </w:p>
          <w:p>
            <w:pPr>
              <w:pStyle w:val="0"/>
              <w:spacing w:line="240" w:lineRule="exact"/>
              <w:ind w:leftChars="0" w:firstLineChars="0"/>
              <w:rPr>
                <w:rFonts w:hint="default" w:ascii="ＭＳ ゴシック" w:hAnsi="ＭＳ ゴシック" w:eastAsia="ＭＳ ゴシック"/>
                <w:color w:val="auto"/>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rPr>
                <w:rFonts w:hint="default" w:ascii="ＭＳ ゴシック" w:hAnsi="ＭＳ ゴシック"/>
                <w:color w:val="auto"/>
                <w:spacing w:val="0"/>
                <w:w w:val="90"/>
              </w:rPr>
            </w:pPr>
            <w:r>
              <w:rPr>
                <w:rFonts w:hint="eastAsia" w:ascii="ＭＳ ゴシック" w:hAnsi="ＭＳ ゴシック"/>
                <w:color w:val="auto"/>
                <w:w w:val="90"/>
              </w:rPr>
              <w:t>通所介護相当サービス</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spacing w:val="0"/>
              </w:rPr>
              <w:t>単位数：</w:t>
            </w:r>
            <w:r>
              <w:rPr>
                <w:rFonts w:hint="eastAsia" w:ascii="ＭＳ ゴシック" w:hAnsi="ＭＳ ゴシック"/>
                <w:color w:val="auto"/>
              </w:rPr>
              <w:t>　　　単位</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right="-81" w:rightChars="-45"/>
              <w:jc w:val="left"/>
              <w:rPr>
                <w:rFonts w:hint="default" w:ascii="ＭＳ ゴシック" w:hAnsi="ＭＳ ゴシック"/>
                <w:color w:val="auto"/>
              </w:rPr>
            </w:pPr>
            <w:r>
              <w:rPr>
                <w:rFonts w:hint="eastAsia" w:ascii="ＭＳ ゴシック" w:hAnsi="ＭＳ ゴシック"/>
                <w:color w:val="auto"/>
                <w:spacing w:val="0"/>
              </w:rPr>
              <w:t>定員：　　　　　人</w:t>
            </w:r>
          </w:p>
          <w:p>
            <w:pPr>
              <w:pStyle w:val="23"/>
              <w:wordWrap w:val="1"/>
              <w:spacing w:line="240" w:lineRule="exact"/>
              <w:ind w:right="-81" w:rightChars="-45"/>
              <w:jc w:val="left"/>
              <w:rPr>
                <w:rFonts w:hint="default" w:ascii="ＭＳ ゴシック" w:hAnsi="ＭＳ ゴシック"/>
                <w:color w:val="auto"/>
                <w:spacing w:val="0"/>
              </w:rPr>
            </w:pPr>
            <w:r>
              <w:rPr>
                <w:rFonts w:hint="eastAsia" w:ascii="ＭＳ ゴシック" w:hAnsi="ＭＳ ゴシック"/>
                <w:color w:val="auto"/>
                <w:spacing w:val="0"/>
              </w:rPr>
              <w:t>定員：　　　　　人</w:t>
            </w:r>
          </w:p>
          <w:p>
            <w:pPr>
              <w:pStyle w:val="23"/>
              <w:wordWrap w:val="1"/>
              <w:spacing w:line="240" w:lineRule="exact"/>
              <w:ind w:right="-81" w:rightChars="-45"/>
              <w:jc w:val="right"/>
              <w:rPr>
                <w:rFonts w:hint="default" w:ascii="ＭＳ ゴシック" w:hAnsi="ＭＳ ゴシック"/>
                <w:color w:val="auto"/>
                <w:spacing w:val="0"/>
              </w:rPr>
            </w:pPr>
          </w:p>
          <w:p>
            <w:pPr>
              <w:pStyle w:val="23"/>
              <w:wordWrap w:val="1"/>
              <w:spacing w:line="240" w:lineRule="exact"/>
              <w:jc w:val="lef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rPr>
            </w:pPr>
          </w:p>
        </w:tc>
      </w:tr>
      <w:tr>
        <w:trPr/>
        <w:tc>
          <w:tcPr>
            <w:tcW w:w="153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生活相談員</w:t>
            </w:r>
          </w:p>
        </w:tc>
        <w:tc>
          <w:tcPr>
            <w:tcW w:w="6030" w:type="dxa"/>
            <w:gridSpan w:val="2"/>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指定通所介護相当サービスの提供日ごとに、指定通所介護相当サービスを提供している時間帯に生活相談員（専ら当該指定通所介護相当サービスの提供に当たる者に限る。）が勤務している時間数の合計を当該指定通所介護相当サービスを提供している時間帯の時間数で除して得た数が１以上確保されるために必要と認められる数となっているか。　　</w:t>
            </w:r>
            <w:r>
              <w:rPr>
                <w:rFonts w:hint="eastAsia" w:ascii="ＭＳ ゴシック" w:hAnsi="ＭＳ ゴシック"/>
                <w:color w:val="auto"/>
                <w:w w:val="50"/>
              </w:rPr>
              <w:t>◆市通所介護相当相当サービス基準要綱第４３条第１項第１号</w:t>
            </w:r>
          </w:p>
          <w:p>
            <w:pPr>
              <w:pStyle w:val="23"/>
              <w:wordWrap w:val="1"/>
              <w:spacing w:line="240" w:lineRule="exact"/>
              <w:ind w:left="368" w:hanging="368" w:hangingChars="200"/>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color w:val="auto"/>
              </w:rPr>
            </w:pPr>
            <w:r>
              <w:rPr>
                <w:rFonts w:hint="eastAsia" w:ascii="ＭＳ ゴシック" w:hAnsi="ＭＳ ゴシック"/>
                <w:color w:val="auto"/>
              </w:rPr>
              <w:t>　◎　社会福祉法第</w:t>
            </w:r>
            <w:r>
              <w:rPr>
                <w:rFonts w:hint="eastAsia" w:ascii="ＭＳ ゴシック" w:hAnsi="ＭＳ ゴシック"/>
                <w:color w:val="auto"/>
              </w:rPr>
              <w:t>19</w:t>
            </w:r>
            <w:r>
              <w:rPr>
                <w:rFonts w:hint="eastAsia" w:ascii="ＭＳ ゴシック" w:hAnsi="ＭＳ ゴシック"/>
                <w:color w:val="auto"/>
              </w:rPr>
              <w:t>条第</w:t>
            </w:r>
            <w:r>
              <w:rPr>
                <w:rFonts w:hint="eastAsia" w:ascii="ＭＳ ゴシック" w:hAnsi="ＭＳ ゴシック"/>
                <w:color w:val="auto"/>
              </w:rPr>
              <w:t>1</w:t>
            </w:r>
            <w:r>
              <w:rPr>
                <w:rFonts w:hint="eastAsia" w:ascii="ＭＳ ゴシック" w:hAnsi="ＭＳ ゴシック"/>
                <w:color w:val="auto"/>
              </w:rPr>
              <w:t>項各号のいずれかに該当する者又はこれと同等以上の能力を有すると認められる者でなければならない。</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◆平１１老企２５</w:t>
            </w:r>
            <w:r>
              <w:rPr>
                <w:rFonts w:hint="eastAsia" w:ascii="ＭＳ ゴシック" w:hAnsi="ＭＳ ゴシック" w:eastAsia="ＭＳ ゴシック"/>
                <w:color w:val="auto"/>
                <w:w w:val="50"/>
              </w:rPr>
              <w:t>第３</w:t>
            </w:r>
            <w:r>
              <w:rPr>
                <w:rFonts w:hint="eastAsia" w:ascii="ＭＳ ゴシック" w:hAnsi="ＭＳ ゴシック"/>
                <w:color w:val="auto"/>
                <w:w w:val="50"/>
              </w:rPr>
              <w:t>の六の１（２）準用</w:t>
            </w:r>
          </w:p>
          <w:p>
            <w:pPr>
              <w:pStyle w:val="23"/>
              <w:wordWrap w:val="1"/>
              <w:spacing w:line="240" w:lineRule="exact"/>
              <w:ind w:left="184" w:hanging="184" w:hangingChars="100"/>
              <w:rPr>
                <w:rFonts w:hint="default" w:ascii="ＭＳ ゴシック" w:hAnsi="ＭＳ ゴシック"/>
                <w:color w:val="auto"/>
              </w:rPr>
            </w:pPr>
          </w:p>
          <w:p>
            <w:pPr>
              <w:pStyle w:val="23"/>
              <w:wordWrap w:val="1"/>
              <w:spacing w:line="240" w:lineRule="exact"/>
              <w:ind w:left="0" w:leftChars="0" w:hanging="368" w:hangingChars="200"/>
              <w:rPr>
                <w:rFonts w:hint="default" w:ascii="ＭＳ ゴシック" w:hAnsi="ＭＳ ゴシック" w:eastAsia="ＭＳ ゴシック"/>
                <w:color w:val="auto"/>
              </w:rPr>
            </w:pPr>
            <w:r>
              <w:rPr>
                <w:rFonts w:hint="eastAsia" w:ascii="ＭＳ ゴシック" w:hAnsi="ＭＳ ゴシック"/>
                <w:color w:val="auto"/>
              </w:rPr>
              <w:t>　</w:t>
            </w:r>
            <w:r>
              <w:rPr>
                <w:rFonts w:hint="eastAsia" w:ascii="ＭＳ ゴシック" w:hAnsi="ＭＳ ゴシック" w:eastAsia="ＭＳ ゴシック"/>
                <w:color w:val="auto"/>
              </w:rPr>
              <w:t>◎　指定通所介護相当サービスの単位の数にかかわらず、次の計算式のとおり指定通所介護相当サービス事業所における提供時間数に応じた生活相談員の配置が必要になるものである。ここでいう提供時間数とは、当該事業所におけるサービス提供開始時刻から終了時刻まで（サービスが提供されていない時間帯を除く。）とする。</w:t>
            </w:r>
          </w:p>
          <w:p>
            <w:pPr>
              <w:pStyle w:val="0"/>
              <w:suppressAutoHyphens w:val="1"/>
              <w:kinsoku w:val="0"/>
              <w:autoSpaceDE w:val="0"/>
              <w:autoSpaceDN w:val="0"/>
              <w:spacing w:line="240" w:lineRule="exact"/>
              <w:ind w:leftChars="0" w:firstLineChars="0"/>
              <w:jc w:val="left"/>
              <w:rPr>
                <w:rFonts w:hint="default" w:ascii="ＭＳ ゴシック" w:hAnsi="ＭＳ ゴシック" w:eastAsia="ＭＳ ゴシック"/>
                <w:color w:val="auto"/>
                <w:spacing w:val="-4"/>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◆平１１老企２５第３の六の１（１）④準用</w:t>
            </w:r>
          </w:p>
          <w:p>
            <w:pPr>
              <w:pStyle w:val="0"/>
              <w:suppressAutoHyphens w:val="1"/>
              <w:kinsoku w:val="0"/>
              <w:autoSpaceDE w:val="0"/>
              <w:autoSpaceDN w:val="0"/>
              <w:spacing w:line="240" w:lineRule="exact"/>
              <w:ind w:left="180" w:left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【確保すべき生活相談員の勤務延時間数の計算式】</w:t>
            </w:r>
          </w:p>
          <w:p>
            <w:pPr>
              <w:pStyle w:val="0"/>
              <w:suppressAutoHyphens w:val="1"/>
              <w:kinsoku w:val="0"/>
              <w:autoSpaceDE w:val="0"/>
              <w:autoSpaceDN w:val="0"/>
              <w:spacing w:line="240" w:lineRule="exact"/>
              <w:ind w:left="180" w:left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提供日ごとに確保すべき勤務延時間数　≧　提供時間数</w:t>
            </w:r>
          </w:p>
          <w:p>
            <w:pPr>
              <w:pStyle w:val="0"/>
              <w:suppressAutoHyphens w:val="1"/>
              <w:kinsoku w:val="0"/>
              <w:autoSpaceDE w:val="0"/>
              <w:autoSpaceDN w:val="0"/>
              <w:spacing w:line="240" w:lineRule="exact"/>
              <w:ind w:leftChars="0" w:firstLineChars="0"/>
              <w:jc w:val="left"/>
              <w:rPr>
                <w:rFonts w:hint="default" w:ascii="ＭＳ ゴシック" w:hAnsi="ＭＳ ゴシック" w:eastAsia="ＭＳ ゴシック"/>
                <w:color w:val="auto"/>
              </w:rPr>
            </w:pPr>
          </w:p>
          <w:p>
            <w:pPr>
              <w:pStyle w:val="0"/>
              <w:suppressAutoHyphens w:val="1"/>
              <w:kinsoku w:val="0"/>
              <w:autoSpaceDE w:val="0"/>
              <w:autoSpaceDN w:val="0"/>
              <w:spacing w:line="240" w:lineRule="exact"/>
              <w:ind w:left="0" w:leftChars="0" w:hanging="360" w:hanging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例</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w:t>
            </w:r>
            <w:r>
              <w:rPr>
                <w:rFonts w:hint="default" w:ascii="ＭＳ ゴシック" w:hAnsi="ＭＳ ゴシック" w:eastAsia="ＭＳ ゴシック"/>
                <w:color w:val="auto"/>
              </w:rPr>
              <w:t>1</w:t>
            </w:r>
            <w:r>
              <w:rPr>
                <w:rFonts w:hint="eastAsia" w:ascii="ＭＳ ゴシック" w:hAnsi="ＭＳ ゴシック" w:eastAsia="ＭＳ ゴシック"/>
                <w:color w:val="auto"/>
              </w:rPr>
              <w:t>単位の指定通所介護相当サービスを実施している事業所の提供時間数を</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時間とした場合、生活相談員の勤務延時間数を、提供時間数である</w:t>
            </w:r>
            <w:r>
              <w:rPr>
                <w:rFonts w:hint="default" w:ascii="ＭＳ ゴシック" w:hAnsi="ＭＳ ゴシック" w:eastAsia="ＭＳ ゴシック"/>
                <w:color w:val="auto"/>
              </w:rPr>
              <w:t>6</w:t>
            </w:r>
            <w:r>
              <w:rPr>
                <w:rFonts w:hint="eastAsia" w:ascii="ＭＳ ゴシック" w:hAnsi="ＭＳ ゴシック" w:eastAsia="ＭＳ ゴシック"/>
                <w:color w:val="auto"/>
              </w:rPr>
              <w:t>時間で除して得た数が１以上となるよう確保すればよいことから、従業者の員数にかかわらず６時間の勤務延時間数分の配置が必要となる。</w:t>
            </w:r>
          </w:p>
          <w:p>
            <w:pPr>
              <w:pStyle w:val="0"/>
              <w:suppressAutoHyphens w:val="1"/>
              <w:kinsoku w:val="0"/>
              <w:autoSpaceDE w:val="0"/>
              <w:autoSpaceDN w:val="0"/>
              <w:spacing w:line="240" w:lineRule="exact"/>
              <w:ind w:left="0" w:leftChars="0" w:hanging="360" w:hangingChars="200"/>
              <w:jc w:val="left"/>
              <w:rPr>
                <w:rFonts w:hint="default" w:ascii="ＭＳ ゴシック" w:hAnsi="ＭＳ ゴシック" w:eastAsia="ＭＳ ゴシック"/>
                <w:color w:val="auto"/>
              </w:rPr>
            </w:pPr>
          </w:p>
          <w:p>
            <w:pPr>
              <w:pStyle w:val="0"/>
              <w:suppressAutoHyphens w:val="1"/>
              <w:kinsoku w:val="0"/>
              <w:autoSpaceDE w:val="0"/>
              <w:autoSpaceDN w:val="0"/>
              <w:spacing w:line="240" w:lineRule="exact"/>
              <w:ind w:left="0" w:leftChars="0" w:hanging="360" w:hangingChars="2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例</w:t>
            </w:r>
            <w:r>
              <w:rPr>
                <w:rFonts w:hint="eastAsia" w:ascii="ＭＳ ゴシック" w:hAnsi="ＭＳ ゴシック" w:eastAsia="ＭＳ ゴシック"/>
                <w:color w:val="auto"/>
              </w:rPr>
              <w:t xml:space="preserve">2. </w:t>
            </w:r>
            <w:r>
              <w:rPr>
                <w:rFonts w:hint="eastAsia" w:ascii="ＭＳ ゴシック" w:hAnsi="ＭＳ ゴシック" w:eastAsia="ＭＳ ゴシック"/>
                <w:color w:val="auto"/>
              </w:rPr>
              <w:t>午前９時から正午、午後１時から午後６時の２単位の指定通所介護相当サービスを実施している事業所の場合、当該事業所におけるサービス提供時間は午前９時から午後６時（正午から午後１時までを除く。）となり、提供時間は８時間となることから、従業者の員数にかかわらず８時間の勤務延時間数分の配置が必要となる。</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color w:val="auto"/>
              </w:rPr>
            </w:pPr>
            <w:r>
              <w:rPr>
                <w:rFonts w:hint="eastAsia" w:ascii="ＭＳ ゴシック" w:hAnsi="ＭＳ ゴシック"/>
                <w:color w:val="auto"/>
              </w:rPr>
              <w:t>　　　なお、指定通所介護相当サービス事業所が、利用者の地域での暮らしを支えるため、医療機関、他の居宅サービス事業者、地域の住民活動等と連携し、指定通所介護相当サービス事業所を利用しない日でも利用者の地域生活を支える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うえ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w:t>
            </w: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ただし、生活相談員は、利用者の生活の向上を図るため適切な相談・援助等を行う必要があり、これらに支障がない範囲で認められるものである。</w:t>
            </w:r>
          </w:p>
          <w:p>
            <w:pPr>
              <w:pStyle w:val="23"/>
              <w:wordWrap w:val="1"/>
              <w:spacing w:line="240" w:lineRule="exact"/>
              <w:ind w:left="368" w:hanging="368" w:hangingChars="200"/>
              <w:rPr>
                <w:rFonts w:hint="default" w:ascii="ＭＳ ゴシック" w:hAnsi="ＭＳ ゴシック"/>
                <w:color w:val="auto"/>
                <w:spacing w:val="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ind w:right="-86"/>
              <w:rPr>
                <w:rFonts w:hint="default" w:ascii="ＭＳ ゴシック" w:hAnsi="ＭＳ ゴシック"/>
                <w:color w:val="auto"/>
              </w:rPr>
            </w:pPr>
            <w:r>
              <w:rPr>
                <w:rFonts w:hint="eastAsia" w:ascii="ＭＳ ゴシック" w:hAnsi="ＭＳ ゴシック"/>
                <w:color w:val="auto"/>
              </w:rPr>
              <w:t>生活相談員</w:t>
            </w:r>
          </w:p>
          <w:p>
            <w:pPr>
              <w:pStyle w:val="23"/>
              <w:wordWrap w:val="1"/>
              <w:spacing w:line="240" w:lineRule="exact"/>
              <w:ind w:right="-86"/>
              <w:jc w:val="left"/>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資格</w:t>
            </w:r>
          </w:p>
          <w:p>
            <w:pPr>
              <w:pStyle w:val="23"/>
              <w:wordWrap w:val="1"/>
              <w:spacing w:line="240" w:lineRule="exact"/>
              <w:rPr>
                <w:rFonts w:hint="default" w:ascii="ＭＳ ゴシック" w:hAnsi="ＭＳ ゴシック"/>
                <w:color w:val="auto"/>
                <w:spacing w:val="0"/>
              </w:rPr>
            </w:pP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うち常勤者</w:t>
            </w: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p>
            <w:pPr>
              <w:pStyle w:val="0"/>
              <w:spacing w:line="240" w:lineRule="exact"/>
              <w:jc w:val="lef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提供日ごとに</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左記計算式を確認</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xml:space="preserve">(H24Q&amp;A vol.1 </w:t>
            </w:r>
            <w:r>
              <w:rPr>
                <w:rFonts w:hint="eastAsia" w:ascii="ＭＳ ゴシック" w:hAnsi="ＭＳ ゴシック" w:eastAsia="ＭＳ ゴシック"/>
                <w:color w:val="auto"/>
              </w:rPr>
              <w:t>問</w:t>
            </w:r>
            <w:r>
              <w:rPr>
                <w:rFonts w:hint="eastAsia" w:ascii="ＭＳ ゴシック" w:hAnsi="ＭＳ ゴシック" w:eastAsia="ＭＳ ゴシック"/>
                <w:color w:val="auto"/>
              </w:rPr>
              <w:t>65)</w:t>
            </w:r>
          </w:p>
          <w:p>
            <w:pPr>
              <w:pStyle w:val="0"/>
              <w:spacing w:line="240" w:lineRule="exact"/>
              <w:rPr>
                <w:rFonts w:hint="default" w:ascii="ＭＳ ゴシック" w:hAnsi="ＭＳ ゴシック" w:eastAsia="ＭＳ ゴシック"/>
                <w:color w:val="auto"/>
              </w:rPr>
            </w:pPr>
          </w:p>
        </w:tc>
      </w:tr>
      <w:tr>
        <w:trPr/>
        <w:tc>
          <w:tcPr>
            <w:tcW w:w="153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３　看護職員</w:t>
            </w:r>
          </w:p>
        </w:tc>
        <w:tc>
          <w:tcPr>
            <w:tcW w:w="6030" w:type="dxa"/>
            <w:gridSpan w:val="2"/>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指定通所介護相当サービスの単位ごとに、専ら当該サービスの提供に当たる看護職員（看護師又は准看護師）が１以上確保されるために必要と認められる数となっているか。</w:t>
            </w: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◆市通所介護相当サービス基準要綱第４３条第１項第２号</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0" w:hanging="360" w:hangingChars="200"/>
              <w:rPr>
                <w:rFonts w:hint="default"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看護職員については、指定通所介護相当サービス事業所の従業者により確保することに加え、以下のとおり、病院、診療所、訪問看護ステーションとの連携により確保することも可能である。</w:t>
            </w:r>
          </w:p>
          <w:p>
            <w:pPr>
              <w:pStyle w:val="23"/>
              <w:wordWrap w:val="1"/>
              <w:spacing w:line="240" w:lineRule="exact"/>
              <w:ind w:left="0" w:leftChars="0" w:hanging="736" w:hangingChars="400"/>
              <w:rPr>
                <w:rFonts w:hint="default" w:ascii="ＭＳ ゴシック" w:hAnsi="ＭＳ ゴシック"/>
                <w:color w:val="auto"/>
              </w:rPr>
            </w:pPr>
            <w:r>
              <w:rPr>
                <w:rFonts w:hint="eastAsia" w:ascii="ＭＳ ゴシック" w:hAnsi="ＭＳ ゴシック"/>
                <w:color w:val="auto"/>
              </w:rPr>
              <w:t>　　　ア　指定通所介護相当サービス事業所の従業者により確保する場合</w:t>
            </w:r>
          </w:p>
          <w:p>
            <w:pPr>
              <w:pStyle w:val="23"/>
              <w:wordWrap w:val="1"/>
              <w:spacing w:line="240" w:lineRule="exact"/>
              <w:ind w:left="736" w:hanging="736" w:hangingChars="400"/>
              <w:rPr>
                <w:rFonts w:hint="default" w:ascii="ＭＳ ゴシック" w:hAnsi="ＭＳ ゴシック"/>
                <w:color w:val="auto"/>
              </w:rPr>
            </w:pPr>
            <w:r>
              <w:rPr>
                <w:rFonts w:hint="eastAsia" w:ascii="ＭＳ ゴシック" w:hAnsi="ＭＳ ゴシック"/>
                <w:color w:val="auto"/>
              </w:rPr>
              <w:t>　　　　　提供時間帯を通じて、専ら当該指定通所介護相当サービスの提供にあたる必要はないが、当該看護職員は提供時間帯を通じて当該指定通所介護相当サービス事業所と密接かつ適切な連携を図ること。</w:t>
            </w:r>
          </w:p>
          <w:p>
            <w:pPr>
              <w:pStyle w:val="23"/>
              <w:wordWrap w:val="1"/>
              <w:spacing w:line="240" w:lineRule="exact"/>
              <w:ind w:left="736" w:hanging="736" w:hangingChars="400"/>
              <w:rPr>
                <w:rFonts w:hint="default" w:ascii="ＭＳ ゴシック" w:hAnsi="ＭＳ ゴシック"/>
                <w:color w:val="auto"/>
              </w:rPr>
            </w:pPr>
            <w:r>
              <w:rPr>
                <w:rFonts w:hint="eastAsia" w:ascii="ＭＳ ゴシック" w:hAnsi="ＭＳ ゴシック"/>
                <w:color w:val="auto"/>
              </w:rPr>
              <w:t>　　　イ　病院、診療所、訪問看護ステーションとの連携により確保する場合</w:t>
            </w:r>
          </w:p>
          <w:p>
            <w:pPr>
              <w:pStyle w:val="23"/>
              <w:wordWrap w:val="1"/>
              <w:spacing w:line="240" w:lineRule="exact"/>
              <w:ind w:left="736" w:hanging="736" w:hangingChars="400"/>
              <w:rPr>
                <w:rFonts w:hint="default" w:ascii="ＭＳ ゴシック" w:hAnsi="ＭＳ ゴシック" w:eastAsia="ＭＳ ゴシック"/>
                <w:color w:val="auto"/>
              </w:rPr>
            </w:pPr>
            <w:r>
              <w:rPr>
                <w:rFonts w:hint="eastAsia" w:ascii="ＭＳ ゴシック" w:hAnsi="ＭＳ ゴシック"/>
                <w:color w:val="auto"/>
              </w:rPr>
              <w:t>　　　　　</w:t>
            </w:r>
            <w:r>
              <w:rPr>
                <w:rFonts w:hint="eastAsia" w:ascii="ＭＳ ゴシック" w:hAnsi="ＭＳ ゴシック" w:eastAsia="ＭＳ ゴシック"/>
                <w:color w:val="auto"/>
              </w:rPr>
              <w:t>看護職員が指定通所介護相当サービス事業所の営業日ごとに利用者の健康状態の確認を行い、病院、診療所、訪問看護ステーションと指定通所介護相当サービス事業所が提供時間帯を通じて密接かつ適切な連携を図ること。</w:t>
            </w:r>
          </w:p>
          <w:p>
            <w:pPr>
              <w:pStyle w:val="0"/>
              <w:spacing w:line="24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なお、アとイにおける「密接かつ適切な連携」とは、指定通所介護相当サービス事業所へ駆けつけることができる体制や適切な指示ができる連絡体制などを確保することである。</w:t>
            </w:r>
          </w:p>
          <w:p>
            <w:pPr>
              <w:pStyle w:val="0"/>
              <w:spacing w:line="240" w:lineRule="exact"/>
              <w:ind w:left="360" w:hanging="360" w:hangingChars="2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◆平１１老企２５第３の六の１（１）⑥準用</w:t>
            </w:r>
          </w:p>
          <w:p>
            <w:pPr>
              <w:pStyle w:val="0"/>
              <w:spacing w:line="240" w:lineRule="exact"/>
              <w:ind w:left="360" w:hanging="360" w:hangingChars="200"/>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ind w:right="736"/>
              <w:rPr>
                <w:rFonts w:hint="default" w:ascii="ＭＳ ゴシック" w:hAnsi="ＭＳ ゴシック"/>
                <w:color w:val="auto"/>
              </w:rPr>
            </w:pPr>
            <w:r>
              <w:rPr>
                <w:rFonts w:hint="eastAsia" w:ascii="ＭＳ ゴシック" w:hAnsi="ＭＳ ゴシック"/>
                <w:color w:val="auto"/>
              </w:rPr>
              <w:t>看護職員</w:t>
            </w:r>
          </w:p>
          <w:p>
            <w:pPr>
              <w:pStyle w:val="23"/>
              <w:wordWrap w:val="1"/>
              <w:spacing w:line="240" w:lineRule="exact"/>
              <w:ind w:right="-86"/>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40" w:lineRule="exact"/>
              <w:rPr>
                <w:rFonts w:hint="default" w:ascii="ＭＳ ゴシック" w:hAnsi="ＭＳ ゴシック"/>
                <w:color w:val="auto"/>
                <w:spacing w:val="0"/>
                <w:w w:val="90"/>
              </w:rPr>
            </w:pPr>
          </w:p>
          <w:p>
            <w:pPr>
              <w:pStyle w:val="23"/>
              <w:wordWrap w:val="1"/>
              <w:spacing w:line="240" w:lineRule="exact"/>
              <w:rPr>
                <w:rFonts w:hint="default" w:ascii="ＭＳ ゴシック" w:hAnsi="ＭＳ ゴシック"/>
                <w:color w:val="auto"/>
                <w:spacing w:val="0"/>
                <w:w w:val="90"/>
              </w:rPr>
            </w:pP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90"/>
              </w:rPr>
              <w:t>専従時間以外の連携内容</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100"/>
              </w:rPr>
              <w:t>病院等と連携している場合</w:t>
            </w: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rPr>
              <w:t>・契約締結：</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40" w:lineRule="exact"/>
              <w:jc w:val="left"/>
              <w:rPr>
                <w:rFonts w:hint="default" w:ascii="ＭＳ ゴシック" w:hAnsi="ＭＳ ゴシック"/>
                <w:color w:val="auto"/>
                <w:w w:val="90"/>
              </w:rPr>
            </w:pPr>
            <w:r>
              <w:rPr>
                <w:rFonts w:hint="eastAsia" w:ascii="ＭＳ ゴシック" w:hAnsi="ＭＳ ゴシック"/>
                <w:color w:val="auto"/>
              </w:rPr>
              <w:t>・</w:t>
            </w:r>
            <w:r>
              <w:rPr>
                <w:rFonts w:hint="eastAsia" w:ascii="ＭＳ ゴシック" w:hAnsi="ＭＳ ゴシック"/>
                <w:color w:val="auto"/>
                <w:w w:val="90"/>
              </w:rPr>
              <w:t>利用者の容態急変時</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90"/>
              </w:rPr>
              <w:t>の連絡体制：</w:t>
            </w:r>
            <w:r>
              <w:rPr>
                <w:rFonts w:hint="eastAsia" w:ascii="ＭＳ ゴシック" w:hAnsi="ＭＳ ゴシック"/>
                <w:color w:val="auto"/>
              </w:rPr>
              <w:t>(</w:t>
            </w:r>
            <w:r>
              <w:rPr>
                <w:rFonts w:hint="eastAsia" w:ascii="ＭＳ ゴシック" w:hAnsi="ＭＳ ゴシック"/>
                <w:color w:val="auto"/>
              </w:rPr>
              <w:t>有・無</w:t>
            </w:r>
            <w:r>
              <w:rPr>
                <w:rFonts w:hint="eastAsia" w:ascii="ＭＳ ゴシック" w:hAnsi="ＭＳ ゴシック"/>
                <w:color w:val="auto"/>
              </w:rPr>
              <w:t>)</w:t>
            </w:r>
          </w:p>
          <w:p>
            <w:pPr>
              <w:pStyle w:val="23"/>
              <w:wordWrap w:val="1"/>
              <w:spacing w:line="240" w:lineRule="exact"/>
              <w:ind w:right="-85" w:rightChars="-47" w:firstLine="184" w:firstLineChars="100"/>
              <w:rPr>
                <w:rFonts w:hint="default" w:ascii="ＭＳ ゴシック" w:hAnsi="ＭＳ ゴシック"/>
                <w:color w:val="auto"/>
              </w:rPr>
            </w:pPr>
          </w:p>
        </w:tc>
      </w:tr>
      <w:tr>
        <w:trPr/>
        <w:tc>
          <w:tcPr>
            <w:tcW w:w="153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４　介護職員</w:t>
            </w:r>
          </w:p>
        </w:tc>
        <w:tc>
          <w:tcPr>
            <w:tcW w:w="6030" w:type="dxa"/>
            <w:gridSpan w:val="2"/>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指定通所介護相当サービスの単位ごとに、当該指定通所介護相当サービスを提供している時間帯に介護職員（専ら当該指定通所介護相当サービスの提供に当たる者に限る。）が勤務している時間数の合計数を当該指定通所介護相当サービスを提供している時間数（提供単位時間数）で除して得た数が、利用者（当該指定通所介護相当サービス事業者が、指定通所介護事業者又は指定地域密着型通所介護事業者の指定を併せて受け、かつ指定通所介護相当サービスの事業と指定通所介護又は指定地域密着型通所介護の事業とが同一の事業所において一体的に運営されている場合にあっては、当該事業所における指定通所介護相当サービス、指定通所介護又は指定通所介護相当サービスの利用者。）の数が</w:t>
            </w:r>
            <w:r>
              <w:rPr>
                <w:rFonts w:hint="eastAsia" w:ascii="ＭＳ ゴシック" w:hAnsi="ＭＳ ゴシック"/>
                <w:color w:val="auto"/>
              </w:rPr>
              <w:t>15</w:t>
            </w:r>
            <w:r>
              <w:rPr>
                <w:rFonts w:hint="eastAsia" w:ascii="ＭＳ ゴシック" w:hAnsi="ＭＳ ゴシック"/>
                <w:color w:val="auto"/>
              </w:rPr>
              <w:t>人までの場合にあっては１以上、</w:t>
            </w:r>
            <w:r>
              <w:rPr>
                <w:rFonts w:hint="eastAsia" w:ascii="ＭＳ ゴシック" w:hAnsi="ＭＳ ゴシック"/>
                <w:color w:val="auto"/>
              </w:rPr>
              <w:t>15</w:t>
            </w:r>
            <w:r>
              <w:rPr>
                <w:rFonts w:hint="eastAsia" w:ascii="ＭＳ ゴシック" w:hAnsi="ＭＳ ゴシック"/>
                <w:color w:val="auto"/>
              </w:rPr>
              <w:t>人を超える場合にあっては、</w:t>
            </w:r>
            <w:r>
              <w:rPr>
                <w:rFonts w:hint="eastAsia" w:ascii="ＭＳ ゴシック" w:hAnsi="ＭＳ ゴシック"/>
                <w:color w:val="auto"/>
              </w:rPr>
              <w:t>15</w:t>
            </w:r>
            <w:r>
              <w:rPr>
                <w:rFonts w:hint="eastAsia" w:ascii="ＭＳ ゴシック" w:hAnsi="ＭＳ ゴシック"/>
                <w:color w:val="auto"/>
              </w:rPr>
              <w:t>人を超える部分の利用者の数を５で除して得た数に１を加えた数以上確保されるために必要と認められる数となっているか。　　</w:t>
            </w:r>
            <w:r>
              <w:rPr>
                <w:rFonts w:hint="eastAsia" w:ascii="ＭＳ ゴシック" w:hAnsi="ＭＳ ゴシック"/>
                <w:color w:val="auto"/>
                <w:w w:val="50"/>
              </w:rPr>
              <w:t>◆市通所介護相当サービス基準要綱第４３条第１項第３号</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r>
              <w:rPr>
                <w:rFonts w:hint="default" w:ascii="ＭＳ ゴシック" w:hAnsi="ＭＳ ゴシック"/>
                <w:color w:val="auto"/>
              </w:rPr>
              <mc:AlternateContent>
                <mc:Choice Requires="wps">
                  <w:drawing>
                    <wp:anchor distT="0" distB="0" distL="114300" distR="114300" simplePos="0" relativeHeight="4294967288" behindDoc="0" locked="0" layoutInCell="1" hidden="0" allowOverlap="1">
                      <wp:simplePos x="0" y="0"/>
                      <wp:positionH relativeFrom="column">
                        <wp:posOffset>153035</wp:posOffset>
                      </wp:positionH>
                      <wp:positionV relativeFrom="paragraph">
                        <wp:posOffset>76200</wp:posOffset>
                      </wp:positionV>
                      <wp:extent cx="3404870" cy="477520"/>
                      <wp:effectExtent l="635" t="635" r="29845" b="10795"/>
                      <wp:wrapNone/>
                      <wp:docPr id="1026" name="角丸四角形 3"/>
                      <a:graphic xmlns:a="http://schemas.openxmlformats.org/drawingml/2006/main">
                        <a:graphicData uri="http://schemas.microsoft.com/office/word/2010/wordprocessingShape">
                          <wps:wsp>
                            <wps:cNvPr id="1026" name="角丸四角形 3"/>
                            <wps:cNvSpPr/>
                            <wps:spPr>
                              <a:xfrm>
                                <a:off x="0" y="0"/>
                                <a:ext cx="3404870" cy="477520"/>
                              </a:xfrm>
                              <a:prstGeom prst="roundRect">
                                <a:avLst/>
                              </a:prstGeom>
                              <a:noFill/>
                              <a:ln w="12700"/>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oundrect id="角丸四角形 3" style="mso-wrap-distance-right:9pt;mso-wrap-distance-bottom:0pt;margin-top:6pt;mso-position-vertical-relative:text;mso-position-horizontal-relative:text;position:absolute;height:37.6pt;mso-wrap-distance-top:0pt;width:268.10000000000002pt;mso-wrap-distance-left:9pt;margin-left:12.05pt;z-index:-8;" o:spid="_x0000_s1026" o:allowincell="t" o:allowoverlap="t" filled="f" stroked="t" strokecolor="#f79646 [3209]" strokeweight="1pt" o:spt="2" arcsize="10923f">
                      <v:fill/>
                      <v:stroke linestyle="single" endcap="flat" dashstyle="solid" filltype="solid"/>
                      <v:textbox style="layout-flow:horizontal;"/>
                      <v:imagedata o:title=""/>
                      <w10:wrap type="none" anchorx="text" anchory="text"/>
                    </v:roundrect>
                  </w:pict>
                </mc:Fallback>
              </mc:AlternateContent>
            </w:r>
          </w:p>
          <w:p>
            <w:pPr>
              <w:pStyle w:val="23"/>
              <w:wordWrap w:val="1"/>
              <w:spacing w:line="240" w:lineRule="exact"/>
              <w:rPr>
                <w:rFonts w:hint="default" w:ascii="ＭＳ ゴシック" w:hAnsi="ＭＳ ゴシック"/>
                <w:b w:val="1"/>
                <w:color w:val="auto"/>
              </w:rPr>
            </w:pPr>
            <w:r>
              <w:rPr>
                <w:rFonts w:hint="eastAsia" w:ascii="ＭＳ ゴシック" w:hAnsi="ＭＳ ゴシック"/>
                <w:color w:val="auto"/>
              </w:rPr>
              <w:t>　　</w:t>
            </w:r>
            <w:r>
              <w:rPr>
                <w:rFonts w:hint="eastAsia" w:ascii="ＭＳ ゴシック" w:hAnsi="ＭＳ ゴシック"/>
                <w:b w:val="1"/>
                <w:color w:val="auto"/>
              </w:rPr>
              <w:t>勤務延時間数　≧</w:t>
            </w:r>
          </w:p>
          <w:p>
            <w:pPr>
              <w:pStyle w:val="0"/>
              <w:spacing w:line="240" w:lineRule="exact"/>
              <w:jc w:val="left"/>
              <w:rPr>
                <w:rFonts w:hint="default" w:ascii="ＭＳ ゴシック" w:hAnsi="ＭＳ ゴシック" w:eastAsia="ＭＳ ゴシック"/>
                <w:b w:val="1"/>
                <w:color w:val="auto"/>
              </w:rPr>
            </w:pPr>
            <w:r>
              <w:rPr>
                <w:rFonts w:hint="eastAsia" w:ascii="ＭＳ ゴシック" w:hAnsi="ＭＳ ゴシック" w:eastAsia="ＭＳ ゴシック"/>
                <w:b w:val="1"/>
                <w:color w:val="auto"/>
              </w:rPr>
              <w:t>　　　　　平均提供単位時間数</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利用者数</w:t>
            </w:r>
            <w:r>
              <w:rPr>
                <w:rFonts w:hint="eastAsia" w:ascii="ＭＳ ゴシック" w:hAnsi="ＭＳ ゴシック" w:eastAsia="ＭＳ ゴシック"/>
                <w:b w:val="1"/>
                <w:color w:val="auto"/>
              </w:rPr>
              <w:t xml:space="preserve">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15) / 5 </w:t>
            </w:r>
            <w:r>
              <w:rPr>
                <w:rFonts w:hint="eastAsia" w:ascii="ＭＳ ゴシック" w:hAnsi="ＭＳ ゴシック" w:eastAsia="ＭＳ ゴシック"/>
                <w:b w:val="1"/>
                <w:color w:val="auto"/>
              </w:rPr>
              <w:t>＋</w:t>
            </w:r>
            <w:r>
              <w:rPr>
                <w:rFonts w:hint="eastAsia" w:ascii="ＭＳ ゴシック" w:hAnsi="ＭＳ ゴシック" w:eastAsia="ＭＳ ゴシック"/>
                <w:b w:val="1"/>
                <w:color w:val="auto"/>
              </w:rPr>
              <w:t xml:space="preserve"> 1)</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介護職員</w:t>
            </w:r>
          </w:p>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　　　　　　　　人</w:t>
            </w:r>
          </w:p>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うち常勤者</w:t>
            </w:r>
          </w:p>
          <w:p>
            <w:pPr>
              <w:pStyle w:val="23"/>
              <w:wordWrap w:val="1"/>
              <w:spacing w:line="240" w:lineRule="exact"/>
              <w:ind w:right="-86"/>
              <w:jc w:val="left"/>
              <w:rPr>
                <w:rFonts w:hint="default" w:ascii="ＭＳ ゴシック" w:hAnsi="ＭＳ ゴシック"/>
                <w:color w:val="auto"/>
                <w:spacing w:val="0"/>
              </w:rPr>
            </w:pPr>
            <w:r>
              <w:rPr>
                <w:rFonts w:hint="eastAsia" w:ascii="ＭＳ ゴシック" w:hAnsi="ＭＳ ゴシック"/>
                <w:color w:val="auto"/>
              </w:rPr>
              <w:t>　　　　　　　　人</w:t>
            </w:r>
          </w:p>
          <w:p>
            <w:pPr>
              <w:pStyle w:val="0"/>
              <w:spacing w:line="240" w:lineRule="exact"/>
              <w:jc w:val="left"/>
              <w:rPr>
                <w:rFonts w:hint="default" w:ascii="ＭＳ ゴシック" w:hAnsi="ＭＳ ゴシック" w:eastAsia="ＭＳ ゴシック"/>
                <w:color w:val="auto"/>
              </w:rPr>
            </w:pP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単位・提供日ごとに</w:t>
            </w: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以下を確認</w:t>
            </w:r>
          </w:p>
          <w:p>
            <w:pPr>
              <w:pStyle w:val="0"/>
              <w:spacing w:line="240" w:lineRule="exact"/>
              <w:jc w:val="left"/>
              <w:rPr>
                <w:rFonts w:hint="default" w:ascii="ＭＳ ゴシック" w:hAnsi="ＭＳ ゴシック" w:eastAsia="ＭＳ ゴシック"/>
                <w:color w:val="auto"/>
                <w:w w:val="90"/>
              </w:rPr>
            </w:pPr>
            <w:r>
              <w:rPr>
                <w:rFonts w:hint="eastAsia" w:ascii="ＭＳ ゴシック" w:hAnsi="ＭＳ ゴシック" w:eastAsia="ＭＳ ゴシック"/>
                <w:color w:val="auto"/>
                <w:w w:val="90"/>
              </w:rPr>
              <w:t xml:space="preserve">(H24Q&amp;A vol.1 </w:t>
            </w:r>
            <w:r>
              <w:rPr>
                <w:rFonts w:hint="eastAsia" w:ascii="ＭＳ ゴシック" w:hAnsi="ＭＳ ゴシック" w:eastAsia="ＭＳ ゴシック"/>
                <w:color w:val="auto"/>
                <w:w w:val="90"/>
              </w:rPr>
              <w:t>問</w:t>
            </w:r>
            <w:r>
              <w:rPr>
                <w:rFonts w:hint="eastAsia" w:ascii="ＭＳ ゴシック" w:hAnsi="ＭＳ ゴシック" w:eastAsia="ＭＳ ゴシック"/>
                <w:color w:val="auto"/>
                <w:w w:val="90"/>
              </w:rPr>
              <w:t>65)</w:t>
            </w: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※減算規定あり</w:t>
            </w:r>
          </w:p>
          <w:p>
            <w:pPr>
              <w:pStyle w:val="0"/>
              <w:spacing w:line="240" w:lineRule="exact"/>
              <w:jc w:val="left"/>
              <w:rPr>
                <w:rFonts w:hint="default" w:ascii="ＭＳ ゴシック" w:hAnsi="ＭＳ ゴシック" w:eastAsia="ＭＳ ゴシック"/>
                <w:color w:val="auto"/>
              </w:rPr>
            </w:pPr>
          </w:p>
          <w:p>
            <w:pPr>
              <w:pStyle w:val="0"/>
              <w:spacing w:line="240" w:lineRule="exact"/>
              <w:jc w:val="left"/>
              <w:rPr>
                <w:rFonts w:hint="default" w:ascii="ＭＳ ゴシック" w:hAnsi="ＭＳ ゴシック" w:eastAsia="ＭＳ ゴシック"/>
                <w:color w:val="auto"/>
              </w:rPr>
            </w:pPr>
          </w:p>
          <w:p>
            <w:pPr>
              <w:pStyle w:val="0"/>
              <w:spacing w:line="240" w:lineRule="exact"/>
              <w:jc w:val="left"/>
              <w:rPr>
                <w:rFonts w:hint="default" w:ascii="ＭＳ ゴシック" w:hAnsi="ＭＳ ゴシック" w:eastAsia="ＭＳ ゴシック"/>
                <w:color w:val="auto"/>
                <w:w w:val="90"/>
              </w:rPr>
            </w:pPr>
            <w:r>
              <w:rPr>
                <w:rFonts w:hint="eastAsia" w:ascii="ＭＳ ゴシック" w:hAnsi="ＭＳ ゴシック" w:eastAsia="ＭＳ ゴシック"/>
                <w:color w:val="auto"/>
              </w:rPr>
              <w:t>□</w:t>
            </w:r>
            <w:r>
              <w:rPr>
                <w:rFonts w:hint="eastAsia" w:ascii="ＭＳ ゴシック" w:hAnsi="ＭＳ ゴシック" w:eastAsia="ＭＳ ゴシック"/>
                <w:color w:val="auto"/>
                <w:w w:val="90"/>
              </w:rPr>
              <w:t>　勤務延時間数　≧</w:t>
            </w:r>
          </w:p>
          <w:p>
            <w:pPr>
              <w:pStyle w:val="0"/>
              <w:spacing w:line="240" w:lineRule="exact"/>
              <w:ind w:left="90" w:leftChars="50"/>
              <w:jc w:val="left"/>
              <w:rPr>
                <w:rFonts w:hint="default" w:ascii="ＭＳ ゴシック" w:hAnsi="ＭＳ ゴシック" w:eastAsia="ＭＳ ゴシック"/>
                <w:color w:val="auto"/>
              </w:rPr>
            </w:pPr>
            <w:r>
              <w:rPr>
                <w:rFonts w:hint="eastAsia" w:ascii="ＭＳ ゴシック" w:hAnsi="ＭＳ ゴシック" w:eastAsia="ＭＳ ゴシック"/>
                <w:color w:val="auto"/>
                <w:w w:val="90"/>
              </w:rPr>
              <w:t>平均提供単位時間数×</w:t>
            </w:r>
            <w:r>
              <w:rPr>
                <w:rFonts w:hint="eastAsia" w:ascii="ＭＳ ゴシック" w:hAnsi="ＭＳ ゴシック" w:eastAsia="ＭＳ ゴシック"/>
                <w:color w:val="auto"/>
                <w:w w:val="90"/>
              </w:rPr>
              <w:t>((</w:t>
            </w:r>
            <w:r>
              <w:rPr>
                <w:rFonts w:hint="eastAsia" w:ascii="ＭＳ ゴシック" w:hAnsi="ＭＳ ゴシック" w:eastAsia="ＭＳ ゴシック"/>
                <w:color w:val="auto"/>
                <w:w w:val="90"/>
              </w:rPr>
              <w:t>利用者数</w:t>
            </w:r>
            <w:r>
              <w:rPr>
                <w:rFonts w:hint="eastAsia" w:ascii="ＭＳ ゴシック" w:hAnsi="ＭＳ ゴシック" w:eastAsia="ＭＳ ゴシック"/>
                <w:color w:val="auto"/>
                <w:w w:val="90"/>
              </w:rPr>
              <w:t>-15)/5</w:t>
            </w:r>
            <w:r>
              <w:rPr>
                <w:rFonts w:hint="eastAsia" w:ascii="ＭＳ ゴシック" w:hAnsi="ＭＳ ゴシック" w:eastAsia="ＭＳ ゴシック"/>
                <w:color w:val="auto"/>
                <w:w w:val="90"/>
              </w:rPr>
              <w:t>＋</w:t>
            </w:r>
            <w:r>
              <w:rPr>
                <w:rFonts w:hint="eastAsia" w:ascii="ＭＳ ゴシック" w:hAnsi="ＭＳ ゴシック" w:eastAsia="ＭＳ ゴシック"/>
                <w:color w:val="auto"/>
                <w:w w:val="90"/>
              </w:rPr>
              <w:t>1)</w:t>
            </w:r>
          </w:p>
          <w:p>
            <w:pPr>
              <w:pStyle w:val="0"/>
              <w:spacing w:line="240" w:lineRule="exact"/>
              <w:ind w:firstLine="180" w:firstLineChars="100"/>
              <w:jc w:val="left"/>
              <w:rPr>
                <w:rFonts w:hint="default" w:ascii="ＭＳ ゴシック" w:hAnsi="ＭＳ ゴシック" w:eastAsia="ＭＳ ゴシック"/>
                <w:color w:val="auto"/>
              </w:rPr>
            </w:pP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常時</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名以上確保</w:t>
            </w:r>
          </w:p>
          <w:p>
            <w:pPr>
              <w:pStyle w:val="0"/>
              <w:spacing w:line="240" w:lineRule="exact"/>
              <w:ind w:firstLine="180" w:firstLine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されているか。</w:t>
            </w:r>
          </w:p>
          <w:p>
            <w:pPr>
              <w:pStyle w:val="0"/>
              <w:spacing w:line="240" w:lineRule="exact"/>
              <w:ind w:firstLine="180" w:firstLineChars="100"/>
              <w:jc w:val="left"/>
              <w:rPr>
                <w:rFonts w:hint="default" w:ascii="ＭＳ ゴシック" w:hAnsi="ＭＳ ゴシック" w:eastAsia="ＭＳ ゴシック"/>
                <w:color w:val="auto"/>
              </w:rPr>
            </w:pPr>
          </w:p>
        </w:tc>
      </w:tr>
      <w:tr>
        <w:trPr/>
        <w:tc>
          <w:tcPr>
            <w:tcW w:w="1530" w:type="dxa"/>
            <w:vAlign w:val="top"/>
          </w:tcPr>
          <w:p>
            <w:pPr>
              <w:pStyle w:val="23"/>
              <w:wordWrap w:val="1"/>
              <w:spacing w:line="240" w:lineRule="exact"/>
              <w:ind w:left="184" w:hanging="184" w:hangingChars="100"/>
              <w:jc w:val="both"/>
              <w:rPr>
                <w:rFonts w:hint="default" w:ascii="ＭＳ ゴシック" w:hAnsi="ＭＳ ゴシック"/>
                <w:color w:val="auto"/>
              </w:rPr>
            </w:pPr>
            <w:r>
              <w:rPr>
                <w:rFonts w:hint="eastAsia" w:ascii="ＭＳ ゴシック" w:hAnsi="ＭＳ ゴシック"/>
                <w:color w:val="auto"/>
              </w:rPr>
              <w:t>５　機能訓練指導員</w:t>
            </w:r>
          </w:p>
        </w:tc>
        <w:tc>
          <w:tcPr>
            <w:tcW w:w="6030" w:type="dxa"/>
            <w:gridSpan w:val="2"/>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１以上となっているか。　　</w:t>
            </w:r>
            <w:r>
              <w:rPr>
                <w:rFonts w:hint="eastAsia" w:ascii="ＭＳ ゴシック" w:hAnsi="ＭＳ ゴシック"/>
                <w:color w:val="auto"/>
                <w:w w:val="50"/>
              </w:rPr>
              <w:t>◆市通所介護相当サービス基準要綱第４２条第１項第４号</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日常生活を営むのに必要な機能の減退を防止するための訓練を行う能力を有する者となっているか。なお、当該指定通所介護相当サービス事業所の他の職務に従事することができる。</w:t>
            </w: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◆市通所介護相当サービス基準要綱第４３条第６項</w:t>
            </w:r>
          </w:p>
          <w:p>
            <w:pPr>
              <w:pStyle w:val="23"/>
              <w:wordWrap w:val="1"/>
              <w:spacing w:line="240" w:lineRule="exact"/>
              <w:ind w:leftChars="0" w:firstLineChars="0"/>
              <w:rPr>
                <w:rFonts w:hint="default" w:ascii="ＭＳ ゴシック" w:hAnsi="ＭＳ ゴシック"/>
                <w:color w:val="auto"/>
                <w:spacing w:val="0"/>
              </w:rPr>
            </w:pPr>
          </w:p>
          <w:p>
            <w:pPr>
              <w:pStyle w:val="23"/>
              <w:wordWrap w:val="1"/>
              <w:spacing w:line="240" w:lineRule="exact"/>
              <w:ind w:left="0" w:leftChars="0" w:hanging="360" w:hangingChars="2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spacing w:val="1"/>
              </w:rPr>
              <w:t>◎　「訓練を行う能力を有する者」とは、理学療法士、作業療法士、</w:t>
            </w:r>
            <w:r>
              <w:rPr>
                <w:rFonts w:hint="eastAsia" w:ascii="ＭＳ ゴシック" w:hAnsi="ＭＳ ゴシック"/>
                <w:color w:val="auto"/>
              </w:rPr>
              <w:t>言語聴覚士、看護職員、柔道整復師、あん摩マッサージ指圧師</w:t>
            </w:r>
            <w:r>
              <w:rPr>
                <w:rFonts w:hint="eastAsia" w:ascii="ＭＳ ゴシック" w:hAnsi="ＭＳ ゴシック"/>
                <w:color w:val="auto"/>
                <w:u w:val="none" w:color="auto"/>
              </w:rPr>
              <w:t>、はり師又はきゅう師の資格を有する者（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r>
              <w:rPr>
                <w:rFonts w:hint="eastAsia" w:ascii="ＭＳ ゴシック" w:hAnsi="ＭＳ ゴシック"/>
                <w:color w:val="auto"/>
              </w:rPr>
              <w:t>である。</w:t>
            </w:r>
          </w:p>
          <w:p>
            <w:pPr>
              <w:pStyle w:val="23"/>
              <w:wordWrap w:val="1"/>
              <w:spacing w:line="240" w:lineRule="exact"/>
              <w:ind w:left="0" w:leftChars="0" w:hanging="368" w:hangingChars="200"/>
              <w:rPr>
                <w:rFonts w:hint="default" w:ascii="ＭＳ ゴシック" w:hAnsi="ＭＳ ゴシック" w:eastAsia="ＭＳ ゴシック"/>
                <w:color w:val="auto"/>
              </w:rPr>
            </w:pPr>
            <w:r>
              <w:rPr>
                <w:rFonts w:hint="eastAsia" w:ascii="ＭＳ ゴシック" w:hAnsi="ＭＳ ゴシック"/>
                <w:color w:val="auto"/>
              </w:rPr>
              <w:t>　　　ただし、利用者の日常生活やレクリエーション、行事を通じて行う機能訓練については、当該事業所の生活相談員又は介護職員</w:t>
            </w:r>
            <w:r>
              <w:rPr>
                <w:rFonts w:hint="eastAsia" w:ascii="ＭＳ ゴシック" w:hAnsi="ＭＳ ゴシック" w:eastAsia="ＭＳ ゴシック"/>
                <w:color w:val="auto"/>
              </w:rPr>
              <w:t>が兼務して行っても差し支えない。　　</w:t>
            </w:r>
            <w:r>
              <w:rPr>
                <w:rFonts w:hint="eastAsia" w:ascii="ＭＳ ゴシック" w:hAnsi="ＭＳ ゴシック" w:eastAsia="ＭＳ ゴシック"/>
                <w:color w:val="auto"/>
                <w:w w:val="50"/>
              </w:rPr>
              <w:t>◆平１１老企２５第３の六の１（３）準用</w:t>
            </w:r>
          </w:p>
          <w:p>
            <w:pPr>
              <w:pStyle w:val="23"/>
              <w:wordWrap w:val="1"/>
              <w:spacing w:line="240" w:lineRule="exact"/>
              <w:ind w:left="0" w:leftChars="0" w:hanging="368" w:hangingChars="200"/>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機能訓練指導員</w:t>
            </w:r>
          </w:p>
          <w:p>
            <w:pPr>
              <w:pStyle w:val="23"/>
              <w:wordWrap w:val="1"/>
              <w:spacing w:line="240" w:lineRule="exact"/>
              <w:ind w:right="-86"/>
              <w:jc w:val="left"/>
              <w:rPr>
                <w:rFonts w:hint="default" w:ascii="ＭＳ ゴシック" w:hAnsi="ＭＳ ゴシック"/>
                <w:color w:val="auto"/>
              </w:rPr>
            </w:pPr>
            <w:r>
              <w:rPr>
                <w:rFonts w:hint="eastAsia" w:ascii="ＭＳ ゴシック" w:hAnsi="ＭＳ ゴシック"/>
                <w:color w:val="auto"/>
              </w:rPr>
              <w:t>　　　　　　　　人</w:t>
            </w: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氏名</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資格</w:t>
            </w:r>
          </w:p>
        </w:tc>
      </w:tr>
      <w:tr>
        <w:trPr>
          <w:trHeight w:val="627" w:hRule="atLeast"/>
        </w:trPr>
        <w:tc>
          <w:tcPr>
            <w:tcW w:w="1530" w:type="dxa"/>
            <w:vAlign w:val="top"/>
          </w:tcPr>
          <w:p>
            <w:pPr>
              <w:pStyle w:val="23"/>
              <w:wordWrap w:val="1"/>
              <w:spacing w:line="240" w:lineRule="exact"/>
              <w:ind w:left="184" w:hanging="184" w:hangingChars="100"/>
              <w:jc w:val="left"/>
              <w:rPr>
                <w:rFonts w:hint="default" w:ascii="ＭＳ ゴシック" w:hAnsi="ＭＳ ゴシック"/>
                <w:color w:val="auto"/>
              </w:rPr>
            </w:pPr>
            <w:r>
              <w:rPr>
                <w:rFonts w:hint="eastAsia" w:ascii="ＭＳ ゴシック" w:hAnsi="ＭＳ ゴシック"/>
                <w:color w:val="auto"/>
              </w:rPr>
              <w:t>６　常勤職員の確保</w:t>
            </w:r>
          </w:p>
        </w:tc>
        <w:tc>
          <w:tcPr>
            <w:tcW w:w="6030" w:type="dxa"/>
            <w:gridSpan w:val="2"/>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生活相談員又は介護職員のうち１人以上は常勤となっているか。</w:t>
            </w:r>
          </w:p>
          <w:p>
            <w:pPr>
              <w:pStyle w:val="23"/>
              <w:wordWrap w:val="1"/>
              <w:spacing w:line="240" w:lineRule="exact"/>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◆市通所介護相当サービス基準要綱第４３条第７項</w:t>
            </w:r>
          </w:p>
          <w:p>
            <w:pPr>
              <w:pStyle w:val="23"/>
              <w:wordWrap w:val="1"/>
              <w:spacing w:line="240" w:lineRule="exact"/>
              <w:ind w:left="368" w:hanging="368" w:hangingChars="200"/>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同一事業所で複数の単位の指定通所介護相当サービスを同時に行う場合であっても、常勤の従業者は事業所ごとに確保すれば足りるものである。</w:t>
            </w:r>
          </w:p>
          <w:p>
            <w:pPr>
              <w:pStyle w:val="0"/>
              <w:tabs>
                <w:tab w:val="center" w:leader="none" w:pos="2888"/>
              </w:tabs>
              <w:suppressAutoHyphens w:val="1"/>
              <w:kinsoku w:val="0"/>
              <w:autoSpaceDE w:val="0"/>
              <w:autoSpaceDN w:val="0"/>
              <w:spacing w:line="240" w:lineRule="exact"/>
              <w:jc w:val="left"/>
              <w:rPr>
                <w:rFonts w:hint="default" w:ascii="ＭＳ ゴシック" w:hAnsi="ＭＳ ゴシック" w:eastAsia="ＭＳ ゴシック"/>
                <w:color w:val="auto"/>
                <w:spacing w:val="-4"/>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◆平１１老企２５第３の六の１（１）⑧準用</w:t>
            </w:r>
          </w:p>
          <w:p>
            <w:pPr>
              <w:pStyle w:val="0"/>
              <w:tabs>
                <w:tab w:val="center" w:leader="none" w:pos="2888"/>
              </w:tabs>
              <w:suppressAutoHyphens w:val="1"/>
              <w:kinsoku w:val="0"/>
              <w:autoSpaceDE w:val="0"/>
              <w:autoSpaceDN w:val="0"/>
              <w:spacing w:line="240" w:lineRule="exact"/>
              <w:jc w:val="left"/>
              <w:rPr>
                <w:rFonts w:hint="default" w:ascii="ＭＳ ゴシック" w:hAnsi="ＭＳ ゴシック" w:eastAsia="ＭＳ ゴシック"/>
                <w:color w:val="auto"/>
                <w:spacing w:val="-4"/>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40" w:lineRule="exact"/>
              <w:ind w:right="53"/>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うち常勤従業者</w:t>
            </w:r>
          </w:p>
          <w:p>
            <w:pPr>
              <w:pStyle w:val="0"/>
              <w:spacing w:line="240" w:lineRule="exact"/>
              <w:ind w:right="-86"/>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tc>
      </w:tr>
      <w:tr>
        <w:trPr/>
        <w:tc>
          <w:tcPr>
            <w:tcW w:w="153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７　利用定員が</w:t>
            </w:r>
            <w:r>
              <w:rPr>
                <w:rFonts w:hint="eastAsia" w:ascii="ＭＳ ゴシック" w:hAnsi="ＭＳ ゴシック"/>
                <w:color w:val="auto"/>
              </w:rPr>
              <w:t>10</w:t>
            </w:r>
            <w:r>
              <w:rPr>
                <w:rFonts w:hint="eastAsia" w:ascii="ＭＳ ゴシック" w:hAnsi="ＭＳ ゴシック"/>
                <w:color w:val="auto"/>
              </w:rPr>
              <w:t>人以下である場合</w:t>
            </w:r>
          </w:p>
        </w:tc>
        <w:tc>
          <w:tcPr>
            <w:tcW w:w="6030" w:type="dxa"/>
            <w:gridSpan w:val="2"/>
            <w:vAlign w:val="top"/>
          </w:tcPr>
          <w:p>
            <w:pPr>
              <w:pStyle w:val="23"/>
              <w:wordWrap w:val="1"/>
              <w:spacing w:line="240" w:lineRule="exact"/>
              <w:ind w:left="184" w:hanging="184" w:hangingChars="100"/>
              <w:rPr>
                <w:rFonts w:hint="default" w:ascii="ＭＳ ゴシック" w:hAnsi="ＭＳ ゴシック"/>
                <w:color w:val="auto"/>
                <w:spacing w:val="1"/>
              </w:rPr>
            </w:pPr>
            <w:r>
              <w:rPr>
                <w:rFonts w:hint="eastAsia" w:ascii="ＭＳ ゴシック" w:hAnsi="ＭＳ ゴシック"/>
                <w:color w:val="auto"/>
              </w:rPr>
              <w:t>□</w:t>
            </w:r>
            <w:r>
              <w:rPr>
                <w:rFonts w:hint="eastAsia" w:ascii="ＭＳ ゴシック" w:hAnsi="ＭＳ ゴシック"/>
                <w:color w:val="auto"/>
                <w:spacing w:val="1"/>
              </w:rPr>
              <w:t>　上記第２の３及び４の規定にかかわらず、看護職員及び介護職員の員数を、指定通所介護相当サービスの単位ごとに、指定通所介護相当サービスを提供している時間帯に看護職員又は介護職員（いずれも専ら当該指定通所介護相当サービスの提供に当たる者に限る。）が勤務している時間数の合計数を提供単位時間数で除して得た数が１以上確保されるために必要と認められる数となっているか。</w:t>
            </w:r>
          </w:p>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◆市通所介護相当サービス基準要綱第４３条第２項</w:t>
            </w:r>
          </w:p>
          <w:p>
            <w:pPr>
              <w:pStyle w:val="0"/>
              <w:suppressAutoHyphens w:val="1"/>
              <w:autoSpaceDE w:val="0"/>
              <w:autoSpaceDN w:val="0"/>
              <w:spacing w:line="240" w:lineRule="exact"/>
              <w:ind w:leftChars="0" w:firstLineChars="0"/>
              <w:jc w:val="left"/>
              <w:rPr>
                <w:rFonts w:hint="default" w:ascii="ＭＳ ゴシック" w:hAnsi="ＭＳ ゴシック" w:eastAsia="ＭＳ ゴシック"/>
                <w:color w:val="auto"/>
              </w:rPr>
            </w:pPr>
          </w:p>
          <w:p>
            <w:pPr>
              <w:pStyle w:val="0"/>
              <w:suppressAutoHyphens w:val="1"/>
              <w:autoSpaceDE w:val="0"/>
              <w:autoSpaceDN w:val="0"/>
              <w:spacing w:line="240" w:lineRule="exact"/>
              <w:ind w:leftChars="0" w:firstLineChars="0"/>
              <w:jc w:val="left"/>
              <w:rPr>
                <w:rFonts w:hint="default" w:ascii="ＭＳ ゴシック" w:hAnsi="ＭＳ ゴシック" w:eastAsia="ＭＳ ゴシック"/>
                <w:color w:val="auto"/>
              </w:rPr>
            </w:pPr>
          </w:p>
          <w:p>
            <w:pPr>
              <w:pStyle w:val="0"/>
              <w:suppressAutoHyphens w:val="1"/>
              <w:autoSpaceDE w:val="0"/>
              <w:autoSpaceDN w:val="0"/>
              <w:spacing w:line="240" w:lineRule="exact"/>
              <w:ind w:left="0" w:leftChars="0" w:hanging="360" w:hangingChars="200"/>
              <w:jc w:val="both"/>
              <w:rPr>
                <w:rFonts w:hint="default" w:ascii="ＭＳ ゴシック" w:hAnsi="ＭＳ ゴシック" w:eastAsia="ＭＳ ゴシック"/>
                <w:color w:val="auto"/>
                <w:highlight w:val="none"/>
              </w:rPr>
            </w:pPr>
            <w:r>
              <w:rPr>
                <w:rFonts w:hint="eastAsia" w:ascii="ＭＳ ゴシック" w:hAnsi="ＭＳ ゴシック" w:eastAsia="ＭＳ ゴシック"/>
                <w:color w:val="auto"/>
              </w:rPr>
              <w:t>　◎　生活相談員、介護職員及び利用定員が</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人以下である場合の看護職員又は介護職員の人員配置については、当該職種の従業員がサービス提供時間内に勤務する時間数の合計（以下「勤務延時間数」という。）を提供時間数で除して得た数が基準において定められた数以上となるよう、勤務延時間数を確保するよう定められたものであり、必要な勤務延時間数が確保されれば当該職種の従業員数の員数は問わないものである。　　</w:t>
            </w:r>
            <w:r>
              <w:rPr>
                <w:rFonts w:hint="eastAsia" w:ascii="ＭＳ ゴシック" w:hAnsi="ＭＳ ゴシック" w:eastAsia="ＭＳ ゴシック"/>
                <w:color w:val="auto"/>
                <w:spacing w:val="-4"/>
                <w:w w:val="50"/>
                <w:highlight w:val="none"/>
              </w:rPr>
              <w:t>◆平１１老企２５第３の六（１）③準用</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184" w:hanging="184" w:hangingChars="100"/>
              <w:rPr>
                <w:rFonts w:hint="default" w:ascii="ＭＳ ゴシック" w:hAnsi="ＭＳ ゴシック"/>
                <w:color w:val="auto"/>
                <w:w w:val="50"/>
              </w:rPr>
            </w:pPr>
            <w:r>
              <w:rPr>
                <w:rFonts w:hint="eastAsia" w:ascii="ＭＳ ゴシック" w:hAnsi="ＭＳ ゴシック"/>
                <w:color w:val="auto"/>
              </w:rPr>
              <w:t>□</w:t>
            </w:r>
            <w:r>
              <w:rPr>
                <w:rFonts w:hint="eastAsia" w:ascii="ＭＳ ゴシック" w:hAnsi="ＭＳ ゴシック"/>
                <w:color w:val="auto"/>
                <w:spacing w:val="1"/>
              </w:rPr>
              <w:t>　</w:t>
            </w:r>
            <w:r>
              <w:rPr>
                <w:rFonts w:hint="eastAsia" w:ascii="ＭＳ ゴシック" w:hAnsi="ＭＳ ゴシック"/>
                <w:color w:val="auto"/>
              </w:rPr>
              <w:t>生活相談員、看護職員又は介護職員のうち１人以上は、常勤となっているか。　　</w:t>
            </w:r>
            <w:r>
              <w:rPr>
                <w:rFonts w:hint="eastAsia" w:ascii="ＭＳ ゴシック" w:hAnsi="ＭＳ ゴシック"/>
                <w:color w:val="auto"/>
                <w:w w:val="50"/>
              </w:rPr>
              <w:t>◆市通所介護相当サービス基準要綱第４３条第７項</w:t>
            </w: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eastAsia="ＭＳ ゴシック"/>
                <w:color w:val="auto"/>
                <w:spacing w:val="2"/>
              </w:rPr>
            </w:pPr>
            <w:r>
              <w:rPr>
                <w:rFonts w:hint="eastAsia" w:ascii="ＭＳ ゴシック" w:hAnsi="ＭＳ ゴシック"/>
                <w:color w:val="auto"/>
              </w:rPr>
              <w:t>　◎　同一事業所で複数の単位の指定通所介護相当サービスを同時に行う場合であっても、常勤の従事者は事業所ごとに確保すれば足りるものである。</w:t>
            </w: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◆平１１老企２５第３の六の１（１）⑧準用</w:t>
            </w:r>
          </w:p>
          <w:p>
            <w:pPr>
              <w:pStyle w:val="23"/>
              <w:wordWrap w:val="1"/>
              <w:spacing w:line="240" w:lineRule="exact"/>
              <w:ind w:left="368" w:hanging="368" w:hangingChars="200"/>
              <w:rPr>
                <w:rFonts w:hint="default" w:ascii="ＭＳ ゴシック" w:hAnsi="ＭＳ ゴシック" w:eastAsia="ＭＳ ゴシック"/>
                <w:color w:val="auto"/>
                <w:spacing w:val="2"/>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jc w:val="left"/>
              <w:rPr>
                <w:rFonts w:hint="default" w:ascii="ＭＳ ゴシック" w:hAnsi="ＭＳ ゴシック"/>
                <w:color w:val="auto"/>
              </w:rPr>
            </w:pPr>
            <w:r>
              <w:rPr>
                <w:rFonts w:hint="eastAsia" w:ascii="ＭＳ ゴシック" w:hAnsi="ＭＳ ゴシック"/>
                <w:color w:val="auto"/>
              </w:rPr>
              <w:t>生活相談員</w:t>
            </w:r>
          </w:p>
          <w:p>
            <w:pPr>
              <w:pStyle w:val="23"/>
              <w:wordWrap w:val="1"/>
              <w:spacing w:line="240" w:lineRule="exact"/>
              <w:jc w:val="left"/>
              <w:rPr>
                <w:rFonts w:hint="default" w:ascii="ＭＳ ゴシック" w:hAnsi="ＭＳ ゴシック"/>
                <w:color w:val="auto"/>
                <w:spacing w:val="0"/>
              </w:rPr>
            </w:pPr>
            <w:r>
              <w:rPr>
                <w:rFonts w:hint="eastAsia" w:ascii="ＭＳ ゴシック" w:hAnsi="ＭＳ ゴシック"/>
                <w:color w:val="auto"/>
              </w:rPr>
              <w:t>　　　　　　　　人</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90"/>
              </w:rPr>
              <w:t>看護職員及び介護職員</w:t>
            </w:r>
          </w:p>
          <w:p>
            <w:pPr>
              <w:pStyle w:val="23"/>
              <w:wordWrap w:val="1"/>
              <w:spacing w:line="240" w:lineRule="exact"/>
              <w:rPr>
                <w:rFonts w:hint="default" w:ascii="ＭＳ ゴシック" w:hAnsi="ＭＳ ゴシック"/>
                <w:color w:val="auto"/>
                <w:spacing w:val="0"/>
                <w:w w:val="90"/>
              </w:rPr>
            </w:pPr>
            <w:r>
              <w:rPr>
                <w:rFonts w:hint="eastAsia" w:ascii="ＭＳ ゴシック" w:hAnsi="ＭＳ ゴシック"/>
                <w:color w:val="auto"/>
                <w:w w:val="90"/>
              </w:rPr>
              <w:t>　　　　　　　　　人</w:t>
            </w:r>
          </w:p>
          <w:p>
            <w:pPr>
              <w:pStyle w:val="23"/>
              <w:wordWrap w:val="1"/>
              <w:spacing w:line="240" w:lineRule="exact"/>
              <w:rPr>
                <w:rFonts w:hint="default" w:ascii="ＭＳ ゴシック" w:hAnsi="ＭＳ ゴシック"/>
                <w:color w:val="auto"/>
                <w:spacing w:val="0"/>
              </w:rPr>
            </w:pP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うち常勤従業者</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人</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単位・提供日ごとに</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以下を確認</w:t>
            </w:r>
          </w:p>
          <w:p>
            <w:pPr>
              <w:pStyle w:val="0"/>
              <w:spacing w:line="240" w:lineRule="exact"/>
              <w:rPr>
                <w:rFonts w:hint="default" w:ascii="ＭＳ ゴシック" w:hAnsi="ＭＳ ゴシック" w:eastAsia="ＭＳ ゴシック"/>
                <w:color w:val="auto"/>
              </w:rPr>
            </w:pPr>
          </w:p>
          <w:p>
            <w:pPr>
              <w:pStyle w:val="0"/>
              <w:spacing w:line="240" w:lineRule="exact"/>
              <w:ind w:left="180" w:hanging="180" w:hangingChars="100"/>
              <w:rPr>
                <w:rFonts w:hint="default" w:ascii="ＭＳ ゴシック" w:hAnsi="ＭＳ ゴシック" w:eastAsia="ＭＳ ゴシック"/>
                <w:color w:val="auto"/>
                <w:w w:val="9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90"/>
              </w:rPr>
              <w:t>看護・介護職員勤務時間数合計数　≧　</w:t>
            </w:r>
          </w:p>
          <w:p>
            <w:pPr>
              <w:pStyle w:val="0"/>
              <w:spacing w:line="240" w:lineRule="exact"/>
              <w:ind w:left="180" w:leftChars="100"/>
              <w:rPr>
                <w:rFonts w:hint="default" w:ascii="ＭＳ ゴシック" w:hAnsi="ＭＳ ゴシック" w:eastAsia="ＭＳ ゴシック"/>
                <w:color w:val="auto"/>
              </w:rPr>
            </w:pPr>
            <w:r>
              <w:rPr>
                <w:rFonts w:hint="eastAsia" w:ascii="ＭＳ ゴシック" w:hAnsi="ＭＳ ゴシック" w:eastAsia="ＭＳ ゴシック"/>
                <w:color w:val="auto"/>
                <w:w w:val="90"/>
              </w:rPr>
              <w:t>提供単位時間数</w:t>
            </w:r>
          </w:p>
          <w:p>
            <w:pPr>
              <w:pStyle w:val="0"/>
              <w:spacing w:line="240" w:lineRule="exact"/>
              <w:ind w:left="180" w:hanging="180" w:hangingChars="100"/>
              <w:rPr>
                <w:rFonts w:hint="default" w:ascii="ＭＳ ゴシック" w:hAnsi="ＭＳ ゴシック" w:eastAsia="ＭＳ ゴシック"/>
                <w:color w:val="auto"/>
              </w:rPr>
            </w:pPr>
          </w:p>
          <w:p>
            <w:pPr>
              <w:pStyle w:val="0"/>
              <w:spacing w:line="24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看護職員又は介護職員が）常時</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名以上確保されているか</w:t>
            </w:r>
          </w:p>
          <w:p>
            <w:pPr>
              <w:pStyle w:val="0"/>
              <w:spacing w:line="240" w:lineRule="exact"/>
              <w:ind w:firstLine="180" w:firstLineChars="100"/>
              <w:rPr>
                <w:rFonts w:hint="default" w:ascii="ＭＳ ゴシック" w:hAnsi="ＭＳ ゴシック" w:eastAsia="ＭＳ ゴシック"/>
                <w:color w:val="auto"/>
              </w:rPr>
            </w:pPr>
          </w:p>
        </w:tc>
      </w:tr>
      <w:tr>
        <w:trPr/>
        <w:tc>
          <w:tcPr>
            <w:tcW w:w="1530" w:type="dxa"/>
            <w:vAlign w:val="top"/>
          </w:tcPr>
          <w:p>
            <w:pPr>
              <w:pStyle w:val="0"/>
              <w:suppressAutoHyphens w:val="1"/>
              <w:kinsoku w:val="0"/>
              <w:autoSpaceDE w:val="0"/>
              <w:autoSpaceDN w:val="0"/>
              <w:spacing w:line="240" w:lineRule="exact"/>
              <w:ind w:left="184" w:hanging="184"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spacing w:val="2"/>
              </w:rPr>
              <w:t>８　介護職員等の確保</w:t>
            </w:r>
          </w:p>
          <w:p>
            <w:pPr>
              <w:pStyle w:val="23"/>
              <w:wordWrap w:val="1"/>
              <w:spacing w:before="121" w:beforeLines="0" w:beforeAutospacing="0" w:line="240" w:lineRule="exact"/>
              <w:rPr>
                <w:rFonts w:hint="default" w:ascii="ＭＳ ゴシック" w:hAnsi="ＭＳ ゴシック"/>
                <w:color w:val="auto"/>
              </w:rPr>
            </w:pPr>
          </w:p>
        </w:tc>
        <w:tc>
          <w:tcPr>
            <w:tcW w:w="6030" w:type="dxa"/>
            <w:gridSpan w:val="2"/>
            <w:vAlign w:val="top"/>
          </w:tcPr>
          <w:p>
            <w:pPr>
              <w:pStyle w:val="0"/>
              <w:suppressAutoHyphens w:val="1"/>
              <w:kinsoku w:val="0"/>
              <w:autoSpaceDE w:val="0"/>
              <w:autoSpaceDN w:val="0"/>
              <w:spacing w:line="240" w:lineRule="exact"/>
              <w:ind w:left="180" w:hanging="180" w:hangingChars="1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は、指定通所介護相当サービスの単位ごとに、介護職員（７の場合にあっては、看護職員又は介護職員。６及び９において同じ。）を、常時１人以上当該指定通所介護相当サービスに従事させているか。　　</w:t>
            </w:r>
            <w:r>
              <w:rPr>
                <w:rFonts w:hint="eastAsia" w:ascii="ＭＳ ゴシック" w:hAnsi="ＭＳ ゴシック" w:eastAsia="ＭＳ ゴシック"/>
                <w:color w:val="auto"/>
                <w:w w:val="50"/>
              </w:rPr>
              <w:t>◆市通所介護相当サービス基準要綱第４３条第３項</w:t>
            </w:r>
          </w:p>
          <w:p>
            <w:pPr>
              <w:pStyle w:val="0"/>
              <w:suppressAutoHyphens w:val="1"/>
              <w:kinsoku w:val="0"/>
              <w:autoSpaceDE w:val="0"/>
              <w:autoSpaceDN w:val="0"/>
              <w:spacing w:line="240" w:lineRule="exact"/>
              <w:ind w:leftChars="0" w:firstLine="0" w:firstLineChars="0"/>
              <w:jc w:val="left"/>
              <w:rPr>
                <w:rFonts w:hint="default" w:ascii="ＭＳ ゴシック" w:hAnsi="ＭＳ ゴシック" w:eastAsia="ＭＳ ゴシック"/>
                <w:color w:val="auto"/>
              </w:rPr>
            </w:pPr>
          </w:p>
          <w:p>
            <w:pPr>
              <w:pStyle w:val="0"/>
              <w:suppressAutoHyphens w:val="1"/>
              <w:kinsoku w:val="0"/>
              <w:autoSpaceDE w:val="0"/>
              <w:autoSpaceDN w:val="0"/>
              <w:spacing w:line="240" w:lineRule="exact"/>
              <w:ind w:left="0" w:leftChars="0" w:hanging="180" w:hangingChars="100"/>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　介護職員等については、指定通所介護相当サービスの単位ごとに常時１人以上確保することとされているが、これは介護職員等が常に確保されるよう必要な配置を行うよう定めたものである。</w:t>
            </w:r>
          </w:p>
          <w:p>
            <w:pPr>
              <w:pStyle w:val="0"/>
              <w:suppressAutoHyphens w:val="1"/>
              <w:kinsoku w:val="0"/>
              <w:autoSpaceDE w:val="0"/>
              <w:autoSpaceDN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◆平１１老企２５第３の六の１（１）⑤準用</w:t>
            </w:r>
          </w:p>
          <w:p>
            <w:pPr>
              <w:pStyle w:val="0"/>
              <w:suppressAutoHyphens w:val="1"/>
              <w:kinsoku w:val="0"/>
              <w:autoSpaceDE w:val="0"/>
              <w:autoSpaceDN w:val="0"/>
              <w:spacing w:line="240" w:lineRule="exact"/>
              <w:jc w:val="left"/>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40" w:lineRule="exact"/>
              <w:rPr>
                <w:rFonts w:hint="default" w:ascii="ＭＳ ゴシック" w:hAnsi="ＭＳ ゴシック" w:eastAsia="ＭＳ ゴシック"/>
                <w:color w:val="auto"/>
              </w:rPr>
            </w:pPr>
          </w:p>
        </w:tc>
      </w:tr>
      <w:tr>
        <w:trPr/>
        <w:tc>
          <w:tcPr>
            <w:tcW w:w="1530" w:type="dxa"/>
            <w:vAlign w:val="top"/>
          </w:tcPr>
          <w:p>
            <w:pPr>
              <w:pStyle w:val="0"/>
              <w:suppressAutoHyphens w:val="1"/>
              <w:kinsoku w:val="0"/>
              <w:autoSpaceDE w:val="0"/>
              <w:autoSpaceDN w:val="0"/>
              <w:spacing w:line="240" w:lineRule="exact"/>
              <w:ind w:left="180" w:hanging="180" w:hangingChars="100"/>
              <w:jc w:val="left"/>
              <w:rPr>
                <w:rFonts w:hint="default" w:ascii="ＭＳ ゴシック" w:hAnsi="ＭＳ ゴシック" w:eastAsia="ＭＳ ゴシック"/>
                <w:color w:val="auto"/>
                <w:spacing w:val="2"/>
              </w:rPr>
            </w:pPr>
            <w:r>
              <w:rPr>
                <w:rFonts w:hint="eastAsia" w:ascii="ＭＳ ゴシック" w:hAnsi="ＭＳ ゴシック" w:eastAsia="ＭＳ ゴシック"/>
                <w:color w:val="auto"/>
              </w:rPr>
              <w:t>９　他の単位との兼務</w:t>
            </w:r>
          </w:p>
          <w:p>
            <w:pPr>
              <w:pStyle w:val="0"/>
              <w:suppressAutoHyphens w:val="1"/>
              <w:kinsoku w:val="0"/>
              <w:autoSpaceDE w:val="0"/>
              <w:autoSpaceDN w:val="0"/>
              <w:spacing w:line="240" w:lineRule="exact"/>
              <w:ind w:left="184" w:hanging="184" w:hangingChars="100"/>
              <w:jc w:val="left"/>
              <w:rPr>
                <w:rFonts w:hint="default" w:ascii="ＭＳ ゴシック" w:hAnsi="ＭＳ ゴシック" w:eastAsia="ＭＳ ゴシック"/>
                <w:color w:val="auto"/>
                <w:spacing w:val="2"/>
              </w:rPr>
            </w:pPr>
          </w:p>
          <w:p>
            <w:pPr>
              <w:pStyle w:val="23"/>
              <w:wordWrap w:val="1"/>
              <w:spacing w:before="121" w:beforeLines="0" w:beforeAutospacing="0" w:line="240" w:lineRule="exact"/>
              <w:rPr>
                <w:rFonts w:hint="default" w:ascii="ＭＳ ゴシック" w:hAnsi="ＭＳ ゴシック"/>
                <w:color w:val="auto"/>
              </w:rPr>
            </w:pPr>
          </w:p>
        </w:tc>
        <w:tc>
          <w:tcPr>
            <w:tcW w:w="6030" w:type="dxa"/>
            <w:gridSpan w:val="2"/>
            <w:vAlign w:val="top"/>
          </w:tcPr>
          <w:p>
            <w:pPr>
              <w:pStyle w:val="0"/>
              <w:suppressAutoHyphens w:val="1"/>
              <w:kinsoku w:val="0"/>
              <w:autoSpaceDE w:val="0"/>
              <w:autoSpaceDN w:val="0"/>
              <w:spacing w:line="240" w:lineRule="exact"/>
              <w:ind w:left="180" w:hanging="180" w:hangingChars="1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上記第２の２～５及び７の規定にかかわらず、介護職員等は、利用者の処遇に支障がない場合は、他の指定通所介護相当サービスの単位の介護職員等として従事することができるものとする。</w:t>
            </w:r>
          </w:p>
          <w:p>
            <w:pPr>
              <w:pStyle w:val="0"/>
              <w:suppressAutoHyphens w:val="1"/>
              <w:kinsoku w:val="0"/>
              <w:autoSpaceDE w:val="0"/>
              <w:autoSpaceDN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◆市通所介護相当サービス基準要綱第４３条第４項</w:t>
            </w:r>
          </w:p>
          <w:p>
            <w:pPr>
              <w:pStyle w:val="0"/>
              <w:suppressAutoHyphens w:val="1"/>
              <w:kinsoku w:val="0"/>
              <w:autoSpaceDE w:val="0"/>
              <w:autoSpaceDN w:val="0"/>
              <w:spacing w:line="240" w:lineRule="exact"/>
              <w:ind w:leftChars="0" w:firstLineChars="0"/>
              <w:jc w:val="left"/>
              <w:rPr>
                <w:rFonts w:hint="default" w:ascii="ＭＳ ゴシック" w:hAnsi="ＭＳ ゴシック" w:eastAsia="ＭＳ ゴシック"/>
                <w:color w:val="auto"/>
              </w:rPr>
            </w:pPr>
          </w:p>
          <w:p>
            <w:pPr>
              <w:pStyle w:val="0"/>
              <w:suppressAutoHyphens w:val="1"/>
              <w:kinsoku w:val="0"/>
              <w:autoSpaceDE w:val="0"/>
              <w:autoSpaceDN w:val="0"/>
              <w:spacing w:line="240" w:lineRule="exact"/>
              <w:ind w:left="0" w:leftChars="0" w:hanging="360" w:hangingChars="200"/>
              <w:jc w:val="both"/>
              <w:rPr>
                <w:rFonts w:hint="default" w:ascii="ＭＳ ゴシック" w:hAnsi="ＭＳ ゴシック" w:eastAsia="ＭＳ ゴシック"/>
                <w:color w:val="auto"/>
              </w:rPr>
            </w:pPr>
            <w:r>
              <w:rPr>
                <w:rFonts w:hint="eastAsia" w:ascii="ＭＳ ゴシック" w:hAnsi="ＭＳ ゴシック" w:eastAsia="ＭＳ ゴシック"/>
                <w:color w:val="auto"/>
              </w:rPr>
              <w:t>　◎　例えば複数の単位の指定通所介護相当サービスを同じ時間帯に実施している場合、単位ごとに介護職員等が常に１人以上確保されている限りにおいては、単位を超えて柔軟な配置が可能である。</w:t>
            </w:r>
          </w:p>
          <w:p>
            <w:pPr>
              <w:pStyle w:val="0"/>
              <w:suppressAutoHyphens w:val="1"/>
              <w:kinsoku w:val="0"/>
              <w:autoSpaceDE w:val="0"/>
              <w:autoSpaceDN w:val="0"/>
              <w:spacing w:line="240" w:lineRule="exact"/>
              <w:ind w:leftChars="0" w:firstLineChars="0"/>
              <w:jc w:val="lef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◆平１１老企２５第３の六の１（１）⑤準用</w:t>
            </w:r>
          </w:p>
          <w:p>
            <w:pPr>
              <w:pStyle w:val="0"/>
              <w:suppressAutoHyphens w:val="1"/>
              <w:kinsoku w:val="0"/>
              <w:autoSpaceDE w:val="0"/>
              <w:autoSpaceDN w:val="0"/>
              <w:spacing w:line="240" w:lineRule="exact"/>
              <w:ind w:leftChars="0" w:firstLineChars="0"/>
              <w:jc w:val="left"/>
              <w:rPr>
                <w:rFonts w:hint="default" w:ascii="ＭＳ ゴシック" w:hAnsi="ＭＳ ゴシック" w:eastAsia="ＭＳ ゴシック"/>
                <w:color w:val="auto"/>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40" w:lineRule="exact"/>
              <w:rPr>
                <w:rFonts w:hint="default" w:ascii="ＭＳ ゴシック" w:hAnsi="ＭＳ ゴシック" w:eastAsia="ＭＳ ゴシック"/>
                <w:color w:val="auto"/>
              </w:rPr>
            </w:pPr>
          </w:p>
        </w:tc>
      </w:tr>
      <w:tr>
        <w:trPr/>
        <w:tc>
          <w:tcPr>
            <w:tcW w:w="153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10</w:t>
            </w:r>
            <w:r>
              <w:rPr>
                <w:rFonts w:hint="eastAsia" w:ascii="ＭＳ ゴシック" w:hAnsi="ＭＳ ゴシック"/>
                <w:color w:val="auto"/>
              </w:rPr>
              <w:t>　指定通所介護事業者及び指定地域密着型通所介護事業者との兼務</w:t>
            </w:r>
          </w:p>
        </w:tc>
        <w:tc>
          <w:tcPr>
            <w:tcW w:w="6030" w:type="dxa"/>
            <w:gridSpan w:val="2"/>
            <w:vAlign w:val="top"/>
          </w:tcPr>
          <w:p>
            <w:pPr>
              <w:pStyle w:val="0"/>
              <w:autoSpaceDE w:val="0"/>
              <w:autoSpaceDN w:val="0"/>
              <w:adjustRightInd w:val="0"/>
              <w:spacing w:line="240" w:lineRule="exact"/>
              <w:ind w:left="184" w:hanging="184" w:hangingChars="100"/>
              <w:rPr>
                <w:rFonts w:hint="default"/>
                <w:color w:val="auto"/>
                <w:w w:val="50"/>
              </w:rPr>
            </w:pPr>
            <w:r>
              <w:rPr>
                <w:rFonts w:hint="eastAsia" w:ascii="ＭＳ ゴシック" w:hAnsi="ＭＳ ゴシック" w:eastAsia="ＭＳ ゴシック"/>
                <w:color w:val="auto"/>
                <w:spacing w:val="2"/>
                <w:kern w:val="0"/>
              </w:rPr>
              <w:t>□　指定通所介護相当サービス事業者が指定通所介護事業者又は指定地域密着型通所介護事業者の指定を併せて受け、かつ、これらの各事業が同一の事業所において一体的に運営されている場合については、指定通所介護又は指定地域密着型通所介護の人員に関する基準を満たすことをもって、上記第２の２から９に規定する員数を満たしているものとみなすことができる。　　</w:t>
            </w:r>
            <w:r>
              <w:rPr>
                <w:rFonts w:hint="eastAsia" w:ascii="ＭＳ ゴシック" w:hAnsi="ＭＳ ゴシック" w:eastAsia="ＭＳ ゴシック"/>
                <w:color w:val="auto"/>
                <w:spacing w:val="2"/>
                <w:w w:val="50"/>
                <w:kern w:val="0"/>
              </w:rPr>
              <w:t>◆市通所介護相当サービス基準要綱第４３条第８項</w:t>
            </w:r>
          </w:p>
          <w:p>
            <w:pPr>
              <w:pStyle w:val="0"/>
              <w:autoSpaceDE w:val="0"/>
              <w:autoSpaceDN w:val="0"/>
              <w:adjustRightInd w:val="0"/>
              <w:spacing w:line="240" w:lineRule="exact"/>
              <w:ind w:left="184" w:hanging="184" w:hangingChars="100"/>
              <w:rPr>
                <w:rFonts w:hint="default"/>
                <w:color w:val="auto"/>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40" w:lineRule="exact"/>
              <w:rPr>
                <w:rFonts w:hint="default" w:ascii="ＭＳ ゴシック" w:hAnsi="ＭＳ ゴシック" w:eastAsia="ＭＳ ゴシック"/>
                <w:color w:val="auto"/>
              </w:rPr>
            </w:pPr>
          </w:p>
        </w:tc>
      </w:tr>
      <w:tr>
        <w:trPr/>
        <w:tc>
          <w:tcPr>
            <w:tcW w:w="153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11</w:t>
            </w:r>
            <w:r>
              <w:rPr>
                <w:rFonts w:hint="eastAsia" w:ascii="ＭＳ ゴシック" w:hAnsi="ＭＳ ゴシック" w:eastAsia="ＭＳ ゴシック"/>
                <w:color w:val="auto"/>
              </w:rPr>
              <w:t>　管理者</w:t>
            </w:r>
          </w:p>
        </w:tc>
        <w:tc>
          <w:tcPr>
            <w:tcW w:w="6030" w:type="dxa"/>
            <w:gridSpan w:val="2"/>
            <w:vAlign w:val="top"/>
          </w:tcPr>
          <w:p>
            <w:pPr>
              <w:pStyle w:val="0"/>
              <w:autoSpaceDE w:val="0"/>
              <w:autoSpaceDN w:val="0"/>
              <w:adjustRightInd w:val="0"/>
              <w:spacing w:line="240" w:lineRule="exact"/>
              <w:ind w:left="184" w:hanging="184" w:hangingChars="100"/>
              <w:rPr>
                <w:rFonts w:hint="default" w:ascii="ＭＳ ゴシック" w:hAnsi="ＭＳ ゴシック" w:eastAsia="ＭＳ ゴシック"/>
                <w:color w:val="auto"/>
                <w:spacing w:val="2"/>
                <w:kern w:val="0"/>
              </w:rPr>
            </w:pPr>
            <w:r>
              <w:rPr>
                <w:rFonts w:hint="eastAsia" w:ascii="ＭＳ ゴシック" w:hAnsi="ＭＳ ゴシック" w:eastAsia="ＭＳ ゴシック"/>
                <w:color w:val="auto"/>
                <w:spacing w:val="2"/>
                <w:kern w:val="0"/>
              </w:rPr>
              <w:t>□　当該事業所ごとに専らその職務に従事する常勤の管理者を置いているか。</w:t>
            </w:r>
          </w:p>
          <w:p>
            <w:pPr>
              <w:pStyle w:val="0"/>
              <w:autoSpaceDE w:val="0"/>
              <w:autoSpaceDN w:val="0"/>
              <w:adjustRightInd w:val="0"/>
              <w:spacing w:line="240" w:lineRule="exact"/>
              <w:ind w:left="184" w:hanging="184" w:hangingChars="100"/>
              <w:rPr>
                <w:rFonts w:hint="default" w:ascii="ＭＳ ゴシック" w:hAnsi="ＭＳ ゴシック" w:eastAsia="ＭＳ ゴシック"/>
                <w:color w:val="auto"/>
                <w:w w:val="50"/>
              </w:rPr>
            </w:pPr>
            <w:r>
              <w:rPr>
                <w:rFonts w:hint="eastAsia" w:ascii="ＭＳ ゴシック" w:hAnsi="ＭＳ ゴシック" w:eastAsia="ＭＳ ゴシック"/>
                <w:color w:val="auto"/>
                <w:spacing w:val="2"/>
                <w:kern w:val="0"/>
              </w:rPr>
              <w:t>　　ただし、当該事業所の管理上支障がない場合は、当該事業所の他の職務に従事し、又は同一敷地内にある他の事業所、施設等の職務に従事することができる。　　　</w:t>
            </w:r>
            <w:r>
              <w:rPr>
                <w:rFonts w:hint="eastAsia" w:ascii="ＭＳ ゴシック" w:hAnsi="ＭＳ ゴシック" w:eastAsia="ＭＳ ゴシック"/>
                <w:color w:val="auto"/>
                <w:spacing w:val="2"/>
                <w:w w:val="50"/>
                <w:kern w:val="0"/>
              </w:rPr>
              <w:t>◆市通所介護相当サービス基準要綱第４４条</w:t>
            </w:r>
          </w:p>
          <w:p>
            <w:pPr>
              <w:pStyle w:val="0"/>
              <w:autoSpaceDE w:val="0"/>
              <w:autoSpaceDN w:val="0"/>
              <w:adjustRightInd w:val="0"/>
              <w:spacing w:line="240" w:lineRule="exact"/>
              <w:ind w:left="184" w:hanging="184" w:hangingChars="100"/>
              <w:rPr>
                <w:rFonts w:hint="default" w:ascii="ＭＳ ゴシック" w:hAnsi="ＭＳ ゴシック" w:eastAsia="ＭＳ ゴシック"/>
                <w:color w:val="auto"/>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氏名：　　　　　　</w:t>
            </w:r>
          </w:p>
          <w:p>
            <w:pPr>
              <w:pStyle w:val="0"/>
              <w:spacing w:line="240" w:lineRule="exact"/>
              <w:rPr>
                <w:rFonts w:hint="default" w:ascii="ＭＳ ゴシック" w:hAnsi="ＭＳ ゴシック" w:eastAsia="ＭＳ ゴシック"/>
                <w:color w:val="auto"/>
              </w:rPr>
            </w:pPr>
          </w:p>
          <w:p>
            <w:pPr>
              <w:pStyle w:val="0"/>
              <w:spacing w:line="240" w:lineRule="exact"/>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兼務：</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有・無</w:t>
            </w: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兼務の内容</w:t>
            </w:r>
          </w:p>
          <w:p>
            <w:pPr>
              <w:pStyle w:val="0"/>
              <w:spacing w:line="240" w:lineRule="exact"/>
              <w:rPr>
                <w:rFonts w:hint="default" w:ascii="ＭＳ ゴシック" w:hAnsi="ＭＳ ゴシック" w:eastAsia="ＭＳ ゴシック"/>
                <w:color w:val="auto"/>
              </w:rPr>
            </w:pPr>
          </w:p>
        </w:tc>
      </w:tr>
      <w:tr>
        <w:trPr/>
        <w:tc>
          <w:tcPr>
            <w:tcW w:w="153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第３　</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設備に関する基準</w:t>
            </w:r>
          </w:p>
          <w:p>
            <w:pPr>
              <w:pStyle w:val="23"/>
              <w:wordWrap w:val="1"/>
              <w:spacing w:line="240" w:lineRule="exact"/>
              <w:rPr>
                <w:rFonts w:hint="default" w:ascii="ＭＳ ゴシック" w:hAnsi="ＭＳ ゴシック"/>
                <w:color w:val="auto"/>
              </w:rPr>
            </w:pP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１　設備及び備品等</w:t>
            </w:r>
          </w:p>
        </w:tc>
        <w:tc>
          <w:tcPr>
            <w:tcW w:w="6030" w:type="dxa"/>
            <w:gridSpan w:val="2"/>
            <w:vAlign w:val="top"/>
          </w:tcPr>
          <w:p>
            <w:pPr>
              <w:pStyle w:val="23"/>
              <w:wordWrap w:val="1"/>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事業所は、食堂、機能訓練室、静養室、相談室及び事務室を有するほか、消火設備その他の非常災害に際して必要な設備並び</w:t>
            </w:r>
            <w:r>
              <w:rPr>
                <w:rFonts w:hint="eastAsia" w:ascii="ＭＳ ゴシック" w:hAnsi="ＭＳ ゴシック"/>
                <w:color w:val="auto"/>
                <w:spacing w:val="0"/>
              </w:rPr>
              <w:t>にサービスの提供に必要なその他の設備及び備品等を備えているか。</w:t>
            </w:r>
          </w:p>
          <w:p>
            <w:pPr>
              <w:pStyle w:val="23"/>
              <w:wordWrap w:val="1"/>
              <w:spacing w:line="240" w:lineRule="exact"/>
              <w:rPr>
                <w:rFonts w:hint="default"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◆市通所介護相当サービス基準要綱第４５条第１項</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業所とは、指定通所介護相当サービスを提供するための設備及び備品を備えた場所をいう。原則として一の建物につき、一の事業所とするが、利用者の利便のため、利用者に身近な社会資源（既存施設）を活用して、事業所の従業者が当該既存施設に出向いて指定通所介護相当サービスを提供する場合については、これらを事業所の一部とみなして設備基準を適用する。　</w:t>
            </w:r>
            <w:r>
              <w:rPr>
                <w:rFonts w:hint="eastAsia" w:ascii="ＭＳ ゴシック" w:hAnsi="ＭＳ ゴシック"/>
                <w:color w:val="auto"/>
                <w:w w:val="50"/>
              </w:rPr>
              <w:t>◆平１１老企２５</w:t>
            </w:r>
            <w:r>
              <w:rPr>
                <w:rFonts w:hint="eastAsia" w:ascii="ＭＳ ゴシック" w:hAnsi="ＭＳ ゴシック" w:eastAsia="ＭＳ ゴシック"/>
                <w:color w:val="auto"/>
                <w:w w:val="50"/>
              </w:rPr>
              <w:t>第３</w:t>
            </w:r>
            <w:r>
              <w:rPr>
                <w:rFonts w:hint="eastAsia" w:ascii="ＭＳ ゴシック" w:hAnsi="ＭＳ ゴシック"/>
                <w:color w:val="auto"/>
                <w:w w:val="50"/>
              </w:rPr>
              <w:t>の六の２（１）準用</w:t>
            </w:r>
          </w:p>
          <w:p>
            <w:pPr>
              <w:pStyle w:val="23"/>
              <w:wordWrap w:val="1"/>
              <w:spacing w:line="240" w:lineRule="exact"/>
              <w:ind w:left="552" w:hanging="552" w:hangingChars="300"/>
              <w:rPr>
                <w:rFonts w:hint="default" w:ascii="ＭＳ ゴシック" w:hAnsi="ＭＳ ゴシック" w:eastAsia="ＭＳ ゴシック"/>
                <w:color w:val="auto"/>
              </w:rPr>
            </w:pPr>
          </w:p>
          <w:p>
            <w:pPr>
              <w:pStyle w:val="23"/>
              <w:wordWrap w:val="1"/>
              <w:spacing w:line="240" w:lineRule="exact"/>
              <w:ind w:left="552" w:hanging="552" w:hangingChars="300"/>
              <w:rPr>
                <w:rFonts w:hint="default" w:ascii="ＭＳ ゴシック" w:hAnsi="ＭＳ ゴシック" w:eastAsia="ＭＳ ゴシック"/>
                <w:color w:val="auto"/>
              </w:rPr>
            </w:pPr>
            <w:r>
              <w:rPr>
                <w:rFonts w:hint="eastAsia" w:ascii="ＭＳ ゴシック" w:hAnsi="ＭＳ ゴシック"/>
                <w:color w:val="auto"/>
              </w:rPr>
              <w:t>　　※　消火設備その他の非常災害に際して必要な設備とは、消防法その他の法令等に規定された設備を示しており、それらの設備</w:t>
            </w:r>
            <w:r>
              <w:rPr>
                <w:rFonts w:hint="eastAsia" w:ascii="ＭＳ ゴシック" w:hAnsi="ＭＳ ゴシック" w:eastAsia="ＭＳ ゴシック"/>
                <w:color w:val="auto"/>
              </w:rPr>
              <w:t>を確実に設置しなければならないものである。</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◆平１１老企２５第３の六の２（３）準用</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専ら当該事業の用に供するものとなっているか。</w:t>
            </w: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ＭＳ ゴシック" w:hAnsi="ＭＳ ゴシック"/>
                <w:color w:val="auto"/>
              </w:rPr>
              <w:t>　　ただし、利用者に対するサービス提供に支障がない場合はこの限</w:t>
            </w:r>
            <w:r>
              <w:rPr>
                <w:rFonts w:hint="eastAsia" w:ascii="ＭＳ ゴシック" w:hAnsi="ＭＳ ゴシック" w:eastAsia="ＭＳ ゴシック"/>
                <w:color w:val="auto"/>
              </w:rPr>
              <w:t>りでない。　　</w:t>
            </w:r>
            <w:r>
              <w:rPr>
                <w:rFonts w:hint="eastAsia" w:ascii="ＭＳ ゴシック" w:hAnsi="ＭＳ ゴシック" w:eastAsia="ＭＳ ゴシック"/>
                <w:color w:val="auto"/>
                <w:w w:val="50"/>
              </w:rPr>
              <w:t>◆市通所介護相当サービス基準要綱第４５条第３項</w:t>
            </w:r>
          </w:p>
          <w:p>
            <w:pPr>
              <w:pStyle w:val="0"/>
              <w:spacing w:line="240" w:lineRule="exact"/>
              <w:rPr>
                <w:rFonts w:hint="default" w:ascii="ＭＳ ゴシック" w:hAnsi="ＭＳ ゴシック" w:eastAsia="ＭＳ ゴシック"/>
                <w:color w:val="auto"/>
              </w:rPr>
            </w:pPr>
          </w:p>
          <w:p>
            <w:pPr>
              <w:pStyle w:val="0"/>
              <w:spacing w:line="24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が、事業所の設備を利用し、夜間及び深夜に指定通所介護相当サービス以外のサービスを提供する場合には、当該サービスの内容を当該サービスの提供の開始前に南丹市長に届け出るものとする。　　</w:t>
            </w:r>
            <w:r>
              <w:rPr>
                <w:rFonts w:hint="eastAsia" w:ascii="ＭＳ ゴシック" w:hAnsi="ＭＳ ゴシック" w:eastAsia="ＭＳ ゴシック"/>
                <w:color w:val="auto"/>
                <w:w w:val="50"/>
              </w:rPr>
              <w:t>◆市通所介護相当サービス基準要綱第４５条第４項</w:t>
            </w:r>
          </w:p>
          <w:p>
            <w:pPr>
              <w:pStyle w:val="0"/>
              <w:spacing w:line="240" w:lineRule="exact"/>
              <w:ind w:left="180" w:hanging="180" w:hangingChars="100"/>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rPr>
                <w:rFonts w:hint="default" w:ascii="ＭＳ ゴシック" w:hAnsi="ＭＳ ゴシック"/>
                <w:color w:val="auto"/>
                <w:spacing w:val="0"/>
                <w:w w:val="9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ind w:left="485" w:hanging="485" w:hangingChars="300"/>
              <w:rPr>
                <w:rFonts w:hint="default" w:ascii="ＭＳ ゴシック" w:hAnsi="ＭＳ ゴシック" w:eastAsia="ＭＳ ゴシック"/>
                <w:color w:val="auto"/>
                <w:w w:val="90"/>
              </w:rPr>
            </w:pPr>
          </w:p>
          <w:p>
            <w:pPr>
              <w:pStyle w:val="0"/>
              <w:spacing w:line="240" w:lineRule="exact"/>
              <w:ind w:left="485" w:hanging="485" w:hangingChars="300"/>
              <w:rPr>
                <w:rFonts w:hint="default" w:ascii="ＭＳ ゴシック" w:hAnsi="ＭＳ ゴシック" w:eastAsia="ＭＳ ゴシック"/>
                <w:color w:val="auto"/>
              </w:rPr>
            </w:pPr>
            <w:r>
              <w:rPr>
                <w:rFonts w:hint="eastAsia" w:ascii="ＭＳ ゴシック" w:hAnsi="ＭＳ ゴシック" w:eastAsia="ＭＳ ゴシック"/>
                <w:color w:val="auto"/>
                <w:w w:val="90"/>
              </w:rPr>
              <w:t>宿泊サービスの実施</w:t>
            </w:r>
            <w:r>
              <w:rPr>
                <w:rFonts w:hint="eastAsia" w:ascii="ＭＳ ゴシック" w:hAnsi="ＭＳ ゴシック" w:eastAsia="ＭＳ ゴシック"/>
                <w:color w:val="auto"/>
              </w:rPr>
              <w:t>：</w:t>
            </w:r>
          </w:p>
          <w:p>
            <w:pPr>
              <w:pStyle w:val="0"/>
              <w:spacing w:line="240" w:lineRule="exact"/>
              <w:ind w:left="540" w:hanging="540" w:hangingChars="300"/>
              <w:jc w:val="center"/>
              <w:rPr>
                <w:rFonts w:hint="default" w:ascii="ＭＳ ゴシック" w:hAnsi="ＭＳ ゴシック" w:eastAsia="ＭＳ ゴシック"/>
                <w:color w:val="auto"/>
              </w:rPr>
            </w:pPr>
            <w:r>
              <w:rPr>
                <w:rFonts w:hint="eastAsia" w:ascii="ＭＳ ゴシック" w:hAnsi="ＭＳ ゴシック" w:eastAsia="ＭＳ ゴシック"/>
                <w:color w:val="auto"/>
              </w:rPr>
              <w:t>（有・無）</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tc>
      </w:tr>
      <w:tr>
        <w:trPr/>
        <w:tc>
          <w:tcPr>
            <w:tcW w:w="153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２　設備の基準</w:t>
            </w:r>
          </w:p>
        </w:tc>
        <w:tc>
          <w:tcPr>
            <w:tcW w:w="6030" w:type="dxa"/>
            <w:gridSpan w:val="2"/>
            <w:vAlign w:val="top"/>
          </w:tcPr>
          <w:p>
            <w:pPr>
              <w:pStyle w:val="23"/>
              <w:wordWrap w:val="1"/>
              <w:spacing w:line="240" w:lineRule="exact"/>
              <w:rPr>
                <w:rFonts w:hint="default" w:ascii="ＭＳ ゴシック" w:hAnsi="ＭＳ ゴシック"/>
                <w:color w:val="auto"/>
                <w:spacing w:val="0"/>
              </w:rPr>
            </w:pPr>
            <w:r>
              <w:rPr>
                <w:rFonts w:hint="eastAsia" w:ascii="ＭＳ ゴシック" w:hAnsi="ＭＳ ゴシック"/>
                <w:color w:val="auto"/>
              </w:rPr>
              <w:t>□　食堂及び機能訓練室</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それぞれ必要な広さを有するものとし、その合計した面積は、３平方メートルに利用定員を乗じて得た面積以上となっているか。ただし、食事の提供の際にはその提供に支障がない広さを確保でき、かつ、機能訓練を行う際にはその実施に支障がない広さを確保できる場合にあっては、食堂及び機能訓練室は同一の場所とすることができる。</w:t>
            </w:r>
          </w:p>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　　　</w:t>
            </w:r>
            <w:r>
              <w:rPr>
                <w:rFonts w:hint="eastAsia" w:ascii="ＭＳ ゴシック" w:hAnsi="ＭＳ ゴシック"/>
                <w:color w:val="auto"/>
                <w:w w:val="50"/>
              </w:rPr>
              <w:t>◆市通所介護相当サービス基準要綱第４５条第２項第１号</w:t>
            </w:r>
          </w:p>
          <w:p>
            <w:pPr>
              <w:pStyle w:val="23"/>
              <w:wordWrap w:val="1"/>
              <w:spacing w:line="240" w:lineRule="exact"/>
              <w:rPr>
                <w:rFonts w:hint="default" w:ascii="ＭＳ ゴシック" w:hAnsi="ＭＳ ゴシック"/>
                <w:color w:val="auto"/>
                <w:spacing w:val="0"/>
              </w:rPr>
            </w:pPr>
          </w:p>
          <w:p>
            <w:pPr>
              <w:pStyle w:val="23"/>
              <w:wordWrap w:val="1"/>
              <w:spacing w:line="240" w:lineRule="exact"/>
              <w:ind w:left="360" w:hanging="360" w:hangingChars="200"/>
              <w:rPr>
                <w:rFonts w:hint="default" w:ascii="ＭＳ ゴシック" w:hAnsi="ＭＳ ゴシック"/>
                <w:color w:val="auto"/>
              </w:rPr>
            </w:pPr>
            <w:r>
              <w:rPr>
                <w:rFonts w:hint="eastAsia" w:ascii="ＭＳ ゴシック" w:hAnsi="ＭＳ ゴシック"/>
                <w:color w:val="auto"/>
                <w:spacing w:val="0"/>
              </w:rPr>
              <w:t>　</w:t>
            </w:r>
            <w:r>
              <w:rPr>
                <w:rFonts w:hint="eastAsia" w:ascii="ＭＳ ゴシック" w:hAnsi="ＭＳ ゴシック"/>
                <w:color w:val="auto"/>
              </w:rPr>
              <w:t>◎　指定通所介護相当サービスが原則として同時に複数の利用者に対し介護を提供するものであることに鑑み、狭隘な部屋を多数設置することにより面積を確保すべきものではない。ただし、指定通所介護相当サービスの単位をさらにグループ分けして効果的なサービスの提供が期待される場合はこの限りではない。</w:t>
            </w:r>
          </w:p>
          <w:p>
            <w:pPr>
              <w:pStyle w:val="23"/>
              <w:wordWrap w:val="1"/>
              <w:spacing w:line="240" w:lineRule="exact"/>
              <w:ind w:leftChars="0" w:firstLineChars="0"/>
              <w:rPr>
                <w:rFonts w:hint="default" w:ascii="ＭＳ ゴシック" w:hAnsi="ＭＳ ゴシック"/>
                <w:color w:val="auto"/>
                <w:spacing w:val="-4"/>
                <w:w w:val="50"/>
              </w:rPr>
            </w:pPr>
            <w:r>
              <w:rPr>
                <w:rFonts w:hint="eastAsia" w:ascii="ＭＳ ゴシック" w:hAnsi="ＭＳ ゴシック"/>
                <w:color w:val="auto"/>
              </w:rPr>
              <w:t>　　　</w:t>
            </w:r>
            <w:r>
              <w:rPr>
                <w:rFonts w:hint="eastAsia" w:ascii="ＭＳ ゴシック" w:hAnsi="ＭＳ ゴシック"/>
                <w:color w:val="auto"/>
                <w:w w:val="50"/>
              </w:rPr>
              <w:t>◆平１１老企２５</w:t>
            </w:r>
            <w:r>
              <w:rPr>
                <w:rFonts w:hint="eastAsia" w:ascii="ＭＳ ゴシック" w:hAnsi="ＭＳ ゴシック" w:eastAsia="ＭＳ ゴシック"/>
                <w:color w:val="auto"/>
                <w:w w:val="50"/>
              </w:rPr>
              <w:t>第３</w:t>
            </w:r>
            <w:r>
              <w:rPr>
                <w:rFonts w:hint="eastAsia" w:ascii="ＭＳ ゴシック" w:hAnsi="ＭＳ ゴシック"/>
                <w:color w:val="auto"/>
                <w:w w:val="50"/>
              </w:rPr>
              <w:t>の六の２（２）</w:t>
            </w:r>
          </w:p>
          <w:p>
            <w:pPr>
              <w:pStyle w:val="23"/>
              <w:wordWrap w:val="1"/>
              <w:spacing w:line="240" w:lineRule="exact"/>
              <w:ind w:left="720" w:hanging="720" w:hangingChars="400"/>
              <w:rPr>
                <w:rFonts w:hint="default" w:ascii="ＭＳ ゴシック" w:hAnsi="ＭＳ ゴシック"/>
                <w:color w:val="auto"/>
                <w:spacing w:val="0"/>
              </w:rPr>
            </w:pPr>
          </w:p>
          <w:p>
            <w:pPr>
              <w:pStyle w:val="23"/>
              <w:wordWrap w:val="1"/>
              <w:spacing w:line="240" w:lineRule="exact"/>
              <w:ind w:left="368" w:hanging="368" w:hangingChars="200"/>
              <w:rPr>
                <w:rFonts w:hint="default" w:ascii="ＭＳ ゴシック" w:hAnsi="ＭＳ ゴシック"/>
                <w:color w:val="auto"/>
                <w:w w:val="50"/>
              </w:rPr>
            </w:pPr>
            <w:r>
              <w:rPr>
                <w:rFonts w:hint="eastAsia" w:ascii="ＭＳ ゴシック" w:hAnsi="ＭＳ ゴシック"/>
                <w:color w:val="auto"/>
              </w:rPr>
              <w:t>　◎　指定通所介護相当サービス事業所と指定居宅サービス事業所等を併設している場合に、利用者へのサービス提供に支障がない場合は、設備基準上両方のサービスに規定があるものは共用が可能である。ただし指定通所介護相当サービス事業所の機能訓練室等と、指定通所介護相当サービス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する。　　</w:t>
            </w:r>
            <w:r>
              <w:rPr>
                <w:rFonts w:hint="eastAsia" w:ascii="ＭＳ ゴシック" w:hAnsi="ＭＳ ゴシック"/>
                <w:color w:val="auto"/>
                <w:spacing w:val="-4"/>
                <w:w w:val="50"/>
              </w:rPr>
              <w:t>◆平１１老企２５</w:t>
            </w:r>
            <w:r>
              <w:rPr>
                <w:rFonts w:hint="eastAsia" w:ascii="ＭＳ ゴシック" w:hAnsi="ＭＳ ゴシック" w:eastAsia="ＭＳ ゴシック"/>
                <w:color w:val="auto"/>
                <w:spacing w:val="-4"/>
                <w:w w:val="50"/>
              </w:rPr>
              <w:t>第３</w:t>
            </w:r>
            <w:r>
              <w:rPr>
                <w:rFonts w:hint="eastAsia" w:ascii="ＭＳ ゴシック" w:hAnsi="ＭＳ ゴシック"/>
                <w:color w:val="auto"/>
                <w:spacing w:val="-4"/>
                <w:w w:val="50"/>
              </w:rPr>
              <w:t>の六の２（４）</w:t>
            </w:r>
          </w:p>
          <w:p>
            <w:pPr>
              <w:pStyle w:val="23"/>
              <w:wordWrap w:val="1"/>
              <w:spacing w:line="240" w:lineRule="exact"/>
              <w:ind w:left="0" w:leftChars="0" w:hanging="720" w:hangingChars="400"/>
              <w:rPr>
                <w:rFonts w:hint="default" w:ascii="ＭＳ ゴシック" w:hAnsi="ＭＳ ゴシック"/>
                <w:color w:val="auto"/>
                <w:spacing w:val="0"/>
              </w:rPr>
            </w:pPr>
            <w:r>
              <w:rPr>
                <w:rFonts w:hint="eastAsia" w:ascii="ＭＳ ゴシック" w:hAnsi="ＭＳ ゴシック"/>
                <w:color w:val="auto"/>
                <w:spacing w:val="0"/>
              </w:rPr>
              <w:t>　　　</w:t>
            </w:r>
            <w:r>
              <w:rPr>
                <w:rFonts w:hint="eastAsia" w:ascii="ＭＳ ゴシック" w:hAnsi="ＭＳ ゴシック"/>
                <w:color w:val="auto"/>
              </w:rPr>
              <w:t>ア　当該部屋等において指定通所介護相当サービス事業所の機能訓練室等と指定通所リハビリテーション等を行うためのスペースが明確に区分されていること。</w:t>
            </w:r>
          </w:p>
          <w:p>
            <w:pPr>
              <w:pStyle w:val="23"/>
              <w:wordWrap w:val="1"/>
              <w:spacing w:line="240" w:lineRule="exact"/>
              <w:ind w:left="0" w:leftChars="0" w:hanging="736" w:hangingChars="400"/>
              <w:rPr>
                <w:rFonts w:hint="default" w:ascii="ＭＳ ゴシック" w:hAnsi="ＭＳ ゴシック"/>
                <w:color w:val="auto"/>
              </w:rPr>
            </w:pPr>
            <w:r>
              <w:rPr>
                <w:rFonts w:hint="eastAsia" w:ascii="ＭＳ ゴシック" w:hAnsi="ＭＳ ゴシック"/>
                <w:color w:val="auto"/>
              </w:rPr>
              <w:t>　　　イ　指定通所介護相当サービス事業所の機能訓練室等として使用される区分が、指定通所介護相当サービス事業所の設備基準を満たし、かつ、指定通所リハビリテーション等を行うためのスペースとして使用される区分が、指定通所リハビリテーション事業所等の設備基準を満たすこと。</w:t>
            </w:r>
          </w:p>
          <w:p>
            <w:pPr>
              <w:pStyle w:val="23"/>
              <w:wordWrap w:val="1"/>
              <w:spacing w:line="240" w:lineRule="exact"/>
              <w:ind w:left="316" w:hanging="316" w:hangingChars="172"/>
              <w:rPr>
                <w:rFonts w:hint="default" w:ascii="ＭＳ ゴシック" w:hAnsi="ＭＳ ゴシック"/>
                <w:color w:val="auto"/>
              </w:rPr>
            </w:pPr>
          </w:p>
          <w:p>
            <w:pPr>
              <w:pStyle w:val="23"/>
              <w:wordWrap w:val="1"/>
              <w:spacing w:line="240" w:lineRule="exact"/>
              <w:ind w:left="0" w:leftChars="0" w:hanging="501" w:hangingChars="272"/>
              <w:rPr>
                <w:rFonts w:hint="default" w:ascii="ＭＳ ゴシック" w:hAnsi="ＭＳ ゴシック"/>
                <w:color w:val="auto"/>
                <w:u w:val="none" w:color="auto"/>
              </w:rPr>
            </w:pPr>
            <w:r>
              <w:rPr>
                <w:rFonts w:hint="eastAsia" w:ascii="ＭＳ ゴシック" w:hAnsi="ＭＳ ゴシック"/>
                <w:color w:val="auto"/>
              </w:rPr>
              <w:t>　　※</w:t>
            </w:r>
            <w:r>
              <w:rPr>
                <w:rFonts w:hint="eastAsia" w:ascii="ＭＳ ゴシック" w:hAnsi="ＭＳ ゴシック"/>
                <w:color w:val="auto"/>
                <w:u w:val="none" w:color="auto"/>
              </w:rPr>
              <w:t>　玄関、廊下、階段、送迎車両など、基準上は規定がないが、設置されるものについても、利用者へのサービス提供に支障がない場合は、共用が可能である。</w:t>
            </w:r>
          </w:p>
          <w:p>
            <w:pPr>
              <w:pStyle w:val="23"/>
              <w:wordWrap w:val="1"/>
              <w:spacing w:line="240" w:lineRule="exact"/>
              <w:ind w:left="0" w:leftChars="0" w:hanging="501" w:hangingChars="272"/>
              <w:rPr>
                <w:rFonts w:hint="default" w:ascii="ＭＳ ゴシック" w:hAnsi="ＭＳ ゴシック"/>
                <w:color w:val="auto"/>
                <w:spacing w:val="0"/>
                <w:u w:val="dotted" w:color="auto"/>
              </w:rPr>
            </w:pPr>
            <w:r>
              <w:rPr>
                <w:rFonts w:hint="eastAsia" w:ascii="ＭＳ ゴシック" w:hAnsi="ＭＳ ゴシック"/>
                <w:color w:val="auto"/>
                <w:u w:val="none" w:color="auto"/>
              </w:rPr>
              <w:t>　　　　</w:t>
            </w:r>
            <w:r>
              <w:rPr>
                <w:rFonts w:hint="eastAsia" w:ascii="ＭＳ ゴシック" w:hAnsi="ＭＳ ゴシック"/>
                <w:color w:val="auto"/>
                <w:spacing w:val="0"/>
                <w:u w:val="none" w:color="auto"/>
              </w:rPr>
              <w:t>設備を共用する場合、基準第</w:t>
            </w:r>
            <w:r>
              <w:rPr>
                <w:rFonts w:hint="eastAsia" w:ascii="ＭＳ ゴシック" w:hAnsi="ＭＳ ゴシック"/>
                <w:color w:val="auto"/>
                <w:spacing w:val="0"/>
                <w:u w:val="none" w:color="auto"/>
              </w:rPr>
              <w:t>33</w:t>
            </w:r>
            <w:r>
              <w:rPr>
                <w:rFonts w:hint="eastAsia" w:ascii="ＭＳ ゴシック" w:hAnsi="ＭＳ ゴシック"/>
                <w:color w:val="auto"/>
                <w:spacing w:val="0"/>
                <w:u w:val="none" w:color="auto"/>
              </w:rPr>
              <w:t>条第２項により、事業所において感染症が発生し、又はまん延しないように必要な措置を講じるよう努めなければならないと定められているが、衛生管理等に一層努めること。</w:t>
            </w: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相談室</w:t>
            </w:r>
          </w:p>
          <w:p>
            <w:pPr>
              <w:pStyle w:val="23"/>
              <w:wordWrap w:val="1"/>
              <w:spacing w:line="240" w:lineRule="exact"/>
              <w:ind w:left="184" w:hanging="184" w:hangingChars="100"/>
              <w:rPr>
                <w:rFonts w:hint="default" w:ascii="ＭＳ ゴシック" w:hAnsi="ＭＳ ゴシック" w:eastAsia="ＭＳ ゴシック"/>
                <w:color w:val="auto"/>
              </w:rPr>
            </w:pPr>
            <w:r>
              <w:rPr>
                <w:rFonts w:hint="eastAsia" w:asciiTheme="majorEastAsia" w:hAnsiTheme="majorEastAsia" w:eastAsiaTheme="majorEastAsia"/>
                <w:color w:val="auto"/>
              </w:rPr>
              <w:t>　　遮へい物の設置等により相談の内容が漏えいしないよう配慮されているか。　　</w:t>
            </w:r>
            <w:r>
              <w:rPr>
                <w:rFonts w:hint="eastAsia" w:asciiTheme="majorEastAsia" w:hAnsiTheme="majorEastAsia" w:eastAsiaTheme="majorEastAsia"/>
                <w:color w:val="auto"/>
                <w:w w:val="50"/>
              </w:rPr>
              <w:t>◆市通所介護相当サービス基準要綱第４５条第２項第２号</w:t>
            </w:r>
          </w:p>
          <w:p>
            <w:pPr>
              <w:pStyle w:val="23"/>
              <w:wordWrap w:val="1"/>
              <w:spacing w:line="240" w:lineRule="exact"/>
              <w:ind w:left="184" w:hanging="184" w:hangingChars="100"/>
              <w:rPr>
                <w:rFonts w:hint="default"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90"/>
              </w:rPr>
              <w:t>３㎡×利用定員＝</w:t>
            </w:r>
          </w:p>
          <w:p>
            <w:pPr>
              <w:pStyle w:val="23"/>
              <w:wordWrap w:val="1"/>
              <w:spacing w:line="240" w:lineRule="exact"/>
              <w:rPr>
                <w:rFonts w:hint="default" w:ascii="ＭＳ ゴシック" w:hAnsi="ＭＳ ゴシック"/>
                <w:color w:val="auto"/>
                <w:spacing w:val="0"/>
                <w:w w:val="90"/>
              </w:rPr>
            </w:pPr>
            <w:r>
              <w:rPr>
                <w:rFonts w:hint="eastAsia" w:ascii="ＭＳ ゴシック" w:hAnsi="ＭＳ ゴシック"/>
                <w:color w:val="auto"/>
                <w:w w:val="90"/>
              </w:rPr>
              <w:t>　　　　　　　　　㎡</w:t>
            </w:r>
          </w:p>
          <w:p>
            <w:pPr>
              <w:pStyle w:val="23"/>
              <w:wordWrap w:val="1"/>
              <w:spacing w:line="240" w:lineRule="exact"/>
              <w:rPr>
                <w:rFonts w:hint="default" w:ascii="ＭＳ ゴシック" w:hAnsi="ＭＳ ゴシック"/>
                <w:color w:val="auto"/>
                <w:w w:val="90"/>
              </w:rPr>
            </w:pPr>
          </w:p>
          <w:p>
            <w:pPr>
              <w:pStyle w:val="23"/>
              <w:wordWrap w:val="1"/>
              <w:spacing w:line="240" w:lineRule="exact"/>
              <w:rPr>
                <w:rFonts w:hint="default" w:ascii="ＭＳ ゴシック" w:hAnsi="ＭＳ ゴシック"/>
                <w:color w:val="auto"/>
                <w:w w:val="90"/>
              </w:rPr>
            </w:pPr>
            <w:r>
              <w:rPr>
                <w:rFonts w:hint="eastAsia" w:ascii="ＭＳ ゴシック" w:hAnsi="ＭＳ ゴシック"/>
                <w:color w:val="auto"/>
                <w:w w:val="90"/>
              </w:rPr>
              <w:t>現面積＝</w:t>
            </w:r>
          </w:p>
          <w:p>
            <w:pPr>
              <w:pStyle w:val="23"/>
              <w:wordWrap w:val="1"/>
              <w:spacing w:line="240" w:lineRule="exact"/>
              <w:rPr>
                <w:rFonts w:hint="default" w:ascii="ＭＳ ゴシック" w:hAnsi="ＭＳ ゴシック"/>
                <w:color w:val="auto"/>
                <w:spacing w:val="0"/>
                <w:w w:val="90"/>
              </w:rPr>
            </w:pPr>
            <w:r>
              <w:rPr>
                <w:rFonts w:hint="eastAsia" w:ascii="ＭＳ ゴシック" w:hAnsi="ＭＳ ゴシック"/>
                <w:color w:val="auto"/>
                <w:w w:val="90"/>
              </w:rPr>
              <w:t>　　　　　　　　　㎡</w:t>
            </w: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ＭＳ ゴシック" w:hAnsi="ＭＳ ゴシック"/>
                <w:color w:val="auto"/>
                <w:spacing w:val="0"/>
              </w:rPr>
            </w:pP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遮へい物等でプライバシー確保しているか</w:t>
            </w:r>
          </w:p>
          <w:p>
            <w:pPr>
              <w:pStyle w:val="0"/>
              <w:spacing w:line="240" w:lineRule="exact"/>
              <w:rPr>
                <w:rFonts w:hint="default"/>
                <w:color w:val="auto"/>
              </w:rPr>
            </w:pPr>
          </w:p>
        </w:tc>
      </w:tr>
      <w:tr>
        <w:trPr>
          <w:trHeight w:val="437" w:hRule="atLeast"/>
        </w:trPr>
        <w:tc>
          <w:tcPr>
            <w:tcW w:w="1530" w:type="dxa"/>
            <w:vAlign w:val="top"/>
          </w:tcPr>
          <w:p>
            <w:pPr>
              <w:pStyle w:val="23"/>
              <w:wordWrap w:val="1"/>
              <w:spacing w:line="240" w:lineRule="exact"/>
              <w:ind w:left="184" w:hanging="184" w:hangingChars="100"/>
              <w:rPr>
                <w:rFonts w:hint="default" w:ascii="ＭＳ ゴシック" w:hAnsi="ＭＳ ゴシック"/>
                <w:color w:val="auto"/>
              </w:rPr>
            </w:pPr>
            <w:r>
              <w:rPr>
                <w:rFonts w:hint="eastAsia" w:ascii="ＭＳ ゴシック" w:hAnsi="ＭＳ ゴシック"/>
                <w:color w:val="auto"/>
              </w:rPr>
              <w:t>３　通所介護事業との兼用</w:t>
            </w:r>
          </w:p>
        </w:tc>
        <w:tc>
          <w:tcPr>
            <w:tcW w:w="6030" w:type="dxa"/>
            <w:gridSpan w:val="2"/>
            <w:vAlign w:val="top"/>
          </w:tcPr>
          <w:p>
            <w:pPr>
              <w:pStyle w:val="0"/>
              <w:suppressAutoHyphens w:val="1"/>
              <w:kinsoku w:val="0"/>
              <w:autoSpaceDE w:val="0"/>
              <w:autoSpaceDN w:val="0"/>
              <w:spacing w:line="240" w:lineRule="exact"/>
              <w:ind w:left="180" w:hanging="180" w:hangingChars="100"/>
              <w:jc w:val="left"/>
              <w:rPr>
                <w:rFonts w:hint="default" w:ascii="ＭＳ ゴシック" w:hAnsi="ＭＳ ゴシック"/>
                <w:color w:val="auto"/>
                <w:w w:val="50"/>
              </w:rPr>
            </w:pPr>
            <w:r>
              <w:rPr>
                <w:rFonts w:hint="eastAsia" w:ascii="ＭＳ ゴシック" w:hAnsi="ＭＳ ゴシック" w:eastAsia="ＭＳ ゴシック"/>
                <w:color w:val="auto"/>
              </w:rPr>
              <w:t>□　指定通所介護相当サービス事業者が、指定通所介護事業者又は指定地域密着型通所介護事業者の指定を併せて受け、かつ指定通所介護相当サービスの事業と指定通所介護事業又は指定地域密着型通所介護事業とが同一の事業所において、一体的に運営されている場合については、指定通所介護又は指定地域密着型通所介護の設備に関する基準を満たすことをもって、上記第３の１及び２に規定する基準を満たしているものとみなすことができる。　　</w:t>
            </w:r>
            <w:r>
              <w:rPr>
                <w:rFonts w:hint="eastAsia" w:ascii="ＭＳ ゴシック" w:hAnsi="ＭＳ ゴシック" w:eastAsia="ＭＳ ゴシック"/>
                <w:color w:val="auto"/>
                <w:w w:val="50"/>
              </w:rPr>
              <w:t>◆市通所介護相当サービス基準要綱第４５条第５項</w:t>
            </w:r>
          </w:p>
          <w:p>
            <w:pPr>
              <w:pStyle w:val="0"/>
              <w:suppressAutoHyphens w:val="1"/>
              <w:kinsoku w:val="0"/>
              <w:autoSpaceDE w:val="0"/>
              <w:autoSpaceDN w:val="0"/>
              <w:spacing w:line="240" w:lineRule="exact"/>
              <w:ind w:left="180" w:hanging="180" w:hangingChars="100"/>
              <w:jc w:val="left"/>
              <w:rPr>
                <w:rFonts w:hint="default" w:ascii="ＭＳ ゴシック" w:hAnsi="ＭＳ ゴシック"/>
                <w:color w:val="auto"/>
                <w:w w:val="50"/>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40" w:lineRule="exact"/>
              <w:rPr>
                <w:rFonts w:hint="default" w:ascii="ＭＳ ゴシック" w:hAnsi="ＭＳ ゴシック" w:eastAsia="ＭＳ ゴシック"/>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第４</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運営に関する基準</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１　内容及び手続の説明及び同意</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サービスの提供の開始に際し、あらかじめ、利用申込者又はその家族に対し、運営規程の概要、通所介護相当サービス従業者の勤務の体制その他の利用申込者のサービス選択に資すると認められる重要事項を記した文書を交付して説明を行い、当該提供の開始について利用申込者の同意を得ているか。　　</w:t>
            </w:r>
            <w:r>
              <w:rPr>
                <w:rFonts w:hint="eastAsia" w:asciiTheme="majorEastAsia" w:hAnsiTheme="majorEastAsia" w:eastAsiaTheme="majorEastAsia"/>
                <w:color w:val="auto"/>
                <w:w w:val="50"/>
              </w:rPr>
              <w:t>◆市通所介護相当サービス基準要綱第８条第１項準用</w:t>
            </w:r>
          </w:p>
          <w:p>
            <w:pPr>
              <w:pStyle w:val="23"/>
              <w:wordWrap w:val="1"/>
              <w:spacing w:line="240" w:lineRule="exact"/>
              <w:ind w:left="180" w:hanging="180" w:hangingChars="100"/>
              <w:rPr>
                <w:rFonts w:hint="default" w:asciiTheme="majorEastAsia" w:hAnsiTheme="majorEastAsia" w:eastAsiaTheme="majorEastAsia"/>
                <w:color w:val="auto"/>
                <w:spacing w:val="0"/>
              </w:rPr>
            </w:pPr>
          </w:p>
          <w:p>
            <w:pPr>
              <w:pStyle w:val="23"/>
              <w:wordWrap w:val="1"/>
              <w:spacing w:line="240" w:lineRule="exact"/>
              <w:ind w:left="180" w:hanging="180"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記載すべき事項は以下のとおり。　</w:t>
            </w:r>
            <w:r>
              <w:rPr>
                <w:rFonts w:hint="eastAsia" w:asciiTheme="majorEastAsia" w:hAnsiTheme="majorEastAsia" w:eastAsiaTheme="majorEastAsia"/>
                <w:color w:val="auto"/>
                <w:w w:val="50"/>
              </w:rPr>
              <w:t>◆平１１老企２５第３の一の３（２）準用</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ア　運営規程の概要</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イ　通所介護相当サービス従業者の勤務体制</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事故発生時の対応</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苦情処理の体制</w:t>
            </w:r>
          </w:p>
          <w:p>
            <w:pPr>
              <w:pStyle w:val="23"/>
              <w:wordWrap w:val="1"/>
              <w:spacing w:line="240" w:lineRule="exact"/>
              <w:ind w:left="552" w:hanging="552" w:hangingChars="300"/>
              <w:rPr>
                <w:rFonts w:hint="default" w:asciiTheme="majorEastAsia" w:hAnsiTheme="majorEastAsia" w:eastAsiaTheme="majorEastAsia"/>
                <w:color w:val="auto"/>
                <w:u w:val="dotted" w:color="auto"/>
              </w:rPr>
            </w:pPr>
            <w:r>
              <w:rPr>
                <w:rFonts w:hint="eastAsia" w:asciiTheme="majorEastAsia" w:hAnsiTheme="majorEastAsia" w:eastAsiaTheme="majorEastAsia"/>
                <w:color w:val="auto"/>
              </w:rPr>
              <w:t>　　</w:t>
            </w:r>
            <w:r>
              <w:rPr>
                <w:rFonts w:hint="eastAsia" w:asciiTheme="majorEastAsia" w:hAnsiTheme="majorEastAsia" w:eastAsiaTheme="majorEastAsia"/>
                <w:color w:val="auto"/>
                <w:u w:val="none" w:color="auto"/>
              </w:rPr>
              <w:t>オ　提供するサービスの第三者評価の実施状況（実施の有無、実施した直近の年月日、実施した評価機関の名称、評価結果の開示状況）等</w:t>
            </w:r>
          </w:p>
          <w:p>
            <w:pPr>
              <w:pStyle w:val="23"/>
              <w:wordWrap w:val="1"/>
              <w:spacing w:line="240" w:lineRule="exact"/>
              <w:ind w:left="370" w:leftChars="1"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u w:val="none" w:color="auto"/>
              </w:rPr>
              <w:t>　</w:t>
            </w:r>
            <w:r>
              <w:rPr>
                <w:rFonts w:hint="eastAsia" w:asciiTheme="majorEastAsia" w:hAnsiTheme="majorEastAsia" w:eastAsiaTheme="majorEastAsia"/>
                <w:color w:val="auto"/>
              </w:rPr>
              <w:t>※　利用申込者又はその家族から申出があった場合には、文書の交付に代えて電磁的方法により提供することも可。</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0"/>
              </w:rPr>
              <w:t>　　</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同意は書面によって確認しているか。（努力義務）</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◆平１１老企２５第３の一の３（２）準用</w:t>
            </w: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運営規程と不整合がないか</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□職員の員数</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□営業日・営業時間</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0"/>
                <w:w w:val="85"/>
              </w:rPr>
              <w:t>通常の事業の実施地域</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□利用料・その他費用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苦情申立窓口に以下の記載が漏れないか</w:t>
            </w:r>
          </w:p>
          <w:p>
            <w:pPr>
              <w:pStyle w:val="23"/>
              <w:wordWrap w:val="1"/>
              <w:spacing w:line="240" w:lineRule="exact"/>
              <w:ind w:left="180" w:hanging="180" w:hangingChars="100"/>
              <w:rPr>
                <w:rFonts w:hint="default" w:asciiTheme="majorEastAsia" w:hAnsiTheme="majorEastAsia" w:eastAsiaTheme="majorEastAsia"/>
                <w:color w:val="auto"/>
                <w:spacing w:val="0"/>
                <w:w w:val="90"/>
              </w:rPr>
            </w:pPr>
            <w:r>
              <w:rPr>
                <w:rFonts w:hint="eastAsia" w:asciiTheme="majorEastAsia" w:hAnsiTheme="majorEastAsia" w:eastAsiaTheme="majorEastAsia"/>
                <w:color w:val="auto"/>
                <w:spacing w:val="0"/>
              </w:rPr>
              <w:t>□</w:t>
            </w:r>
            <w:r>
              <w:rPr>
                <w:rFonts w:hint="eastAsia" w:asciiTheme="majorEastAsia" w:hAnsiTheme="majorEastAsia" w:eastAsiaTheme="majorEastAsia"/>
                <w:color w:val="auto"/>
                <w:spacing w:val="0"/>
                <w:w w:val="90"/>
              </w:rPr>
              <w:t>通常の事業の実施地域に係る市町村</w:t>
            </w:r>
            <w:r>
              <w:rPr>
                <w:rFonts w:hint="eastAsia" w:asciiTheme="majorEastAsia" w:hAnsiTheme="majorEastAsia" w:eastAsiaTheme="majorEastAsia"/>
                <w:color w:val="auto"/>
                <w:spacing w:val="0"/>
                <w:w w:val="90"/>
              </w:rPr>
              <w:t>(</w:t>
            </w:r>
            <w:r>
              <w:rPr>
                <w:rFonts w:hint="eastAsia" w:asciiTheme="majorEastAsia" w:hAnsiTheme="majorEastAsia" w:eastAsiaTheme="majorEastAsia"/>
                <w:color w:val="auto"/>
                <w:spacing w:val="0"/>
                <w:w w:val="90"/>
              </w:rPr>
              <w:t>高齢福祉課又は各支所</w:t>
            </w:r>
            <w:r>
              <w:rPr>
                <w:rFonts w:hint="eastAsia" w:asciiTheme="majorEastAsia" w:hAnsiTheme="majorEastAsia" w:eastAsiaTheme="majorEastAsia"/>
                <w:color w:val="auto"/>
                <w:spacing w:val="0"/>
                <w:w w:val="90"/>
              </w:rPr>
              <w:t>)</w:t>
            </w:r>
          </w:p>
          <w:p>
            <w:pPr>
              <w:pStyle w:val="23"/>
              <w:wordWrap w:val="1"/>
              <w:spacing w:line="240" w:lineRule="exact"/>
              <w:ind w:left="180" w:hanging="180" w:hangingChars="100"/>
              <w:rPr>
                <w:rFonts w:hint="default" w:asciiTheme="majorEastAsia" w:hAnsiTheme="majorEastAsia" w:eastAsiaTheme="majorEastAsia"/>
                <w:color w:val="auto"/>
                <w:spacing w:val="0"/>
                <w:w w:val="90"/>
              </w:rPr>
            </w:pPr>
            <w:r>
              <w:rPr>
                <w:rFonts w:hint="eastAsia" w:asciiTheme="majorEastAsia" w:hAnsiTheme="majorEastAsia" w:eastAsiaTheme="majorEastAsia"/>
                <w:color w:val="auto"/>
                <w:spacing w:val="0"/>
              </w:rPr>
              <w:t>□</w:t>
            </w:r>
            <w:r>
              <w:rPr>
                <w:rFonts w:hint="eastAsia" w:asciiTheme="majorEastAsia" w:hAnsiTheme="majorEastAsia" w:eastAsiaTheme="majorEastAsia"/>
                <w:color w:val="auto"/>
                <w:spacing w:val="0"/>
                <w:w w:val="90"/>
              </w:rPr>
              <w:t>国民健康保険団体連合会</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tc>
      </w:tr>
      <w:tr>
        <w:trPr/>
        <w:tc>
          <w:tcPr>
            <w:tcW w:w="1530" w:type="dxa"/>
            <w:vAlign w:val="top"/>
          </w:tcPr>
          <w:p>
            <w:pPr>
              <w:pStyle w:val="0"/>
              <w:spacing w:line="240" w:lineRule="exact"/>
              <w:ind w:leftChars="0" w:hanging="187" w:hangingChars="104"/>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２　電磁的方法</w:t>
            </w:r>
          </w:p>
        </w:tc>
        <w:tc>
          <w:tcPr>
            <w:tcW w:w="6030" w:type="dxa"/>
            <w:gridSpan w:val="2"/>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Theme="majorEastAsia" w:hAnsiTheme="majorEastAsia" w:eastAsiaTheme="majorEastAsia"/>
                <w:color w:val="auto"/>
              </w:rPr>
              <w:t>□　指定通所介護相当サービス事業者は、利用申込者又はその家族からの申出があった場合には、第４の１の規定による文書の交付に代えて、次項で定めるところにより、当該利用申込者又はその家族の承諾を得て、当該文書に記すべき重要事項を電子情報処理組織を使用する方法その他の情報通信の技術を利用する方法であって次に掲げるもの</w:t>
            </w:r>
            <w:r>
              <w:rPr>
                <w:rFonts w:hint="eastAsia" w:asciiTheme="majorEastAsia" w:hAnsiTheme="majorEastAsia" w:eastAsiaTheme="majorEastAsia"/>
                <w:color w:val="auto"/>
              </w:rPr>
              <w:t>(</w:t>
            </w:r>
            <w:r>
              <w:rPr>
                <w:rFonts w:hint="eastAsia" w:asciiTheme="majorEastAsia" w:hAnsiTheme="majorEastAsia" w:eastAsiaTheme="majorEastAsia"/>
                <w:color w:val="auto"/>
              </w:rPr>
              <w:t>以下この項目において「電磁的方法」という。</w:t>
            </w:r>
            <w:r>
              <w:rPr>
                <w:rFonts w:hint="eastAsia" w:asciiTheme="majorEastAsia" w:hAnsiTheme="majorEastAsia" w:eastAsiaTheme="majorEastAsia"/>
                <w:color w:val="auto"/>
              </w:rPr>
              <w:t>)</w:t>
            </w:r>
            <w:r>
              <w:rPr>
                <w:rFonts w:hint="eastAsia" w:asciiTheme="majorEastAsia" w:hAnsiTheme="majorEastAsia" w:eastAsiaTheme="majorEastAsia"/>
                <w:color w:val="auto"/>
              </w:rPr>
              <w:t>により提供しているか。</w:t>
            </w:r>
          </w:p>
          <w:p>
            <w:pPr>
              <w:pStyle w:val="0"/>
              <w:spacing w:line="240" w:lineRule="exact"/>
              <w:ind w:left="180" w:hanging="180" w:hangingChars="100"/>
              <w:rPr>
                <w:rFonts w:hint="eastAsia" w:ascii="ＭＳ ゴシック" w:hAnsi="ＭＳ ゴシック" w:eastAsia="ＭＳ ゴシック"/>
                <w:color w:val="auto"/>
              </w:rPr>
            </w:pPr>
            <w:r>
              <w:rPr>
                <w:rFonts w:hint="eastAsia" w:asciiTheme="majorEastAsia" w:hAnsiTheme="majorEastAsia" w:eastAsiaTheme="majorEastAsia"/>
                <w:color w:val="auto"/>
              </w:rPr>
              <w:t>　　この場合において、当該指定通所介護相当サービス事業者は、当該文書を交付したものとみなす。　　</w:t>
            </w:r>
            <w:r>
              <w:rPr>
                <w:rFonts w:hint="eastAsia" w:ascii="ＭＳ ゴシック" w:hAnsi="ＭＳ ゴシック" w:eastAsia="ＭＳ ゴシック"/>
                <w:color w:val="auto"/>
                <w:spacing w:val="0"/>
                <w:w w:val="50"/>
              </w:rPr>
              <w:t>市通所介護相当サービス基準要綱第８条第２項準用</w:t>
            </w:r>
          </w:p>
          <w:p>
            <w:pPr>
              <w:pStyle w:val="0"/>
              <w:spacing w:line="240" w:lineRule="exact"/>
              <w:rPr>
                <w:rFonts w:hint="eastAsia" w:asciiTheme="majorEastAsia" w:hAnsiTheme="majorEastAsia" w:eastAsiaTheme="majorEastAsia"/>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rPr>
              <w:t>(1)</w:t>
            </w:r>
            <w:r>
              <w:rPr>
                <w:rFonts w:hint="eastAsia" w:asciiTheme="majorEastAsia" w:hAnsiTheme="majorEastAsia" w:eastAsiaTheme="majorEastAsia"/>
                <w:color w:val="auto"/>
              </w:rPr>
              <w:t>　電子情報処理組織を使用する方法のうちア又はイに掲げるもの</w:t>
            </w:r>
          </w:p>
          <w:p>
            <w:pPr>
              <w:pStyle w:val="0"/>
              <w:spacing w:line="240" w:lineRule="exact"/>
              <w:ind w:left="540" w:hanging="540" w:hangingChars="300"/>
              <w:rPr>
                <w:rFonts w:hint="eastAsia" w:ascii="ＭＳ ゴシック" w:hAnsi="ＭＳ ゴシック" w:eastAsia="ＭＳ ゴシック"/>
                <w:color w:val="auto"/>
              </w:rPr>
            </w:pPr>
            <w:r>
              <w:rPr>
                <w:rFonts w:hint="eastAsia" w:asciiTheme="majorEastAsia" w:hAnsiTheme="majorEastAsia" w:eastAsiaTheme="majorEastAsia"/>
                <w:color w:val="auto"/>
              </w:rPr>
              <w:t>　　ア　指定通所介護相当サービス事業者の使用に係る電子計算機と利用申込者又はその家族の使用に係る電子計算機とを接続する電気通信回線を通じて送信し、受信者の使用に係る電子計算機に備えられたファイルに記録する方法</w:t>
            </w:r>
          </w:p>
          <w:p>
            <w:pPr>
              <w:pStyle w:val="0"/>
              <w:spacing w:line="240" w:lineRule="exact"/>
              <w:ind w:left="540" w:hanging="540" w:hangingChars="300"/>
              <w:rPr>
                <w:rFonts w:hint="eastAsia" w:ascii="ＭＳ ゴシック" w:hAnsi="ＭＳ ゴシック" w:eastAsia="ＭＳ ゴシック"/>
                <w:color w:val="auto"/>
              </w:rPr>
            </w:pPr>
            <w:r>
              <w:rPr>
                <w:rFonts w:hint="eastAsia" w:asciiTheme="majorEastAsia" w:hAnsiTheme="majorEastAsia" w:eastAsiaTheme="majorEastAsia"/>
                <w:color w:val="auto"/>
              </w:rPr>
              <w:t>　　イ　指定通所介護相当サービス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rPr>
                <w:rFonts w:hint="eastAsia" w:asciiTheme="majorEastAsia" w:hAnsiTheme="majorEastAsia" w:eastAsiaTheme="majorEastAsia"/>
                <w:color w:val="auto"/>
              </w:rPr>
              <w:t>(</w:t>
            </w:r>
            <w:r>
              <w:rPr>
                <w:rFonts w:hint="eastAsia" w:asciiTheme="majorEastAsia" w:hAnsiTheme="majorEastAsia" w:eastAsiaTheme="majorEastAsia"/>
                <w:color w:val="auto"/>
              </w:rPr>
              <w:t>電磁的方法による提供を受ける旨の承諾又は受けない旨の申出をする場合にあっては、指定通所介護相当サービス事業者の使用に係る電子計算機に備えられたファイルにその旨を記録する方法</w:t>
            </w:r>
            <w:r>
              <w:rPr>
                <w:rFonts w:hint="eastAsia" w:asciiTheme="majorEastAsia" w:hAnsiTheme="majorEastAsia" w:eastAsiaTheme="majorEastAsia"/>
                <w:color w:val="auto"/>
              </w:rPr>
              <w:t>)</w:t>
            </w:r>
          </w:p>
          <w:p>
            <w:pPr>
              <w:pStyle w:val="0"/>
              <w:spacing w:line="240" w:lineRule="exact"/>
              <w:ind w:left="0" w:leftChars="0" w:hanging="540" w:hangingChars="300"/>
              <w:rPr>
                <w:rFonts w:hint="eastAsia" w:ascii="ＭＳ ゴシック" w:hAnsi="ＭＳ ゴシック" w:eastAsia="ＭＳ ゴシック"/>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(2)</w:t>
            </w:r>
            <w:r>
              <w:rPr>
                <w:rFonts w:hint="eastAsia" w:asciiTheme="majorEastAsia" w:hAnsiTheme="majorEastAsia" w:eastAsiaTheme="majorEastAsia"/>
                <w:color w:val="auto"/>
              </w:rPr>
              <w:t>　磁気ディスク、シー・ディー・ロムその他これらに準ずる方法により一定の事項を確実に記録しておくことができる物をもって調製するファイルに前項に規定する重要事項を記録したものを交付する方法</w:t>
            </w:r>
          </w:p>
          <w:p>
            <w:pPr>
              <w:pStyle w:val="0"/>
              <w:spacing w:line="240" w:lineRule="exact"/>
              <w:ind w:left="0" w:leftChars="0" w:hanging="540" w:hangingChars="300"/>
              <w:rPr>
                <w:rFonts w:hint="eastAsia" w:ascii="ＭＳ ゴシック" w:hAnsi="ＭＳ ゴシック" w:eastAsia="ＭＳ ゴシック"/>
                <w:color w:val="auto"/>
              </w:rPr>
            </w:pPr>
          </w:p>
          <w:p>
            <w:pPr>
              <w:pStyle w:val="0"/>
              <w:spacing w:line="240" w:lineRule="exact"/>
              <w:ind w:left="0" w:leftChars="0" w:hanging="360" w:hangingChars="200"/>
              <w:rPr>
                <w:rFonts w:hint="eastAsia" w:ascii="ＭＳ ゴシック" w:hAnsi="ＭＳ ゴシック" w:eastAsia="ＭＳ ゴシック"/>
                <w:color w:val="auto"/>
              </w:rPr>
            </w:pPr>
            <w:r>
              <w:rPr>
                <w:rFonts w:hint="eastAsia" w:asciiTheme="majorEastAsia" w:hAnsiTheme="majorEastAsia" w:eastAsiaTheme="majorEastAsia"/>
                <w:color w:val="auto"/>
              </w:rPr>
              <w:t>　◎　「電子情報処理組織」とは、指定通所介護相当サービス事業者の使用に係る電子計算機と、利用申込者又はその家族の使用に係る電子計算機とを電気通信回線で接続した電子情報処理組織をいう。</w:t>
            </w:r>
          </w:p>
          <w:p>
            <w:pPr>
              <w:pStyle w:val="0"/>
              <w:spacing w:line="240" w:lineRule="exact"/>
              <w:ind w:left="0" w:leftChars="0" w:hanging="360" w:hangingChars="200"/>
              <w:rPr>
                <w:rFonts w:hint="eastAsia" w:ascii="ＭＳ ゴシック" w:hAnsi="ＭＳ ゴシック" w:eastAsia="ＭＳ ゴシック"/>
                <w:color w:val="auto"/>
              </w:rPr>
            </w:pPr>
            <w:r>
              <w:rPr>
                <w:rFonts w:hint="eastAsia" w:asciiTheme="majorEastAsia" w:hAnsiTheme="majorEastAsia" w:eastAsiaTheme="majorEastAsia"/>
                <w:color w:val="auto"/>
              </w:rPr>
              <w:t>　　　</w:t>
            </w:r>
            <w:r>
              <w:rPr>
                <w:rFonts w:hint="eastAsia" w:ascii="ＭＳ ゴシック" w:hAnsi="ＭＳ ゴシック" w:eastAsia="ＭＳ ゴシック"/>
                <w:color w:val="auto"/>
                <w:spacing w:val="0"/>
                <w:w w:val="50"/>
              </w:rPr>
              <w:t>市通所介護相当サービス基準要綱第８条第４項準用</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上記の方法は、利用申込者又はその家族がファイルへの記録を出力することによる文書を作成することができるものであるか。</w:t>
            </w: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rPr>
              <w:t>　</w:t>
            </w:r>
            <w:r>
              <w:rPr>
                <w:rFonts w:hint="eastAsia" w:ascii="ＭＳ ゴシック" w:hAnsi="ＭＳ ゴシック" w:eastAsia="ＭＳ ゴシック"/>
                <w:color w:val="auto"/>
                <w:spacing w:val="0"/>
                <w:w w:val="50"/>
              </w:rPr>
              <w:t>市通所介護相当サービス基準要綱第８条第３項準用</w:t>
            </w:r>
          </w:p>
          <w:p>
            <w:pPr>
              <w:pStyle w:val="0"/>
              <w:spacing w:line="240" w:lineRule="exact"/>
              <w:ind w:left="0" w:leftChars="0" w:firstLine="0" w:firstLineChars="0"/>
              <w:rPr>
                <w:rFonts w:hint="eastAsia" w:ascii="ＭＳ ゴシック" w:hAnsi="ＭＳ ゴシック" w:eastAsia="ＭＳ ゴシック"/>
                <w:color w:val="auto"/>
              </w:rPr>
            </w:pPr>
          </w:p>
          <w:p>
            <w:pPr>
              <w:pStyle w:val="0"/>
              <w:spacing w:line="240" w:lineRule="exact"/>
              <w:ind w:left="0" w:leftChars="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は、市通所介護相当サービス基準要綱第８条第２項により同１項に規定する重要事項を提供しようとするときは、あらかじめ、当該利用申込者又はその家族に対し、その用いる次に掲げる電磁的方法の種類及び内容を示し、文書又は電磁的方法による承諾を得ているか。　</w:t>
            </w:r>
            <w:r>
              <w:rPr>
                <w:rFonts w:hint="eastAsia" w:asciiTheme="majorEastAsia" w:hAnsiTheme="majorEastAsia" w:eastAsiaTheme="majorEastAsia"/>
                <w:color w:val="auto"/>
              </w:rPr>
              <w:t>　</w:t>
            </w:r>
            <w:r>
              <w:rPr>
                <w:rFonts w:hint="eastAsia" w:ascii="ＭＳ ゴシック" w:hAnsi="ＭＳ ゴシック" w:eastAsia="ＭＳ ゴシック"/>
                <w:color w:val="auto"/>
                <w:spacing w:val="0"/>
                <w:w w:val="50"/>
              </w:rPr>
              <w:t>市通所介護相当サービス基準要綱第８条第５項準用</w:t>
            </w:r>
          </w:p>
          <w:p>
            <w:pPr>
              <w:pStyle w:val="0"/>
              <w:spacing w:line="240" w:lineRule="exact"/>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　市通所介護相当サービス基準要綱第８条第２項各号に規定する方法のうち指定通所介護相当サービス事業者が使用するもの</w:t>
            </w:r>
          </w:p>
          <w:p>
            <w:pPr>
              <w:pStyle w:val="0"/>
              <w:spacing w:line="240" w:lineRule="exact"/>
              <w:ind w:left="0" w:leftChars="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rPr>
              <w:t>(2)</w:t>
            </w:r>
            <w:r>
              <w:rPr>
                <w:rFonts w:hint="eastAsia" w:ascii="ＭＳ ゴシック" w:hAnsi="ＭＳ ゴシック" w:eastAsia="ＭＳ ゴシック"/>
                <w:color w:val="auto"/>
              </w:rPr>
              <w:t>　ファイルへの記録の方式</w:t>
            </w:r>
          </w:p>
          <w:p>
            <w:pPr>
              <w:pStyle w:val="0"/>
              <w:spacing w:line="240" w:lineRule="exact"/>
              <w:ind w:left="0" w:leftChars="0" w:firstLine="0" w:firstLineChars="0"/>
              <w:rPr>
                <w:rFonts w:hint="eastAsia" w:ascii="ＭＳ ゴシック" w:hAnsi="ＭＳ ゴシック" w:eastAsia="ＭＳ ゴシック"/>
                <w:color w:val="auto"/>
              </w:rPr>
            </w:pPr>
          </w:p>
          <w:p>
            <w:pPr>
              <w:pStyle w:val="0"/>
              <w:spacing w:line="240" w:lineRule="exact"/>
              <w:ind w:left="0" w:leftChars="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市通所介護相当サービス基準要綱第８条第５項の規定による承諾を得た指定通所介護相当サービス事業者は、当該利用申込者又はその家族から文書又は電磁的方法により電磁的方法による提供を受けない旨の申出があったときは、当該利用申込者又はその家族に対し、同第</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項に規定する重要事項の提供を電磁的方法によってしていないか。</w:t>
            </w:r>
          </w:p>
          <w:p>
            <w:pPr>
              <w:pStyle w:val="0"/>
              <w:spacing w:line="240" w:lineRule="exact"/>
              <w:ind w:left="0" w:leftChars="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ただし、当該利用申込者又はその家族が再び同５項の規定による承諾をした場合は、この限りでない。　</w:t>
            </w:r>
            <w:r>
              <w:rPr>
                <w:rFonts w:hint="eastAsia" w:asciiTheme="majorEastAsia" w:hAnsiTheme="majorEastAsia" w:eastAsiaTheme="majorEastAsia"/>
                <w:color w:val="auto"/>
              </w:rPr>
              <w:t>　</w:t>
            </w:r>
            <w:r>
              <w:rPr>
                <w:rFonts w:hint="eastAsia" w:ascii="ＭＳ ゴシック" w:hAnsi="ＭＳ ゴシック" w:eastAsia="ＭＳ ゴシック"/>
                <w:color w:val="auto"/>
                <w:spacing w:val="0"/>
                <w:w w:val="50"/>
              </w:rPr>
              <w:t>市通所介護相当サービス基準要綱第８条第６項準用</w:t>
            </w:r>
          </w:p>
          <w:p>
            <w:pPr>
              <w:pStyle w:val="0"/>
              <w:spacing w:line="240" w:lineRule="exact"/>
              <w:ind w:left="0" w:leftChars="0" w:hanging="180" w:hangingChars="100"/>
              <w:rPr>
                <w:rFonts w:hint="eastAsia" w:ascii="ＭＳ ゴシック" w:hAnsi="ＭＳ ゴシック" w:eastAsia="ＭＳ ゴシック"/>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eastAsia" w:ascii="ＭＳ ゴシック" w:hAnsi="ＭＳ ゴシック" w:eastAsia="ＭＳ ゴシック"/>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eastAsia" w:ascii="ＭＳ ゴシック" w:hAnsi="ＭＳ ゴシック" w:eastAsia="ＭＳ ゴシック"/>
                <w:color w:val="auto"/>
              </w:rPr>
            </w:pPr>
          </w:p>
        </w:tc>
      </w:tr>
      <w:tr>
        <w:trPr/>
        <w:tc>
          <w:tcPr>
            <w:tcW w:w="1530" w:type="dxa"/>
            <w:vAlign w:val="top"/>
          </w:tcPr>
          <w:p>
            <w:pPr>
              <w:pStyle w:val="23"/>
              <w:wordWrap w:val="1"/>
              <w:spacing w:line="240" w:lineRule="exact"/>
              <w:ind w:left="184" w:hanging="184" w:hangingChars="100"/>
              <w:jc w:val="both"/>
              <w:rPr>
                <w:rFonts w:hint="default" w:asciiTheme="majorEastAsia" w:hAnsiTheme="majorEastAsia" w:eastAsiaTheme="majorEastAsia"/>
                <w:color w:val="auto"/>
              </w:rPr>
            </w:pPr>
            <w:r>
              <w:rPr>
                <w:rFonts w:hint="eastAsia" w:asciiTheme="majorEastAsia" w:hAnsiTheme="majorEastAsia" w:eastAsiaTheme="majorEastAsia"/>
                <w:color w:val="auto"/>
              </w:rPr>
              <w:t>３　提供拒否の禁止</w:t>
            </w:r>
          </w:p>
        </w:tc>
        <w:tc>
          <w:tcPr>
            <w:tcW w:w="6030" w:type="dxa"/>
            <w:gridSpan w:val="2"/>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正当な理由なくサービスの提供を拒んでいないか。</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◆市通所介護相当サービス基準要綱第９条準用</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　サービス提供を拒む場合の正当な理由とは、次の場合である。</w:t>
            </w:r>
          </w:p>
          <w:p>
            <w:pPr>
              <w:pStyle w:val="23"/>
              <w:wordWrap w:val="1"/>
              <w:spacing w:line="240" w:lineRule="exact"/>
              <w:rPr>
                <w:rFonts w:hint="default" w:asciiTheme="majorEastAsia" w:hAnsiTheme="majorEastAsia" w:eastAsiaTheme="majorEastAsia"/>
                <w:color w:val="auto"/>
                <w:spacing w:val="1"/>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w w:val="50"/>
              </w:rPr>
              <w:t>◆平１１老企２５第３の一の３（３）準用準用</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①　当該事業所の現員からは利用申込に応じきれない場合</w:t>
            </w:r>
          </w:p>
          <w:p>
            <w:pPr>
              <w:pStyle w:val="23"/>
              <w:wordWrap w:val="1"/>
              <w:spacing w:line="24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②　利用申込者の居住地が当該事業所の通常の事業の実施地域外である場合</w:t>
            </w:r>
          </w:p>
          <w:p>
            <w:pPr>
              <w:pStyle w:val="23"/>
              <w:wordWrap w:val="1"/>
              <w:spacing w:line="240" w:lineRule="exact"/>
              <w:ind w:left="552" w:hanging="552"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③　その他利用申込者に対し、自ら適切なサービスを提供することが困難な場合</w:t>
            </w:r>
          </w:p>
          <w:p>
            <w:pPr>
              <w:pStyle w:val="23"/>
              <w:wordWrap w:val="1"/>
              <w:spacing w:line="240" w:lineRule="exact"/>
              <w:ind w:left="552" w:hanging="552" w:hangingChars="3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jc w:val="left"/>
              <w:rPr>
                <w:rFonts w:hint="default" w:asciiTheme="majorEastAsia" w:hAnsiTheme="majorEastAsia" w:eastAsiaTheme="majorEastAsia"/>
                <w:color w:val="auto"/>
              </w:rPr>
            </w:pPr>
            <w:r>
              <w:rPr>
                <w:rFonts w:hint="eastAsia" w:asciiTheme="majorEastAsia" w:hAnsiTheme="majorEastAsia" w:eastAsiaTheme="majorEastAsia"/>
                <w:color w:val="auto"/>
              </w:rPr>
              <w:t>４　サービス提供困難時の対応</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通常の事業の実施地域等を勘案し、利用申込者に対し自ら適切なサービスを提供することが困難であると認めた場合は、当該利用申込者に係る地域包括支援センター等への連絡、適当な他の指定通所介護相当サービス事業者等の紹介その他の必要な措置を速やかに講じているか。　　</w:t>
            </w:r>
            <w:r>
              <w:rPr>
                <w:rFonts w:hint="eastAsia" w:asciiTheme="majorEastAsia" w:hAnsiTheme="majorEastAsia" w:eastAsiaTheme="majorEastAsia"/>
                <w:color w:val="auto"/>
                <w:w w:val="50"/>
              </w:rPr>
              <w:t>◆市通所介護相当サービス基準要綱第１０条準用</w:t>
            </w:r>
          </w:p>
          <w:p>
            <w:pPr>
              <w:pStyle w:val="23"/>
              <w:wordWrap w:val="1"/>
              <w:spacing w:line="24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jc w:val="center"/>
              <w:rPr>
                <w:rFonts w:hint="default" w:asciiTheme="majorEastAsia" w:hAnsiTheme="majorEastAsia" w:eastAsiaTheme="majorEastAsia"/>
                <w:color w:val="auto"/>
                <w:spacing w:val="0"/>
              </w:rPr>
            </w:pPr>
            <w:r>
              <w:rPr>
                <w:rFonts w:hint="eastAsia" w:asciiTheme="majorEastAsia" w:hAnsiTheme="majorEastAsia" w:eastAsiaTheme="majorEastAsia"/>
                <w:color w:val="auto"/>
                <w:w w:val="90"/>
              </w:rPr>
              <w:t>地域外からの申込例</w:t>
            </w:r>
            <w:r>
              <w:rPr>
                <w:rFonts w:hint="eastAsia" w:asciiTheme="majorEastAsia" w:hAnsiTheme="majorEastAsia" w:eastAsiaTheme="majorEastAsia"/>
                <w:color w:val="auto"/>
              </w:rPr>
              <w:t>：</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５　受給資格等の確認</w:t>
            </w:r>
          </w:p>
        </w:tc>
        <w:tc>
          <w:tcPr>
            <w:tcW w:w="6030" w:type="dxa"/>
            <w:gridSpan w:val="2"/>
            <w:vAlign w:val="top"/>
          </w:tcPr>
          <w:p>
            <w:pPr>
              <w:pStyle w:val="0"/>
              <w:autoSpaceDE w:val="0"/>
              <w:autoSpaceDN w:val="0"/>
              <w:adjustRightInd w:val="0"/>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spacing w:val="2"/>
                <w:kern w:val="0"/>
              </w:rPr>
              <w:t>□　サービスの提供を求められた場合は、その者の提示する被保険者証、負担割合証によって、被保険者資格、要支援認定又は事業対象者該当の有無及び要支援認定の有効期間、負担割合を確かめているか。</w:t>
            </w:r>
          </w:p>
          <w:p>
            <w:pPr>
              <w:pStyle w:val="0"/>
              <w:autoSpaceDE w:val="0"/>
              <w:autoSpaceDN w:val="0"/>
              <w:adjustRightInd w:val="0"/>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spacing w:val="2"/>
                <w:kern w:val="0"/>
              </w:rPr>
              <w:t>　　　</w:t>
            </w:r>
            <w:r>
              <w:rPr>
                <w:rFonts w:hint="eastAsia" w:asciiTheme="majorEastAsia" w:hAnsiTheme="majorEastAsia" w:eastAsiaTheme="majorEastAsia"/>
                <w:color w:val="auto"/>
                <w:w w:val="50"/>
              </w:rPr>
              <w:t>◆市通所介護相当サービス基準要綱第１１条第１項準用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被保険者証に認定審査会意見が記載されているときは、当該認定審査会意見に配慮してサービスを提供するよう努めているか。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◆市通所介護相当サービス基準要綱第１１条第２項準用</w:t>
            </w:r>
          </w:p>
          <w:p>
            <w:pPr>
              <w:pStyle w:val="0"/>
              <w:spacing w:line="240" w:lineRule="exact"/>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記載例：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jc w:val="left"/>
              <w:rPr>
                <w:rFonts w:hint="default" w:asciiTheme="majorEastAsia" w:hAnsiTheme="majorEastAsia" w:eastAsiaTheme="majorEastAsia"/>
                <w:color w:val="auto"/>
              </w:rPr>
            </w:pPr>
            <w:r>
              <w:rPr>
                <w:rFonts w:hint="eastAsia" w:asciiTheme="majorEastAsia" w:hAnsiTheme="majorEastAsia" w:eastAsiaTheme="majorEastAsia"/>
                <w:color w:val="auto"/>
              </w:rPr>
              <w:t>６　要支援認定の申請に係る援助</w:t>
            </w:r>
          </w:p>
          <w:p>
            <w:pPr>
              <w:pStyle w:val="23"/>
              <w:wordWrap w:val="1"/>
              <w:spacing w:line="240" w:lineRule="exact"/>
              <w:jc w:val="left"/>
              <w:rPr>
                <w:rFonts w:hint="default" w:asciiTheme="majorEastAsia" w:hAnsiTheme="majorEastAsia" w:eastAsiaTheme="majorEastAsia"/>
                <w:color w:val="auto"/>
              </w:rPr>
            </w:pPr>
          </w:p>
        </w:tc>
        <w:tc>
          <w:tcPr>
            <w:tcW w:w="6030" w:type="dxa"/>
            <w:gridSpan w:val="2"/>
            <w:vAlign w:val="top"/>
          </w:tcPr>
          <w:p>
            <w:pPr>
              <w:pStyle w:val="0"/>
              <w:autoSpaceDE w:val="0"/>
              <w:autoSpaceDN w:val="0"/>
              <w:adjustRightInd w:val="0"/>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spacing w:val="2"/>
                <w:kern w:val="0"/>
              </w:rPr>
              <w:t>□　サービスの提供の開始に際し、要支援認定等を受けていない利用申込者については、要支援認定等の申請が既に行われているかどうかを確認し、申請が行われていない場合は、当該利用申込者の意思を踏まえて速やかに当該申請が行われるよう必要な援助を行っているか。</w:t>
            </w:r>
          </w:p>
          <w:p>
            <w:pPr>
              <w:pStyle w:val="0"/>
              <w:autoSpaceDE w:val="0"/>
              <w:autoSpaceDN w:val="0"/>
              <w:adjustRightInd w:val="0"/>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spacing w:val="2"/>
                <w:kern w:val="0"/>
              </w:rPr>
              <w:t>　　　</w:t>
            </w:r>
            <w:r>
              <w:rPr>
                <w:rFonts w:hint="eastAsia" w:asciiTheme="majorEastAsia" w:hAnsiTheme="majorEastAsia" w:eastAsiaTheme="majorEastAsia"/>
                <w:color w:val="auto"/>
                <w:w w:val="50"/>
              </w:rPr>
              <w:t>◆市通所介護相当サービス基準要綱第１２条第１項準用</w:t>
            </w:r>
          </w:p>
          <w:p>
            <w:pPr>
              <w:pStyle w:val="0"/>
              <w:autoSpaceDE w:val="0"/>
              <w:autoSpaceDN w:val="0"/>
              <w:adjustRightInd w:val="0"/>
              <w:spacing w:line="240" w:lineRule="exact"/>
              <w:rPr>
                <w:rFonts w:hint="default" w:asciiTheme="majorEastAsia" w:hAnsiTheme="majorEastAsia" w:eastAsiaTheme="majorEastAsia"/>
                <w:color w:val="auto"/>
                <w:spacing w:val="2"/>
                <w:kern w:val="0"/>
              </w:rPr>
            </w:pPr>
          </w:p>
          <w:p>
            <w:pPr>
              <w:pStyle w:val="0"/>
              <w:autoSpaceDE w:val="0"/>
              <w:autoSpaceDN w:val="0"/>
              <w:adjustRightInd w:val="0"/>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2"/>
                <w:kern w:val="0"/>
              </w:rPr>
              <w:t>□　介護予防支援が利用者に対して行われていない等の場合であって必要と認めるときは、要支援認定の更新の申請が、遅くとも当該利用者が受けている要支援認定の有効期間が終了する</w:t>
            </w:r>
            <w:r>
              <w:rPr>
                <w:rFonts w:hint="eastAsia" w:asciiTheme="majorEastAsia" w:hAnsiTheme="majorEastAsia" w:eastAsiaTheme="majorEastAsia"/>
                <w:color w:val="auto"/>
                <w:spacing w:val="2"/>
                <w:kern w:val="0"/>
              </w:rPr>
              <w:t>30</w:t>
            </w:r>
            <w:r>
              <w:rPr>
                <w:rFonts w:hint="eastAsia" w:asciiTheme="majorEastAsia" w:hAnsiTheme="majorEastAsia" w:eastAsiaTheme="majorEastAsia"/>
                <w:color w:val="auto"/>
                <w:spacing w:val="2"/>
                <w:kern w:val="0"/>
              </w:rPr>
              <w:t>日前にはなさ</w:t>
            </w:r>
            <w:r>
              <w:rPr>
                <w:rFonts w:hint="eastAsia" w:asciiTheme="majorEastAsia" w:hAnsiTheme="majorEastAsia" w:eastAsiaTheme="majorEastAsia"/>
                <w:color w:val="auto"/>
              </w:rPr>
              <w:t>れるよう、必要な援助を行っているか。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◆市通所介護相当サービス基準要綱第１２条第２項準用</w:t>
            </w:r>
          </w:p>
          <w:p>
            <w:pPr>
              <w:pStyle w:val="0"/>
              <w:spacing w:line="240" w:lineRule="exact"/>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７　心身の状況等の把握</w:t>
            </w:r>
          </w:p>
        </w:tc>
        <w:tc>
          <w:tcPr>
            <w:tcW w:w="6030" w:type="dxa"/>
            <w:gridSpan w:val="2"/>
            <w:vAlign w:val="top"/>
          </w:tcPr>
          <w:p>
            <w:pPr>
              <w:pStyle w:val="0"/>
              <w:autoSpaceDE w:val="0"/>
              <w:autoSpaceDN w:val="0"/>
              <w:adjustRightInd w:val="0"/>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2"/>
                <w:kern w:val="0"/>
              </w:rPr>
              <w:t>□　サービスの提供に当たっては、利用者に係るサービス担当者会議等を通じて、利用者の心身の状況、その置かれている環境、他の保健医療サービス又は福祉サービスの</w:t>
            </w:r>
            <w:r>
              <w:rPr>
                <w:rFonts w:hint="eastAsia" w:asciiTheme="majorEastAsia" w:hAnsiTheme="majorEastAsia" w:eastAsiaTheme="majorEastAsia"/>
                <w:color w:val="auto"/>
              </w:rPr>
              <w:t>利用状況等の把握に努めているか。</w:t>
            </w:r>
          </w:p>
          <w:p>
            <w:pPr>
              <w:pStyle w:val="0"/>
              <w:autoSpaceDE w:val="0"/>
              <w:autoSpaceDN w:val="0"/>
              <w:adjustRightInd w:val="0"/>
              <w:spacing w:line="240" w:lineRule="exact"/>
              <w:ind w:left="180" w:hanging="18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◆市通所介護相当サービス基準要綱第１３条準用</w:t>
            </w:r>
          </w:p>
          <w:p>
            <w:pPr>
              <w:pStyle w:val="0"/>
              <w:autoSpaceDE w:val="0"/>
              <w:autoSpaceDN w:val="0"/>
              <w:adjustRightInd w:val="0"/>
              <w:spacing w:line="240" w:lineRule="exact"/>
              <w:ind w:left="180" w:hanging="180"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８　地域包括支援センター等との連携</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サービスを提供するに当たっては、地域包括支援センター等その他保健医療サービス又は福祉サービスを提供する者との密接な連携に努めているか。　　</w:t>
            </w:r>
            <w:r>
              <w:rPr>
                <w:rFonts w:hint="eastAsia" w:asciiTheme="majorEastAsia" w:hAnsiTheme="majorEastAsia" w:eastAsiaTheme="majorEastAsia"/>
                <w:color w:val="auto"/>
                <w:w w:val="50"/>
              </w:rPr>
              <w:t>◆市通所介護相当サービス基準要綱第１４条第１項準用</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の終了に際しては、利用者又はその家族に対して適切な指導を行うとともに、当該利用者に係る地域包括支援センター等に対する情報の提供及び保健医療サービス又は福祉サービスを提供する者との密接な連携に努めている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◆市通所介護相当サービス基準要綱第１４条第２項準用</w:t>
            </w:r>
          </w:p>
          <w:p>
            <w:pPr>
              <w:pStyle w:val="23"/>
              <w:wordWrap w:val="1"/>
              <w:spacing w:line="24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w w:val="9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９　第１号事業支給費の支給を受けるための援助</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の開始に際し、当該利用申込者又はその家族に対し、介護予防サービス計画等の作成を地域包括支援センター等に依頼する旨を市町村に対して届け出ること等により、第１号事業支給費の支給を受けることができる旨を説明するとともに、地域包括支援センターに関する情報を提供することその他の第１号事業支給費の支給を受けるために必要な援助を行っている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◆市通所介護相当サービス基準要綱第１５条準用</w:t>
            </w:r>
          </w:p>
          <w:p>
            <w:pPr>
              <w:pStyle w:val="23"/>
              <w:wordWrap w:val="1"/>
              <w:spacing w:line="24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10</w:t>
            </w:r>
            <w:r>
              <w:rPr>
                <w:rFonts w:hint="eastAsia" w:asciiTheme="majorEastAsia" w:hAnsiTheme="majorEastAsia" w:eastAsiaTheme="majorEastAsia"/>
                <w:color w:val="auto"/>
              </w:rPr>
              <w:t>　介護予防サービス計画等に沿ったサービスの提供</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介護予防サービス計画等が作成されている場合は、当該計画に沿ったサービスを提供しているか。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◆市通所介護相当サービス基準要綱第１６条準用</w:t>
            </w:r>
          </w:p>
          <w:p>
            <w:pPr>
              <w:pStyle w:val="0"/>
              <w:spacing w:line="240" w:lineRule="exact"/>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11</w:t>
            </w:r>
            <w:r>
              <w:rPr>
                <w:rFonts w:hint="eastAsia" w:asciiTheme="majorEastAsia" w:hAnsiTheme="majorEastAsia" w:eastAsiaTheme="majorEastAsia"/>
                <w:color w:val="auto"/>
              </w:rPr>
              <w:t>　介護予防サービス計画等の変更の援助</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利用者が介護予防サービス計画等の変更を希望する場合は、当該利用者に係る地域包括支援センター等への連絡その他の必要な援助を行っているか。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◆市通所介護相当サービス基準要綱第１７条準用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　サービスを追加する場合に当該サービスを法定代理受領サービスとして利用する場合には、支給限度額内で介護予防サービス計画等を変更する必要がある旨の説明を行い、その他必要な援助を行うこと。　　　</w:t>
            </w:r>
            <w:r>
              <w:rPr>
                <w:rFonts w:hint="eastAsia" w:asciiTheme="majorEastAsia" w:hAnsiTheme="majorEastAsia" w:eastAsiaTheme="majorEastAsia"/>
                <w:color w:val="auto"/>
                <w:w w:val="50"/>
              </w:rPr>
              <w:t>◆平１１老企２５第３の一の３（８）準用</w:t>
            </w:r>
          </w:p>
          <w:p>
            <w:pPr>
              <w:pStyle w:val="23"/>
              <w:wordWrap w:val="1"/>
              <w:spacing w:line="240" w:lineRule="exact"/>
              <w:ind w:left="368" w:hanging="368" w:hangingChars="2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12</w:t>
            </w:r>
            <w:r>
              <w:rPr>
                <w:rFonts w:hint="eastAsia" w:asciiTheme="majorEastAsia" w:hAnsiTheme="majorEastAsia" w:eastAsiaTheme="majorEastAsia"/>
                <w:color w:val="auto"/>
              </w:rPr>
              <w:t>　サービスの</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提供の記録</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サービスを提供した際には、サービスの提供日及び内容、サービスについて法第</w:t>
            </w:r>
            <w:r>
              <w:rPr>
                <w:rFonts w:hint="eastAsia" w:asciiTheme="majorEastAsia" w:hAnsiTheme="majorEastAsia" w:eastAsiaTheme="majorEastAsia"/>
                <w:color w:val="auto"/>
              </w:rPr>
              <w:t>115</w:t>
            </w:r>
            <w:r>
              <w:rPr>
                <w:rFonts w:hint="eastAsia" w:asciiTheme="majorEastAsia" w:hAnsiTheme="majorEastAsia" w:eastAsiaTheme="majorEastAsia"/>
                <w:color w:val="auto"/>
              </w:rPr>
              <w:t>条の</w:t>
            </w:r>
            <w:r>
              <w:rPr>
                <w:rFonts w:hint="eastAsia" w:asciiTheme="majorEastAsia" w:hAnsiTheme="majorEastAsia" w:eastAsiaTheme="majorEastAsia"/>
                <w:color w:val="auto"/>
              </w:rPr>
              <w:t>45</w:t>
            </w:r>
            <w:r>
              <w:rPr>
                <w:rFonts w:hint="eastAsia" w:asciiTheme="majorEastAsia" w:hAnsiTheme="majorEastAsia" w:eastAsiaTheme="majorEastAsia"/>
                <w:color w:val="auto"/>
              </w:rPr>
              <w:t>の</w:t>
            </w:r>
            <w:r>
              <w:rPr>
                <w:rFonts w:hint="eastAsia" w:asciiTheme="majorEastAsia" w:hAnsiTheme="majorEastAsia" w:eastAsiaTheme="majorEastAsia"/>
                <w:color w:val="auto"/>
              </w:rPr>
              <w:t>3</w:t>
            </w:r>
            <w:r>
              <w:rPr>
                <w:rFonts w:hint="eastAsia" w:asciiTheme="majorEastAsia" w:hAnsiTheme="majorEastAsia" w:eastAsiaTheme="majorEastAsia"/>
                <w:color w:val="auto"/>
              </w:rPr>
              <w:t>第</w:t>
            </w:r>
            <w:r>
              <w:rPr>
                <w:rFonts w:hint="eastAsia" w:asciiTheme="majorEastAsia" w:hAnsiTheme="majorEastAsia" w:eastAsiaTheme="majorEastAsia"/>
                <w:color w:val="auto"/>
              </w:rPr>
              <w:t>3</w:t>
            </w:r>
            <w:r>
              <w:rPr>
                <w:rFonts w:hint="eastAsia" w:asciiTheme="majorEastAsia" w:hAnsiTheme="majorEastAsia" w:eastAsiaTheme="majorEastAsia"/>
                <w:color w:val="auto"/>
              </w:rPr>
              <w:t>項の規定により利用者に代わって支払を受ける第１号事業支給費の額その他必要な事項を、利用者の介護予防サービス計画等を記載した書面又はこれに準ずる書面に記載しているか。　　　</w:t>
            </w:r>
            <w:r>
              <w:rPr>
                <w:rFonts w:hint="eastAsia" w:asciiTheme="majorEastAsia" w:hAnsiTheme="majorEastAsia" w:eastAsiaTheme="majorEastAsia"/>
                <w:color w:val="auto"/>
                <w:w w:val="50"/>
              </w:rPr>
              <w:t>◆市通所介護相当サービス基準要綱第１９条第１項準用</w:t>
            </w:r>
          </w:p>
          <w:p>
            <w:pPr>
              <w:pStyle w:val="23"/>
              <w:wordWrap w:val="1"/>
              <w:spacing w:line="240" w:lineRule="exact"/>
              <w:ind w:left="94" w:hanging="94" w:hangingChars="100"/>
              <w:rPr>
                <w:rFonts w:hint="default" w:asciiTheme="majorEastAsia" w:hAnsiTheme="majorEastAsia" w:eastAsiaTheme="majorEastAsia"/>
                <w:color w:val="auto"/>
                <w:w w:val="50"/>
              </w:rPr>
            </w:pPr>
          </w:p>
          <w:p>
            <w:pPr>
              <w:pStyle w:val="23"/>
              <w:wordWrap w:val="1"/>
              <w:spacing w:line="24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利用者の介護予防サービス計画又はサービス利用票等に記載すべき事項　　　</w:t>
            </w:r>
            <w:r>
              <w:rPr>
                <w:rFonts w:hint="eastAsia" w:asciiTheme="majorEastAsia" w:hAnsiTheme="majorEastAsia" w:eastAsiaTheme="majorEastAsia"/>
                <w:color w:val="auto"/>
                <w:w w:val="50"/>
              </w:rPr>
              <w:t>◆平１１老企２５第３の一の３（１０）①準用</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ア　サービスの提供日</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イ　内容</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第１号事業支給費の額</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その他必要な事項</w:t>
            </w:r>
          </w:p>
          <w:p>
            <w:pPr>
              <w:pStyle w:val="0"/>
              <w:spacing w:line="240" w:lineRule="exact"/>
              <w:rPr>
                <w:rFonts w:hint="default" w:asciiTheme="majorEastAsia" w:hAnsiTheme="majorEastAsia" w:eastAsiaTheme="majorEastAsia"/>
                <w:color w:val="auto"/>
              </w:rPr>
            </w:pPr>
          </w:p>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を提供した際には、提供した具体的なサービスの内容等を記録するとともに、利用者からの申出があった場合には、文書の交付その他適切な方法により、その情報を利用者に対して提供しなければならない。　　</w:t>
            </w:r>
            <w:r>
              <w:rPr>
                <w:rFonts w:hint="eastAsia" w:asciiTheme="majorEastAsia" w:hAnsiTheme="majorEastAsia" w:eastAsiaTheme="majorEastAsia"/>
                <w:color w:val="auto"/>
                <w:w w:val="50"/>
              </w:rPr>
              <w:t>◆市通所介護相当サービス基準要綱第１９条第２項準用</w:t>
            </w:r>
          </w:p>
          <w:p>
            <w:pPr>
              <w:pStyle w:val="23"/>
              <w:wordWrap w:val="1"/>
              <w:spacing w:line="240" w:lineRule="exact"/>
              <w:ind w:left="94" w:hanging="94" w:hangingChars="100"/>
              <w:rPr>
                <w:rFonts w:hint="default" w:asciiTheme="majorEastAsia" w:hAnsiTheme="majorEastAsia" w:eastAsiaTheme="majorEastAsia"/>
                <w:color w:val="auto"/>
                <w:w w:val="50"/>
              </w:rPr>
            </w:pPr>
          </w:p>
          <w:p>
            <w:pPr>
              <w:pStyle w:val="23"/>
              <w:wordWrap w:val="1"/>
              <w:spacing w:line="240" w:lineRule="exact"/>
              <w:ind w:leftChars="0" w:firstLineChars="0"/>
              <w:rPr>
                <w:rFonts w:hint="default" w:asciiTheme="majorEastAsia" w:hAnsiTheme="majorEastAsia" w:eastAsiaTheme="majorEastAsia"/>
                <w:color w:val="auto"/>
              </w:rPr>
            </w:pPr>
            <w:r>
              <w:rPr>
                <w:rFonts w:hint="eastAsia" w:asciiTheme="majorEastAsia" w:hAnsiTheme="majorEastAsia" w:eastAsiaTheme="majorEastAsia"/>
                <w:color w:val="auto"/>
              </w:rPr>
              <w:t>　◎　記録すべき事項　　</w:t>
            </w:r>
            <w:r>
              <w:rPr>
                <w:rFonts w:hint="eastAsia" w:asciiTheme="majorEastAsia" w:hAnsiTheme="majorEastAsia" w:eastAsiaTheme="majorEastAsia"/>
                <w:color w:val="auto"/>
                <w:w w:val="50"/>
              </w:rPr>
              <w:t>◆平１１老企２５第３の一の３（１０）②準用</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ア　サービスの提供日　※サービス開始及び終了時刻含む。</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イ　内容</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利用者の心身の状況</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エ　その他必要な事項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0" w:hanging="360" w:hangingChars="200"/>
              <w:jc w:val="both"/>
              <w:rPr>
                <w:rFonts w:hint="default" w:asciiTheme="majorEastAsia" w:hAnsiTheme="majorEastAsia" w:eastAsiaTheme="majorEastAsia"/>
                <w:color w:val="auto"/>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その他適切な方法とは、例えば、利用者の用意する手帳等に記載するなどの方法である。　　</w:t>
            </w:r>
            <w:r>
              <w:rPr>
                <w:rFonts w:hint="eastAsia" w:asciiTheme="majorEastAsia" w:hAnsiTheme="majorEastAsia" w:eastAsiaTheme="majorEastAsia"/>
                <w:color w:val="auto"/>
                <w:w w:val="50"/>
              </w:rPr>
              <w:t>◆平１１老企２５第３の一の３（１０）②準用</w:t>
            </w:r>
          </w:p>
          <w:p>
            <w:pPr>
              <w:pStyle w:val="23"/>
              <w:wordWrap w:val="1"/>
              <w:spacing w:line="240" w:lineRule="exact"/>
              <w:ind w:left="368" w:hanging="368" w:hangingChars="200"/>
              <w:jc w:val="both"/>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個人記録の確認</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rPr>
              <w:t>13</w:t>
            </w:r>
            <w:r>
              <w:rPr>
                <w:rFonts w:hint="eastAsia" w:asciiTheme="majorEastAsia" w:hAnsiTheme="majorEastAsia" w:eastAsiaTheme="majorEastAsia"/>
                <w:color w:val="auto"/>
              </w:rPr>
              <w:t>　利用料等</w:t>
            </w:r>
            <w:r>
              <w:rPr>
                <w:rFonts w:hint="eastAsia" w:asciiTheme="majorEastAsia" w:hAnsiTheme="majorEastAsia" w:eastAsiaTheme="majorEastAsia"/>
                <w:color w:val="auto"/>
              </w:rPr>
              <w:t xml:space="preserve"> </w:t>
            </w:r>
            <w:r>
              <w:rPr>
                <w:rFonts w:hint="eastAsia" w:asciiTheme="majorEastAsia" w:hAnsiTheme="majorEastAsia" w:eastAsiaTheme="majorEastAsia"/>
                <w:color w:val="auto"/>
                <w:spacing w:val="1"/>
              </w:rPr>
              <w:t>1</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の受領</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rPr>
              <w:t>2</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0"/>
              <w:spacing w:line="240" w:lineRule="exact"/>
              <w:rPr>
                <w:rFonts w:hint="default" w:asciiTheme="majorEastAsia" w:hAnsiTheme="majorEastAsia" w:eastAsiaTheme="majorEastAsia"/>
                <w:color w:val="auto"/>
                <w:spacing w:val="1"/>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3</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4</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5</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6</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7</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法定代理受領サービスに該当する指定通所介護相当サービスを提供した際には、その利用者から利用料の一部として、当該指定通所介護相当サービスに係る第１号事業支給費用基準額から当該事業者に支払われる第１号事業支給費の額を控除して得た額の支払を受けているか。　　</w:t>
            </w:r>
            <w:r>
              <w:rPr>
                <w:rFonts w:hint="eastAsia" w:asciiTheme="majorEastAsia" w:hAnsiTheme="majorEastAsia" w:eastAsiaTheme="majorEastAsia"/>
                <w:color w:val="auto"/>
                <w:w w:val="50"/>
              </w:rPr>
              <w:t>◆市通所介護相当サービス基準要綱第４６条第１項</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法定代理受領サービスに該当しないサービスを提供した際にその利用者から支払を受ける利用料の額と、指定通所介護相当サービスに係る第１号事業支給費用基準額との間に不合理な差額が生じていないか。　　</w:t>
            </w:r>
            <w:r>
              <w:rPr>
                <w:rFonts w:hint="eastAsia" w:asciiTheme="majorEastAsia" w:hAnsiTheme="majorEastAsia" w:eastAsiaTheme="majorEastAsia"/>
                <w:color w:val="auto"/>
                <w:w w:val="50"/>
              </w:rPr>
              <w:t>◆市通所介護相当サービス基準要綱第４６条第２項</w:t>
            </w:r>
          </w:p>
          <w:p>
            <w:pPr>
              <w:pStyle w:val="23"/>
              <w:wordWrap w:val="1"/>
              <w:spacing w:line="240" w:lineRule="exact"/>
              <w:ind w:left="94" w:hanging="94" w:hangingChars="100"/>
              <w:rPr>
                <w:rFonts w:hint="default" w:asciiTheme="majorEastAsia" w:hAnsiTheme="majorEastAsia" w:eastAsiaTheme="majorEastAsia"/>
                <w:color w:val="auto"/>
                <w:w w:val="50"/>
              </w:rPr>
            </w:pPr>
          </w:p>
          <w:p>
            <w:pPr>
              <w:pStyle w:val="23"/>
              <w:wordWrap w:val="1"/>
              <w:spacing w:line="240" w:lineRule="exact"/>
              <w:ind w:left="0" w:leftChars="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一方の管理経費の他方への転嫁等による不合理な差額を設けてはならない。　　</w:t>
            </w:r>
            <w:r>
              <w:rPr>
                <w:rFonts w:hint="eastAsia" w:asciiTheme="majorEastAsia" w:hAnsiTheme="majorEastAsia" w:eastAsiaTheme="majorEastAsia"/>
                <w:color w:val="auto"/>
                <w:w w:val="50"/>
              </w:rPr>
              <w:t>◆平１１老企２５第３の一の３（１１）②準用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上記の支払を受ける額のほか、利用者から受けることができる以下の費用の額以外の額の支払を受けていないか。</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◆市通所介護相当サービス基準要綱第４６条第３項</w:t>
            </w:r>
          </w:p>
          <w:p>
            <w:pPr>
              <w:pStyle w:val="23"/>
              <w:wordWrap w:val="1"/>
              <w:spacing w:line="240" w:lineRule="exact"/>
              <w:rPr>
                <w:rFonts w:hint="default" w:asciiTheme="majorEastAsia" w:hAnsiTheme="majorEastAsia" w:eastAsiaTheme="majorEastAsia"/>
                <w:color w:val="auto"/>
                <w:spacing w:val="1"/>
              </w:rPr>
            </w:pPr>
          </w:p>
          <w:p>
            <w:pPr>
              <w:pStyle w:val="23"/>
              <w:wordWrap w:val="1"/>
              <w:spacing w:line="24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ア　利用者の選定により通常の事業の実施地域以外の地域に居住す　　る利用者に対して行う送迎に要する費用</w:t>
            </w:r>
          </w:p>
          <w:p>
            <w:pPr>
              <w:pStyle w:val="23"/>
              <w:wordWrap w:val="1"/>
              <w:spacing w:line="24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イ　食事の提供に要する費用</w:t>
            </w:r>
          </w:p>
          <w:p>
            <w:pPr>
              <w:pStyle w:val="23"/>
              <w:wordWrap w:val="1"/>
              <w:spacing w:line="24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ウ　おむつ代</w:t>
            </w:r>
          </w:p>
          <w:p>
            <w:pPr>
              <w:pStyle w:val="23"/>
              <w:wordWrap w:val="1"/>
              <w:spacing w:line="24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エ　ア～ウに掲げるもののほか、指定通所介護相当サービスの提供において提供される便宜のうち、日常生活においても通常必要となるものに係る費用であって、その利用者に負担させることが適当と認められる費用</w:t>
            </w:r>
          </w:p>
          <w:p>
            <w:pPr>
              <w:pStyle w:val="23"/>
              <w:wordWrap w:val="1"/>
              <w:spacing w:line="240" w:lineRule="exact"/>
              <w:ind w:leftChars="0" w:firstLineChars="0"/>
              <w:rPr>
                <w:rFonts w:hint="default" w:asciiTheme="majorEastAsia" w:hAnsiTheme="majorEastAsia" w:eastAsiaTheme="majorEastAsia"/>
                <w:color w:val="auto"/>
                <w:spacing w:val="0"/>
              </w:rPr>
            </w:pPr>
          </w:p>
          <w:p>
            <w:pPr>
              <w:pStyle w:val="23"/>
              <w:wordWrap w:val="1"/>
              <w:spacing w:line="240" w:lineRule="exact"/>
              <w:ind w:left="0" w:leftChars="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保険給付となっているサービスと明確に区分されない曖昧な名目による費用の徴収は認められない。　　</w:t>
            </w:r>
            <w:r>
              <w:rPr>
                <w:rFonts w:hint="eastAsia" w:asciiTheme="majorEastAsia" w:hAnsiTheme="majorEastAsia" w:eastAsiaTheme="majorEastAsia"/>
                <w:color w:val="auto"/>
                <w:w w:val="50"/>
              </w:rPr>
              <w:t>◆平１１老企２５第３の六の３（１）②準用</w:t>
            </w:r>
          </w:p>
          <w:p>
            <w:pPr>
              <w:pStyle w:val="23"/>
              <w:wordWrap w:val="1"/>
              <w:spacing w:line="240" w:lineRule="exact"/>
              <w:ind w:leftChars="0" w:firstLine="0" w:firstLineChars="0"/>
              <w:rPr>
                <w:rFonts w:hint="default" w:asciiTheme="majorEastAsia" w:hAnsiTheme="majorEastAsia" w:eastAsiaTheme="majorEastAsia"/>
                <w:color w:val="auto"/>
              </w:rPr>
            </w:pPr>
          </w:p>
          <w:p>
            <w:pPr>
              <w:pStyle w:val="23"/>
              <w:wordWrap w:val="1"/>
              <w:spacing w:line="240" w:lineRule="exact"/>
              <w:ind w:left="0" w:leftChars="0"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オの費用の具体的な範囲については、別に通知された「通所介護等における日常生活に要する費用の取扱いについて」に沿って適切に取り扱うこと。　</w:t>
            </w:r>
            <w:r>
              <w:rPr>
                <w:rFonts w:hint="eastAsia" w:asciiTheme="majorEastAsia" w:hAnsiTheme="majorEastAsia" w:eastAsiaTheme="majorEastAsia"/>
                <w:color w:val="auto"/>
                <w:w w:val="50"/>
              </w:rPr>
              <w:t>◆平１２老企５４号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上記のイの費用については、「居住、滞在及び宿泊並びに食事の提供に係る利用料等に関する指針」の定めるところによる。</w:t>
            </w:r>
          </w:p>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◆市通所介護相当サービス基準要綱第４６条第４項</w:t>
            </w:r>
          </w:p>
          <w:p>
            <w:pPr>
              <w:pStyle w:val="23"/>
              <w:wordWrap w:val="1"/>
              <w:spacing w:line="240" w:lineRule="exact"/>
              <w:ind w:left="180" w:leftChars="100"/>
              <w:rPr>
                <w:rFonts w:hint="default" w:asciiTheme="majorEastAsia" w:hAnsiTheme="majorEastAsia" w:eastAsiaTheme="majorEastAsia"/>
                <w:color w:val="auto"/>
                <w:w w:val="5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ア～エの費用の額に係るサービスの提供に当たっては、あらかじめ、利用者又はその家族に対し、当該サービスの内容及び費用について説明を行い、利用者の同意を得ているか。</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◆市通所介護相当サービス基準要綱第４６条第５項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1"/>
              </w:rPr>
              <w:t>※　当該同意については、利用者等及び事業者双方の保護の立場から、</w:t>
            </w:r>
            <w:r>
              <w:rPr>
                <w:rFonts w:hint="eastAsia" w:asciiTheme="majorEastAsia" w:hAnsiTheme="majorEastAsia" w:eastAsiaTheme="majorEastAsia"/>
                <w:color w:val="auto"/>
              </w:rPr>
              <w:t>当該サービスの内容及び費用の額を明示した文書に、利用者の署名を受けることにより行うものとする。</w:t>
            </w:r>
          </w:p>
          <w:p>
            <w:pPr>
              <w:pStyle w:val="23"/>
              <w:wordWrap w:val="1"/>
              <w:spacing w:line="24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p>
          <w:p>
            <w:pPr>
              <w:pStyle w:val="23"/>
              <w:wordWrap w:val="1"/>
              <w:spacing w:line="240" w:lineRule="exact"/>
              <w:ind w:left="368" w:hanging="368" w:hangingChars="200"/>
              <w:rPr>
                <w:rFonts w:hint="default" w:asciiTheme="majorEastAsia" w:hAnsiTheme="majorEastAsia" w:eastAsiaTheme="majorEastAsia"/>
                <w:color w:val="auto"/>
                <w:spacing w:val="2"/>
              </w:rPr>
            </w:pPr>
          </w:p>
          <w:p>
            <w:pPr>
              <w:pStyle w:val="23"/>
              <w:wordWrap w:val="1"/>
              <w:spacing w:line="240" w:lineRule="exact"/>
              <w:ind w:left="368" w:hanging="368" w:hangingChars="200"/>
              <w:rPr>
                <w:rFonts w:hint="default" w:asciiTheme="majorEastAsia" w:hAnsiTheme="majorEastAsia" w:eastAsiaTheme="majorEastAsia"/>
                <w:color w:val="auto"/>
                <w:spacing w:val="2"/>
              </w:rPr>
            </w:pPr>
            <w:r>
              <w:rPr>
                <w:rFonts w:hint="eastAsia" w:asciiTheme="majorEastAsia" w:hAnsiTheme="majorEastAsia" w:eastAsiaTheme="majorEastAsia"/>
                <w:color w:val="auto"/>
              </w:rPr>
              <w:t>　※　上記アからエに掲げる費用に係るサービス以外のもので、個人の希望を確認した上で提供されるものについても、同様の取扱いが適当である。　　</w:t>
            </w:r>
            <w:r>
              <w:rPr>
                <w:rFonts w:hint="eastAsia" w:asciiTheme="majorEastAsia" w:hAnsiTheme="majorEastAsia" w:eastAsiaTheme="majorEastAsia"/>
                <w:color w:val="auto"/>
                <w:w w:val="50"/>
              </w:rPr>
              <w:t>◆平１２老振７５、老健１２２連番</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サービス提供に要した費用につき、その支払を受ける際、次の領収証を交付しているか。　　</w:t>
            </w:r>
            <w:r>
              <w:rPr>
                <w:rFonts w:hint="eastAsia" w:asciiTheme="majorEastAsia" w:hAnsiTheme="majorEastAsia" w:eastAsiaTheme="majorEastAsia"/>
                <w:color w:val="auto"/>
                <w:w w:val="50"/>
              </w:rPr>
              <w:t>◆法第４１条第８項準用</w:t>
            </w:r>
          </w:p>
          <w:p>
            <w:pPr>
              <w:pStyle w:val="23"/>
              <w:wordWrap w:val="1"/>
              <w:spacing w:line="240" w:lineRule="exact"/>
              <w:rPr>
                <w:rFonts w:hint="default" w:asciiTheme="majorEastAsia" w:hAnsiTheme="majorEastAsia" w:eastAsiaTheme="majorEastAsia"/>
                <w:color w:val="auto"/>
                <w:spacing w:val="1"/>
              </w:rPr>
            </w:pPr>
          </w:p>
          <w:p>
            <w:pPr>
              <w:pStyle w:val="23"/>
              <w:wordWrap w:val="1"/>
              <w:spacing w:line="240" w:lineRule="exact"/>
              <w:ind w:left="182" w:hanging="182" w:hangingChars="100"/>
              <w:rPr>
                <w:rFonts w:hint="default" w:asciiTheme="majorEastAsia" w:hAnsiTheme="majorEastAsia" w:eastAsiaTheme="majorEastAsia"/>
                <w:color w:val="auto"/>
              </w:rPr>
            </w:pPr>
            <w:r>
              <w:rPr>
                <w:rFonts w:hint="eastAsia" w:asciiTheme="majorEastAsia" w:hAnsiTheme="majorEastAsia" w:eastAsiaTheme="majorEastAsia"/>
                <w:color w:val="auto"/>
                <w:spacing w:val="1"/>
              </w:rPr>
              <w:t>□</w:t>
            </w: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1"/>
              </w:rPr>
              <w:t>領収証には、サービス提供について支払を受けた費用の額のうち、</w:t>
            </w:r>
            <w:r>
              <w:rPr>
                <w:rFonts w:hint="eastAsia" w:asciiTheme="majorEastAsia" w:hAnsiTheme="majorEastAsia" w:eastAsiaTheme="majorEastAsia"/>
                <w:color w:val="auto"/>
              </w:rPr>
              <w:t>利用者負担額、食事の提供に要した費用の額及びその他の費用の額を区分して記載し、その他の費用の額についてはそれぞれ個別の費用ごとに区分して記載しているか。　　</w:t>
            </w:r>
            <w:r>
              <w:rPr>
                <w:rFonts w:hint="eastAsia" w:asciiTheme="majorEastAsia" w:hAnsiTheme="majorEastAsia" w:eastAsiaTheme="majorEastAsia"/>
                <w:color w:val="auto"/>
                <w:w w:val="50"/>
              </w:rPr>
              <w:t>◆施行規則第６５条</w:t>
            </w:r>
          </w:p>
          <w:p>
            <w:pPr>
              <w:pStyle w:val="23"/>
              <w:wordWrap w:val="1"/>
              <w:spacing w:line="24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償還払：</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その他利用料の内容</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14</w:t>
            </w:r>
            <w:r>
              <w:rPr>
                <w:rFonts w:hint="eastAsia" w:asciiTheme="majorEastAsia" w:hAnsiTheme="majorEastAsia" w:eastAsiaTheme="majorEastAsia"/>
                <w:color w:val="auto"/>
              </w:rPr>
              <w:t>　保険給付の請求のための証明書の交付</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法定代理受領サービスに該当しないサービスに係る利用料の支払を受けた場合は、提供したサービスの内容、費用の額その他必要と認められる事項を記載したサービス提供証明書を利用者に交付しているか。　　</w:t>
            </w:r>
            <w:r>
              <w:rPr>
                <w:rFonts w:hint="eastAsia" w:asciiTheme="majorEastAsia" w:hAnsiTheme="majorEastAsia" w:eastAsiaTheme="majorEastAsia"/>
                <w:color w:val="auto"/>
                <w:w w:val="50"/>
              </w:rPr>
              <w:t>◆市通所介護相当サービス基準要綱第２１条準用</w:t>
            </w:r>
          </w:p>
          <w:p>
            <w:pPr>
              <w:pStyle w:val="23"/>
              <w:wordWrap w:val="1"/>
              <w:spacing w:line="24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15</w:t>
            </w:r>
            <w:r>
              <w:rPr>
                <w:rFonts w:hint="eastAsia" w:asciiTheme="majorEastAsia" w:hAnsiTheme="majorEastAsia" w:eastAsiaTheme="majorEastAsia"/>
                <w:color w:val="auto"/>
              </w:rPr>
              <w:t>　利用者に関する市への通知</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利用者が次のいずれかに該当する場合は、遅滞なく、意見を付してその旨を本市に通知しているか。　　</w:t>
            </w:r>
            <w:r>
              <w:rPr>
                <w:rFonts w:hint="eastAsia" w:asciiTheme="majorEastAsia" w:hAnsiTheme="majorEastAsia" w:eastAsiaTheme="majorEastAsia"/>
                <w:color w:val="auto"/>
                <w:w w:val="50"/>
              </w:rPr>
              <w:t>◆市通所介護相当サービス基準要綱第２３条準用</w:t>
            </w:r>
          </w:p>
          <w:p>
            <w:pPr>
              <w:pStyle w:val="23"/>
              <w:wordWrap w:val="1"/>
              <w:spacing w:line="24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①　正当な理由なしにサービスの利用に関する指示に従わないことにより、要支援等の状態の程度を増進させたと認められるとき又は要介護状態になったと認められるとき。</w:t>
            </w:r>
          </w:p>
          <w:p>
            <w:pPr>
              <w:pStyle w:val="23"/>
              <w:wordWrap w:val="1"/>
              <w:spacing w:line="24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②　偽りその他不正な行為によって第１号事業支給費を受け、又は受けようとしたとき。</w:t>
            </w:r>
          </w:p>
          <w:p>
            <w:pPr>
              <w:pStyle w:val="23"/>
              <w:wordWrap w:val="1"/>
              <w:spacing w:line="240" w:lineRule="exact"/>
              <w:ind w:left="368" w:hanging="368" w:hangingChars="2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16</w:t>
            </w:r>
            <w:r>
              <w:rPr>
                <w:rFonts w:hint="eastAsia" w:asciiTheme="majorEastAsia" w:hAnsiTheme="majorEastAsia" w:eastAsiaTheme="majorEastAsia"/>
                <w:color w:val="auto"/>
              </w:rPr>
              <w:t>　緊急時等の対応</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現にサービスの提供を行っているときに利用者に病状の急変が生じた場合その他必要な場合は、速やかに主治の医師への連絡を行う等の必要な措置を講じているか。　　</w:t>
            </w:r>
            <w:r>
              <w:rPr>
                <w:rFonts w:hint="eastAsia" w:asciiTheme="majorEastAsia" w:hAnsiTheme="majorEastAsia" w:eastAsiaTheme="majorEastAsia"/>
                <w:color w:val="auto"/>
                <w:w w:val="50"/>
              </w:rPr>
              <w:t>◆市通所介護相当サービス基準要綱第２４条準用</w:t>
            </w:r>
          </w:p>
          <w:p>
            <w:pPr>
              <w:pStyle w:val="23"/>
              <w:wordWrap w:val="1"/>
              <w:spacing w:line="24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マニュアル：</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Chars="0" w:hanging="162" w:hangingChars="88"/>
              <w:jc w:val="left"/>
              <w:rPr>
                <w:rFonts w:hint="default" w:asciiTheme="majorEastAsia" w:hAnsiTheme="majorEastAsia" w:eastAsiaTheme="majorEastAsia"/>
                <w:color w:val="auto"/>
              </w:rPr>
            </w:pPr>
            <w:r>
              <w:rPr>
                <w:rFonts w:hint="eastAsia" w:asciiTheme="majorEastAsia" w:hAnsiTheme="majorEastAsia" w:eastAsiaTheme="majorEastAsia"/>
                <w:color w:val="auto"/>
              </w:rPr>
              <w:t>17</w:t>
            </w:r>
            <w:r>
              <w:rPr>
                <w:rFonts w:hint="eastAsia" w:asciiTheme="majorEastAsia" w:hAnsiTheme="majorEastAsia" w:eastAsiaTheme="majorEastAsia"/>
                <w:color w:val="auto"/>
              </w:rPr>
              <w:t>　管理者の責務</w:t>
            </w:r>
          </w:p>
          <w:p>
            <w:pPr>
              <w:pStyle w:val="23"/>
              <w:wordWrap w:val="1"/>
              <w:spacing w:line="240" w:lineRule="exact"/>
              <w:jc w:val="left"/>
              <w:rPr>
                <w:rFonts w:hint="default" w:asciiTheme="majorEastAsia" w:hAnsiTheme="majorEastAsia" w:eastAsiaTheme="majorEastAsia"/>
                <w:color w:val="auto"/>
              </w:rPr>
            </w:pP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管理者は、当該事業所の従業者の管理及びサービス利用の申込みに係る調整、業務の実施状況の把握その他の管理を一元的に行っているか。　　</w:t>
            </w:r>
            <w:r>
              <w:rPr>
                <w:rFonts w:hint="eastAsia" w:asciiTheme="majorEastAsia" w:hAnsiTheme="majorEastAsia" w:eastAsiaTheme="majorEastAsia"/>
                <w:color w:val="auto"/>
                <w:w w:val="50"/>
              </w:rPr>
              <w:t>◆市通所介護相当サービス基準第４７条第１項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管理者は、当該事業所の従業者に、本主眼事項第４の規定を遵守させるため必要な指揮命令を行っているか。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◆市通所介護相当サービス基準第４７条第２項</w:t>
            </w:r>
          </w:p>
          <w:p>
            <w:pPr>
              <w:pStyle w:val="0"/>
              <w:spacing w:line="240" w:lineRule="exact"/>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18</w:t>
            </w:r>
            <w:r>
              <w:rPr>
                <w:rFonts w:hint="eastAsia" w:asciiTheme="majorEastAsia" w:hAnsiTheme="majorEastAsia" w:eastAsiaTheme="majorEastAsia"/>
                <w:color w:val="auto"/>
              </w:rPr>
              <w:t>　運営規程</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事業所ごとに、以下の事業の運営についての重要事項に関する規程を定めているか。　　</w:t>
            </w:r>
            <w:r>
              <w:rPr>
                <w:rFonts w:hint="eastAsia" w:asciiTheme="majorEastAsia" w:hAnsiTheme="majorEastAsia" w:eastAsiaTheme="majorEastAsia"/>
                <w:color w:val="auto"/>
                <w:w w:val="50"/>
              </w:rPr>
              <w:t>◆市通所介護相当サービス基準第４８条</w:t>
            </w:r>
          </w:p>
          <w:p>
            <w:pPr>
              <w:pStyle w:val="23"/>
              <w:wordWrap w:val="1"/>
              <w:spacing w:line="240" w:lineRule="exact"/>
              <w:ind w:firstLine="184" w:firstLineChars="100"/>
              <w:rPr>
                <w:rFonts w:hint="default" w:asciiTheme="majorEastAsia" w:hAnsiTheme="majorEastAsia" w:eastAsiaTheme="majorEastAsia"/>
                <w:color w:val="auto"/>
              </w:rPr>
            </w:pP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ア　事業の目的及び運営の方針</w:t>
            </w: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イ　従業者の職種、員数及び職務の内容</w:t>
            </w:r>
          </w:p>
          <w:p>
            <w:pPr>
              <w:pStyle w:val="23"/>
              <w:wordWrap w:val="1"/>
              <w:spacing w:line="240" w:lineRule="exact"/>
              <w:ind w:left="0" w:leftChars="0" w:hanging="540" w:hangingChars="300"/>
              <w:rPr>
                <w:rFonts w:hint="default" w:asciiTheme="majorEastAsia" w:hAnsiTheme="majorEastAsia" w:eastAsiaTheme="majorEastAsia"/>
                <w:color w:val="auto"/>
                <w:spacing w:val="0"/>
              </w:rPr>
            </w:pPr>
            <w:r>
              <w:rPr>
                <w:rFonts w:hint="eastAsia" w:ascii="ＭＳ ゴシック" w:hAnsi="ＭＳ ゴシック"/>
                <w:color w:val="auto"/>
                <w:spacing w:val="0"/>
              </w:rPr>
              <w:t>　　※　置くべきとされている員数を満たす範囲において、「○人以上」と記載することも差し支えない。</w:t>
            </w:r>
            <w:r>
              <w:rPr>
                <w:rFonts w:hint="eastAsia" w:ascii="ＭＳ ゴシック" w:hAnsi="ＭＳ ゴシック"/>
                <w:color w:val="auto"/>
              </w:rPr>
              <w:t>　　</w:t>
            </w:r>
            <w:r>
              <w:rPr>
                <w:rFonts w:hint="eastAsia" w:ascii="ＭＳ ゴシック" w:hAnsi="ＭＳ ゴシック"/>
                <w:color w:val="auto"/>
                <w:spacing w:val="-4"/>
                <w:w w:val="50"/>
              </w:rPr>
              <w:t>◆平１１老企２５</w:t>
            </w:r>
            <w:r>
              <w:rPr>
                <w:rFonts w:hint="eastAsia" w:ascii="ＭＳ ゴシック" w:hAnsi="ＭＳ ゴシック" w:eastAsia="ＭＳ ゴシック"/>
                <w:color w:val="auto"/>
                <w:spacing w:val="-4"/>
                <w:w w:val="50"/>
              </w:rPr>
              <w:t>第３</w:t>
            </w:r>
            <w:r>
              <w:rPr>
                <w:rFonts w:hint="eastAsia" w:ascii="ＭＳ ゴシック" w:hAnsi="ＭＳ ゴシック"/>
                <w:color w:val="auto"/>
                <w:spacing w:val="-4"/>
                <w:w w:val="50"/>
              </w:rPr>
              <w:t>の一の３（１９）①準用</w:t>
            </w: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ウ　営業日及び営業時間</w:t>
            </w: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エ　サービスの利用定員</w:t>
            </w:r>
          </w:p>
          <w:p>
            <w:pPr>
              <w:pStyle w:val="23"/>
              <w:wordWrap w:val="1"/>
              <w:spacing w:line="24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同時にサービスを受けることができる利用者の数の上限をいうものであること。</w:t>
            </w:r>
          </w:p>
          <w:p>
            <w:pPr>
              <w:pStyle w:val="23"/>
              <w:wordWrap w:val="1"/>
              <w:spacing w:line="24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オ　サービスの内容及び利用料その他の費用の額</w:t>
            </w:r>
          </w:p>
          <w:p>
            <w:pPr>
              <w:pStyle w:val="23"/>
              <w:wordWrap w:val="1"/>
              <w:spacing w:line="24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「サービスの内容」については、入浴、食事の有無等のサービスの内容を指すものであること。</w:t>
            </w:r>
          </w:p>
          <w:p>
            <w:pPr>
              <w:pStyle w:val="23"/>
              <w:wordWrap w:val="1"/>
              <w:spacing w:line="24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カ　通常の事業の実施地域</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　客観的にその区域が特定されるものとする。</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キ　サービス利用に当たっての留意事項</w:t>
            </w:r>
          </w:p>
          <w:p>
            <w:pPr>
              <w:pStyle w:val="23"/>
              <w:wordWrap w:val="1"/>
              <w:spacing w:line="24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利用者がサービスの提供を受ける際に利用者側が留意すべき事項（機能訓練室を利用する際の注意事項等）を指すものであること。</w:t>
            </w:r>
          </w:p>
          <w:p>
            <w:pPr>
              <w:pStyle w:val="23"/>
              <w:wordWrap w:val="1"/>
              <w:spacing w:line="24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ク　緊急時等における対応方法</w:t>
            </w:r>
          </w:p>
          <w:p>
            <w:pPr>
              <w:pStyle w:val="23"/>
              <w:wordWrap w:val="1"/>
              <w:spacing w:line="240" w:lineRule="exact"/>
              <w:ind w:left="552" w:hanging="552" w:hangingChars="3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ケ　非常災害対策</w:t>
            </w:r>
          </w:p>
          <w:p>
            <w:pPr>
              <w:pStyle w:val="23"/>
              <w:wordWrap w:val="1"/>
              <w:spacing w:line="240" w:lineRule="exact"/>
              <w:ind w:left="552" w:hanging="552" w:hangingChars="300"/>
              <w:rPr>
                <w:rFonts w:hint="default" w:asciiTheme="majorEastAsia" w:hAnsiTheme="majorEastAsia" w:eastAsiaTheme="majorEastAsia"/>
                <w:color w:val="auto"/>
              </w:rPr>
            </w:pPr>
            <w:r>
              <w:rPr>
                <w:rFonts w:hint="eastAsia" w:asciiTheme="majorEastAsia" w:hAnsiTheme="majorEastAsia" w:eastAsiaTheme="majorEastAsia"/>
                <w:color w:val="auto"/>
              </w:rPr>
              <w:t>　　※　非常災害に関する具体的計画を指すものであること。</w:t>
            </w:r>
          </w:p>
          <w:p>
            <w:pPr>
              <w:pStyle w:val="23"/>
              <w:wordWrap w:val="1"/>
              <w:spacing w:line="240" w:lineRule="exact"/>
              <w:ind w:leftChars="0" w:firstLine="0" w:firstLineChars="0"/>
              <w:rPr>
                <w:rFonts w:hint="default" w:ascii="ＭＳ ゴシック" w:hAnsi="ＭＳ ゴシック"/>
                <w:color w:val="auto"/>
                <w:spacing w:val="0"/>
              </w:rPr>
            </w:pPr>
            <w:r>
              <w:rPr>
                <w:rFonts w:hint="eastAsia" w:asciiTheme="majorEastAsia" w:hAnsiTheme="majorEastAsia" w:eastAsiaTheme="majorEastAsia"/>
                <w:color w:val="auto"/>
              </w:rPr>
              <w:t>　</w:t>
            </w:r>
            <w:r>
              <w:rPr>
                <w:rFonts w:hint="eastAsia" w:ascii="ＭＳ ゴシック" w:hAnsi="ＭＳ ゴシック"/>
                <w:color w:val="auto"/>
                <w:spacing w:val="0"/>
              </w:rPr>
              <w:t>コ　虐待防止のための措置に関する事項</w:t>
            </w:r>
          </w:p>
          <w:p>
            <w:pPr>
              <w:pStyle w:val="23"/>
              <w:wordWrap w:val="1"/>
              <w:spacing w:line="240" w:lineRule="exact"/>
              <w:ind w:left="540" w:leftChars="100" w:hanging="360" w:hangingChars="200"/>
              <w:rPr>
                <w:rFonts w:hint="default" w:ascii="ＭＳ ゴシック" w:hAnsi="ＭＳ ゴシック"/>
                <w:color w:val="auto"/>
                <w:spacing w:val="0"/>
              </w:rPr>
            </w:pPr>
            <w:r>
              <w:rPr>
                <w:rFonts w:hint="eastAsia" w:ascii="ＭＳ ゴシック" w:hAnsi="ＭＳ ゴシック"/>
                <w:color w:val="auto"/>
                <w:spacing w:val="0"/>
              </w:rPr>
              <w:t>　※　虐待の防止に係る、組織内の体制（責任者の選定、従業者への研修方法や研修計画等）や虐待又は虐待が疑われる事案が発生した場合の対応方法等を指す内容であること。</w:t>
            </w:r>
          </w:p>
          <w:p>
            <w:pPr>
              <w:pStyle w:val="23"/>
              <w:wordWrap w:val="1"/>
              <w:spacing w:line="240" w:lineRule="exact"/>
              <w:ind w:leftChars="0" w:firstLine="0" w:firstLineChars="0"/>
              <w:rPr>
                <w:rFonts w:hint="default" w:asciiTheme="majorEastAsia" w:hAnsiTheme="majorEastAsia" w:eastAsiaTheme="majorEastAsia"/>
                <w:color w:val="auto"/>
              </w:rPr>
            </w:pPr>
            <w:r>
              <w:rPr>
                <w:rFonts w:hint="eastAsia" w:ascii="ＭＳ ゴシック" w:hAnsi="ＭＳ ゴシック"/>
                <w:color w:val="auto"/>
              </w:rPr>
              <w:t>　　　</w:t>
            </w:r>
            <w:r>
              <w:rPr>
                <w:rFonts w:hint="eastAsia" w:ascii="ＭＳ ゴシック" w:hAnsi="ＭＳ ゴシック"/>
                <w:color w:val="auto"/>
                <w:spacing w:val="-4"/>
                <w:w w:val="50"/>
              </w:rPr>
              <w:t>◆平１１老企２５</w:t>
            </w:r>
            <w:r>
              <w:rPr>
                <w:rFonts w:hint="eastAsia" w:ascii="ＭＳ ゴシック" w:hAnsi="ＭＳ ゴシック" w:eastAsia="ＭＳ ゴシック"/>
                <w:color w:val="auto"/>
                <w:spacing w:val="-4"/>
                <w:w w:val="50"/>
              </w:rPr>
              <w:t>第３</w:t>
            </w:r>
            <w:r>
              <w:rPr>
                <w:rFonts w:hint="eastAsia" w:ascii="ＭＳ ゴシック" w:hAnsi="ＭＳ ゴシック"/>
                <w:color w:val="auto"/>
                <w:spacing w:val="-4"/>
                <w:w w:val="50"/>
              </w:rPr>
              <w:t>の一の３（１９）⑤準用</w:t>
            </w:r>
          </w:p>
          <w:p>
            <w:pPr>
              <w:pStyle w:val="0"/>
              <w:spacing w:line="240" w:lineRule="exact"/>
              <w:ind w:firstLine="180"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サ　その他運営に関する重要事項</w:t>
            </w:r>
          </w:p>
          <w:p>
            <w:pPr>
              <w:pStyle w:val="0"/>
              <w:spacing w:line="240" w:lineRule="exact"/>
              <w:ind w:firstLine="180" w:firstLine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重要事項説明書と不整合がないか</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□職員の員数</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□営業日・営業時間</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w w:val="80"/>
              </w:rPr>
              <w:t>通常の事業の実施地域</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□利用料・その他費用</w:t>
            </w:r>
          </w:p>
          <w:p>
            <w:pPr>
              <w:pStyle w:val="23"/>
              <w:wordWrap w:val="1"/>
              <w:spacing w:line="240" w:lineRule="exact"/>
              <w:ind w:left="180" w:leftChars="100"/>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19</w:t>
            </w:r>
            <w:r>
              <w:rPr>
                <w:rFonts w:hint="eastAsia" w:asciiTheme="majorEastAsia" w:hAnsiTheme="majorEastAsia" w:eastAsiaTheme="majorEastAsia"/>
                <w:color w:val="auto"/>
              </w:rPr>
              <w:t>　勤務体制の確保等</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利用者に対し適切なサービスを提供できるよう、事業所ごとに従業者の勤務の体制を定めているか。　　</w:t>
            </w:r>
            <w:r>
              <w:rPr>
                <w:rFonts w:hint="eastAsia" w:asciiTheme="majorEastAsia" w:hAnsiTheme="majorEastAsia" w:eastAsiaTheme="majorEastAsia"/>
                <w:color w:val="auto"/>
                <w:w w:val="50"/>
              </w:rPr>
              <w:t>◆市通所介護相当サービス基準要綱第４９条第１項</w:t>
            </w:r>
          </w:p>
          <w:p>
            <w:pPr>
              <w:pStyle w:val="23"/>
              <w:wordWrap w:val="1"/>
              <w:spacing w:line="240" w:lineRule="exact"/>
              <w:ind w:leftChars="0" w:firstLine="0" w:firstLineChars="0"/>
              <w:rPr>
                <w:rFonts w:hint="default" w:asciiTheme="majorEastAsia" w:hAnsiTheme="majorEastAsia" w:eastAsiaTheme="majorEastAsia"/>
                <w:color w:val="auto"/>
                <w:spacing w:val="1"/>
              </w:rPr>
            </w:pPr>
          </w:p>
          <w:p>
            <w:pPr>
              <w:pStyle w:val="23"/>
              <w:wordWrap w:val="1"/>
              <w:spacing w:line="240" w:lineRule="exact"/>
              <w:ind w:left="0" w:leftChars="0"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原則として月ごとの勤務表を作成し、サービス従業者の日々の勤務時間、常勤・非常勤の別、専従の生活相談員、看護職員、介護職員及び機能訓練指導員の配置、管理者との兼務関係等を明確にすること。　　　</w:t>
            </w:r>
            <w:r>
              <w:rPr>
                <w:rFonts w:hint="eastAsia" w:asciiTheme="majorEastAsia" w:hAnsiTheme="majorEastAsia" w:eastAsiaTheme="majorEastAsia"/>
                <w:color w:val="auto"/>
                <w:w w:val="50"/>
              </w:rPr>
              <w:t>◆平１１老企２５第３の六の３（５）①準用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事業所ごとに、当該事業所の従業者によってサービスを提供しているか。</w:t>
            </w:r>
          </w:p>
          <w:p>
            <w:pPr>
              <w:pStyle w:val="23"/>
              <w:wordWrap w:val="1"/>
              <w:spacing w:line="240" w:lineRule="exact"/>
              <w:ind w:left="180" w:leftChars="100" w:firstLine="184" w:firstLineChars="100"/>
              <w:rPr>
                <w:rFonts w:hint="default" w:asciiTheme="majorEastAsia" w:hAnsiTheme="majorEastAsia" w:eastAsiaTheme="majorEastAsia"/>
                <w:color w:val="auto"/>
              </w:rPr>
            </w:pPr>
            <w:r>
              <w:rPr>
                <w:rFonts w:hint="eastAsia" w:asciiTheme="majorEastAsia" w:hAnsiTheme="majorEastAsia" w:eastAsiaTheme="majorEastAsia"/>
                <w:color w:val="auto"/>
              </w:rPr>
              <w:t>ただし、利用者の処遇に直接影響を及ぼさない業務については、この限りでない。　　</w:t>
            </w:r>
            <w:r>
              <w:rPr>
                <w:rFonts w:hint="eastAsia" w:asciiTheme="majorEastAsia" w:hAnsiTheme="majorEastAsia" w:eastAsiaTheme="majorEastAsia"/>
                <w:color w:val="auto"/>
                <w:w w:val="50"/>
              </w:rPr>
              <w:t>◆市通所介護相当サービス基準要綱第４９条第２項</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調理、洗濯等の利用者の処遇に直接影響を及ぼさない業務については、第三者への委託等を行うことを認めるものである。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◆平１１老企２５第３の六の３（５）②準用</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従業者の資質向上のために、研修の機会を確保しているか。</w:t>
            </w:r>
          </w:p>
          <w:p>
            <w:pPr>
              <w:pStyle w:val="0"/>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◆市通所介護相当サービス基準要綱第４９条第３項</w:t>
            </w:r>
          </w:p>
          <w:p>
            <w:pPr>
              <w:pStyle w:val="0"/>
              <w:spacing w:line="240" w:lineRule="exact"/>
              <w:rPr>
                <w:rFonts w:hint="default" w:asciiTheme="majorEastAsia" w:hAnsiTheme="majorEastAsia" w:eastAsiaTheme="majorEastAsia"/>
                <w:color w:val="auto"/>
                <w:w w:val="50"/>
              </w:rPr>
            </w:pPr>
          </w:p>
          <w:p>
            <w:pPr>
              <w:pStyle w:val="0"/>
              <w:spacing w:line="240" w:lineRule="exact"/>
              <w:rPr>
                <w:rFonts w:hint="default" w:asciiTheme="majorEastAsia" w:hAnsiTheme="majorEastAsia" w:eastAsiaTheme="majorEastAsia"/>
                <w:color w:val="auto"/>
                <w:w w:val="50"/>
              </w:rPr>
            </w:pPr>
          </w:p>
          <w:p>
            <w:pPr>
              <w:pStyle w:val="0"/>
              <w:spacing w:line="240" w:lineRule="exact"/>
              <w:rPr>
                <w:rFonts w:hint="default" w:asciiTheme="majorEastAsia" w:hAnsiTheme="majorEastAsia" w:eastAsiaTheme="majorEastAsia"/>
                <w:color w:val="auto"/>
                <w:w w:val="50"/>
              </w:rPr>
            </w:pPr>
          </w:p>
          <w:p>
            <w:pPr>
              <w:pStyle w:val="0"/>
              <w:spacing w:line="24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その際、すべての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るよう努めているか。</w:t>
            </w:r>
          </w:p>
          <w:p>
            <w:pPr>
              <w:pStyle w:val="0"/>
              <w:spacing w:line="24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◆市通所介護相当サービス基準要綱第４９条第３項</w:t>
            </w:r>
          </w:p>
          <w:p>
            <w:pPr>
              <w:pStyle w:val="0"/>
              <w:spacing w:line="240" w:lineRule="exact"/>
              <w:rPr>
                <w:rFonts w:hint="default" w:ascii="ＭＳ ゴシック" w:hAnsi="ＭＳ ゴシック" w:eastAsia="ＭＳ ゴシック"/>
                <w:color w:val="auto"/>
                <w:w w:val="50"/>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３年間の経過措置を設けており、令和６年３月３１日までの間は、努力義務とされている。</w:t>
            </w:r>
            <w:r>
              <w:rPr>
                <w:rFonts w:hint="eastAsia" w:ascii="ＭＳ ゴシック" w:hAnsi="ＭＳ ゴシック"/>
                <w:color w:val="auto"/>
                <w:spacing w:val="0"/>
              </w:rPr>
              <w:t>　　</w:t>
            </w:r>
            <w:r>
              <w:rPr>
                <w:rFonts w:hint="eastAsia" w:asciiTheme="majorEastAsia" w:hAnsiTheme="majorEastAsia" w:eastAsiaTheme="majorEastAsia"/>
                <w:color w:val="auto"/>
                <w:w w:val="50"/>
              </w:rPr>
              <w:t>◆平１１老企２５第３の二の３（６）③準用</w:t>
            </w:r>
          </w:p>
          <w:p>
            <w:pPr>
              <w:pStyle w:val="23"/>
              <w:wordWrap w:val="1"/>
              <w:spacing w:line="240" w:lineRule="exact"/>
              <w:ind w:left="360" w:hanging="360" w:hangingChars="200"/>
              <w:rPr>
                <w:rFonts w:hint="default" w:ascii="ＭＳ ゴシック" w:hAnsi="ＭＳ ゴシック"/>
                <w:color w:val="auto"/>
                <w:spacing w:val="0"/>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新卒採用、中途採用を問わず、事業所が新たに採用した従業者に対する義務付けの適用については、採用後１年間を経過するまでに認知症介護基礎研修を受講させることとする（この場合についても、令和６年３月３１日までは努力義務で差し支えない）。</w:t>
            </w:r>
          </w:p>
          <w:p>
            <w:pPr>
              <w:pStyle w:val="23"/>
              <w:wordWrap w:val="1"/>
              <w:spacing w:line="240" w:lineRule="exact"/>
              <w:rPr>
                <w:rFonts w:hint="default" w:ascii="ＭＳ ゴシック" w:hAnsi="ＭＳ ゴシック" w:eastAsia="ＭＳ ゴシック"/>
                <w:color w:val="auto"/>
                <w:w w:val="50"/>
              </w:rPr>
            </w:pPr>
            <w:r>
              <w:rPr>
                <w:rFonts w:hint="eastAsia" w:ascii="ＭＳ ゴシック" w:hAnsi="ＭＳ ゴシック"/>
                <w:color w:val="auto"/>
                <w:spacing w:val="0"/>
              </w:rPr>
              <w:t>　　　</w:t>
            </w:r>
            <w:r>
              <w:rPr>
                <w:rFonts w:hint="eastAsia" w:asciiTheme="majorEastAsia" w:hAnsiTheme="majorEastAsia" w:eastAsiaTheme="majorEastAsia"/>
                <w:color w:val="auto"/>
                <w:w w:val="50"/>
              </w:rPr>
              <w:t>◆平１１老企２５第３の二の３（６）③準用</w:t>
            </w:r>
          </w:p>
          <w:p>
            <w:pPr>
              <w:pStyle w:val="23"/>
              <w:wordWrap w:val="1"/>
              <w:spacing w:line="240" w:lineRule="exact"/>
              <w:rPr>
                <w:rFonts w:hint="default" w:ascii="ＭＳ ゴシック" w:hAnsi="ＭＳ ゴシック" w:eastAsia="ＭＳ ゴシック"/>
                <w:color w:val="auto"/>
                <w:w w:val="50"/>
              </w:rPr>
            </w:pPr>
          </w:p>
          <w:p>
            <w:pPr>
              <w:pStyle w:val="0"/>
              <w:spacing w:line="240" w:lineRule="exact"/>
              <w:ind w:left="180" w:hanging="180" w:hangingChars="100"/>
              <w:rPr>
                <w:rFonts w:hint="default" w:ascii="ＭＳ ゴシック" w:hAnsi="ＭＳ ゴシック" w:eastAsia="ＭＳ ゴシック"/>
                <w:color w:val="auto"/>
              </w:rPr>
            </w:pPr>
            <w:r>
              <w:rPr>
                <w:rFonts w:hint="eastAsia" w:ascii="ＭＳ ゴシック" w:hAnsi="ＭＳ ゴシック" w:eastAsia="ＭＳ ゴシック"/>
                <w:color w:val="auto"/>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spacing w:line="240" w:lineRule="exact"/>
              <w:rPr>
                <w:rFonts w:hint="default" w:asciiTheme="majorEastAsia" w:hAnsiTheme="majorEastAsia" w:eastAsiaTheme="majorEastAsia"/>
                <w:color w:val="auto"/>
                <w:w w:val="50"/>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◆市通所介護相当サービス基準要綱第４９条第４項</w:t>
            </w:r>
          </w:p>
          <w:p>
            <w:pPr>
              <w:pStyle w:val="0"/>
              <w:spacing w:line="240" w:lineRule="exact"/>
              <w:rPr>
                <w:rFonts w:hint="default" w:asciiTheme="majorEastAsia" w:hAnsiTheme="majorEastAsia" w:eastAsiaTheme="majorEastAsia"/>
                <w:color w:val="auto"/>
                <w:w w:val="50"/>
              </w:rPr>
            </w:pPr>
          </w:p>
          <w:p>
            <w:pPr>
              <w:pStyle w:val="23"/>
              <w:wordWrap w:val="1"/>
              <w:spacing w:line="240" w:lineRule="exact"/>
              <w:ind w:left="368" w:hanging="368" w:hangingChars="200"/>
              <w:rPr>
                <w:rFonts w:hint="default" w:ascii="ＭＳ ゴシック" w:hAnsi="ＭＳ ゴシック"/>
                <w:color w:val="auto"/>
                <w:spacing w:val="0"/>
              </w:rPr>
            </w:pPr>
            <w:r>
              <w:rPr>
                <w:rFonts w:hint="eastAsia" w:ascii="ＭＳ ゴシック" w:hAnsi="ＭＳ ゴシック"/>
                <w:color w:val="auto"/>
              </w:rPr>
              <w:t>　◎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color w:val="auto"/>
              </w:rPr>
              <w:t>　　</w:t>
            </w:r>
            <w:r>
              <w:rPr>
                <w:rFonts w:hint="eastAsia" w:ascii="ＭＳ ゴシック" w:hAnsi="ＭＳ ゴシック" w:eastAsia="ＭＳ ゴシック"/>
                <w:color w:val="auto"/>
              </w:rPr>
              <w:t>ア　事業主が講ずべき措置の具体的な内容</w:t>
            </w:r>
          </w:p>
          <w:p>
            <w:pPr>
              <w:pStyle w:val="23"/>
              <w:wordWrap w:val="1"/>
              <w:spacing w:line="240" w:lineRule="exact"/>
              <w:ind w:leftChars="0" w:hanging="701" w:hangingChars="381"/>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・職場におけるハラスメントの内容及び職場におけるハラスメントを行ってはならない旨の方針を明確化し、従業者に周知・啓発すること。</w:t>
            </w:r>
          </w:p>
          <w:p>
            <w:pPr>
              <w:pStyle w:val="23"/>
              <w:wordWrap w:val="1"/>
              <w:spacing w:line="240" w:lineRule="exact"/>
              <w:ind w:leftChars="0" w:hanging="701" w:hangingChars="381"/>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・相談（苦情を含む。）に対応する担当者をあらかじめ定めること等により、相談への対応のための窓口をあらかじめ定め、労働者に周知すること。</w:t>
            </w:r>
          </w:p>
          <w:p>
            <w:pPr>
              <w:pStyle w:val="23"/>
              <w:wordWrap w:val="1"/>
              <w:spacing w:line="240" w:lineRule="exact"/>
              <w:ind w:left="0" w:leftChars="0"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なお、パワーハラスメント防止のための事業主の方針の明確化等の措置義務については、中小企業（資本金</w:t>
            </w:r>
            <w:r>
              <w:rPr>
                <w:rFonts w:hint="eastAsia" w:ascii="ＭＳ ゴシック" w:hAnsi="ＭＳ ゴシック" w:eastAsia="ＭＳ ゴシック"/>
                <w:color w:val="auto"/>
              </w:rPr>
              <w:t>5000</w:t>
            </w:r>
            <w:r>
              <w:rPr>
                <w:rFonts w:hint="eastAsia" w:ascii="ＭＳ ゴシック" w:hAnsi="ＭＳ ゴシック" w:eastAsia="ＭＳ ゴシック"/>
                <w:color w:val="auto"/>
              </w:rPr>
              <w:t>万円以下又は常時使用する従業員の数が</w:t>
            </w:r>
            <w:r>
              <w:rPr>
                <w:rFonts w:hint="eastAsia" w:ascii="ＭＳ ゴシック" w:hAnsi="ＭＳ ゴシック" w:eastAsia="ＭＳ ゴシック"/>
                <w:color w:val="auto"/>
              </w:rPr>
              <w:t>100</w:t>
            </w:r>
            <w:r>
              <w:rPr>
                <w:rFonts w:hint="eastAsia" w:ascii="ＭＳ ゴシック" w:hAnsi="ＭＳ ゴシック" w:eastAsia="ＭＳ ゴシック"/>
                <w:color w:val="auto"/>
              </w:rPr>
              <w:t>人以下の企業）は令和４年４月１日から義務化となり、それまでの間は努力義務とされている。</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イ　事業主が講じることが望ましい取組</w:t>
            </w:r>
          </w:p>
          <w:p>
            <w:pPr>
              <w:pStyle w:val="23"/>
              <w:wordWrap w:val="1"/>
              <w:spacing w:line="240" w:lineRule="exact"/>
              <w:ind w:left="0" w:leftChars="0" w:hanging="607" w:hangingChars="33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パワーハラスメント指針においては、顧客等からの著しい迷惑行為（カスタマーハラスメント）の防止のために、事業主が雇用管理上の配慮として行うことが望ましい取組の例として以下が規定されている。</w:t>
            </w:r>
          </w:p>
          <w:p>
            <w:pPr>
              <w:pStyle w:val="23"/>
              <w:wordWrap w:val="1"/>
              <w:spacing w:line="240" w:lineRule="exact"/>
              <w:ind w:left="0" w:leftChars="0" w:hanging="607" w:hangingChars="33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・相談に応じ、適切に対応するために必要な体制の整備</w:t>
            </w:r>
          </w:p>
          <w:p>
            <w:pPr>
              <w:pStyle w:val="23"/>
              <w:wordWrap w:val="1"/>
              <w:spacing w:line="240" w:lineRule="exact"/>
              <w:ind w:left="0" w:leftChars="0" w:hanging="736" w:hangingChars="4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・被害者への配慮のための取組（メンタルヘルス不調への相談対応、行為者に対して</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人で対応させない等）</w:t>
            </w:r>
          </w:p>
          <w:p>
            <w:pPr>
              <w:pStyle w:val="23"/>
              <w:wordWrap w:val="1"/>
              <w:spacing w:line="240" w:lineRule="exact"/>
              <w:ind w:left="0" w:leftChars="0" w:hanging="720" w:hangingChars="4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・被害防止のための取組（マニュアル作成や研修の実施等、業種・業態等の状況に応じた取組）</w:t>
            </w:r>
          </w:p>
          <w:p>
            <w:pPr>
              <w:pStyle w:val="0"/>
              <w:spacing w:line="240" w:lineRule="exact"/>
              <w:rPr>
                <w:rFonts w:hint="default" w:asciiTheme="majorEastAsia" w:hAnsiTheme="majorEastAsia" w:eastAsiaTheme="majorEastAsia"/>
                <w:color w:val="auto"/>
                <w:w w:val="50"/>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◆平１１老企２５第３の一の３（２１）④準用</w:t>
            </w:r>
          </w:p>
          <w:p>
            <w:pPr>
              <w:pStyle w:val="0"/>
              <w:spacing w:line="240" w:lineRule="exact"/>
              <w:rPr>
                <w:rFonts w:hint="default" w:asciiTheme="majorEastAsia" w:hAnsiTheme="majorEastAsia" w:eastAsiaTheme="majorEastAsia"/>
                <w:color w:val="auto"/>
                <w:w w:val="50"/>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委託業務：</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w w:val="90"/>
              </w:rPr>
            </w:pPr>
            <w:r>
              <w:rPr>
                <w:rFonts w:hint="eastAsia" w:asciiTheme="majorEastAsia" w:hAnsiTheme="majorEastAsia" w:eastAsiaTheme="majorEastAsia"/>
                <w:color w:val="auto"/>
                <w:w w:val="90"/>
              </w:rPr>
              <w:t>あれば内容及び委託先</w:t>
            </w: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0"/>
              <w:spacing w:line="240" w:lineRule="exact"/>
              <w:rPr>
                <w:rFonts w:hint="default" w:asciiTheme="majorEastAsia" w:hAnsiTheme="majorEastAsia" w:eastAsiaTheme="majorEastAsia"/>
                <w:color w:val="auto"/>
                <w:w w:val="90"/>
              </w:rPr>
            </w:pPr>
          </w:p>
          <w:p>
            <w:pPr>
              <w:pStyle w:val="23"/>
              <w:spacing w:line="240" w:lineRule="exact"/>
              <w:jc w:val="both"/>
              <w:rPr>
                <w:rFonts w:hint="default" w:ascii="ＭＳ ゴシック" w:hAnsi="ＭＳ ゴシック"/>
              </w:rPr>
            </w:pPr>
            <w:r>
              <w:rPr>
                <w:rFonts w:hint="eastAsia" w:ascii="ＭＳ ゴシック" w:hAnsi="ＭＳ ゴシック" w:eastAsia="ＭＳ ゴシック"/>
                <w:spacing w:val="2"/>
                <w:sz w:val="18"/>
              </w:rPr>
              <w:t>ハラスメントの取組</w:t>
            </w: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r>
              <w:rPr>
                <w:rFonts w:hint="eastAsia" w:ascii="ＭＳ ゴシック" w:hAnsi="ＭＳ ゴシック" w:eastAsia="ＭＳ ゴシック"/>
                <w:spacing w:val="2"/>
                <w:sz w:val="18"/>
              </w:rPr>
              <w:t>ハラスメント対策の実施【　有　・　無　】</w:t>
            </w: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p>
          <w:p>
            <w:pPr>
              <w:pStyle w:val="23"/>
              <w:spacing w:line="240" w:lineRule="exact"/>
              <w:jc w:val="both"/>
              <w:rPr>
                <w:rFonts w:hint="default" w:ascii="ＭＳ ゴシック" w:hAnsi="ＭＳ ゴシック"/>
              </w:rPr>
            </w:pPr>
            <w:r>
              <w:rPr>
                <w:rFonts w:hint="eastAsia" w:ascii="ＭＳ ゴシック" w:hAnsi="ＭＳ ゴシック" w:eastAsia="ＭＳ ゴシック"/>
                <w:spacing w:val="2"/>
                <w:sz w:val="18"/>
              </w:rPr>
              <w:t>カスタマーハラスメント対策の実施</w:t>
            </w:r>
          </w:p>
          <w:p>
            <w:pPr>
              <w:pStyle w:val="0"/>
              <w:spacing w:line="240" w:lineRule="exact"/>
              <w:rPr>
                <w:rFonts w:hint="default" w:asciiTheme="majorEastAsia" w:hAnsiTheme="majorEastAsia" w:eastAsiaTheme="majorEastAsia"/>
                <w:color w:val="auto"/>
                <w:w w:val="90"/>
              </w:rPr>
            </w:pPr>
            <w:r>
              <w:rPr>
                <w:rFonts w:hint="eastAsia" w:ascii="ＭＳ ゴシック" w:hAnsi="ＭＳ ゴシック" w:eastAsia="ＭＳ 明朝"/>
                <w:kern w:val="2"/>
                <w:sz w:val="18"/>
              </w:rPr>
              <w:t>【　有　・　無　】</w:t>
            </w:r>
          </w:p>
        </w:tc>
      </w:tr>
      <w:tr>
        <w:trPr/>
        <w:tc>
          <w:tcPr>
            <w:tcW w:w="1530" w:type="dxa"/>
            <w:vAlign w:val="top"/>
          </w:tcPr>
          <w:p>
            <w:pPr>
              <w:pStyle w:val="0"/>
              <w:spacing w:line="240" w:lineRule="exact"/>
              <w:ind w:left="0" w:leftChars="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20</w:t>
            </w:r>
            <w:r>
              <w:rPr>
                <w:rFonts w:hint="eastAsia" w:ascii="ＭＳ ゴシック" w:hAnsi="ＭＳ ゴシック" w:eastAsia="ＭＳ ゴシック"/>
                <w:color w:val="auto"/>
              </w:rPr>
              <w:t>　業務継続計画の策定等</w:t>
            </w:r>
          </w:p>
        </w:tc>
        <w:tc>
          <w:tcPr>
            <w:tcW w:w="6030" w:type="dxa"/>
            <w:gridSpan w:val="2"/>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感染症や非常災害の発生時において、サービスの提供を継続的に実施するための、及び非常時の体制で早期の業務再開を図るための業務継続計画を策定し、当該計画に従い必要な措置を講じているか。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◆市通所介護相当サービス基準要綱第２８条の２第１項</w:t>
            </w:r>
            <w:r>
              <w:rPr>
                <w:rFonts w:hint="eastAsia" w:ascii="ＭＳ ゴシック" w:hAnsi="ＭＳ ゴシック" w:eastAsia="ＭＳ ゴシック"/>
                <w:color w:val="auto"/>
                <w:w w:val="50"/>
              </w:rPr>
              <w:t>準用</w:t>
            </w:r>
          </w:p>
          <w:p>
            <w:pPr>
              <w:pStyle w:val="0"/>
              <w:spacing w:line="240" w:lineRule="exact"/>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であっても、利用者が継続してサービスの提供を受けられるよう、業務継続計画を策定するとともに、当該計画に従い、従業者に対して、必要な研修及び訓練（シミュレーション）を実施しなければならない。　</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）①準用</w:t>
            </w: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業務継続計画の策定、研修及び訓練の実施については、他のサービス事業者との連携等により行うこととしても差し支えない。</w:t>
            </w:r>
          </w:p>
          <w:p>
            <w:pPr>
              <w:pStyle w:val="23"/>
              <w:wordWrap w:val="1"/>
              <w:spacing w:line="24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）①準用</w:t>
            </w:r>
          </w:p>
          <w:p>
            <w:pPr>
              <w:pStyle w:val="23"/>
              <w:wordWrap w:val="1"/>
              <w:spacing w:line="240" w:lineRule="exact"/>
              <w:ind w:left="360" w:hanging="360" w:hangingChars="200"/>
              <w:rPr>
                <w:rFonts w:hint="eastAsia" w:ascii="ＭＳ ゴシック" w:hAnsi="ＭＳ ゴシック" w:eastAsia="ＭＳ ゴシック"/>
                <w:color w:val="auto"/>
                <w:spacing w:val="0"/>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感染症や災害が発生した場合には、従業者が連携し取り組むことが求められることから、研修及び訓練の実施にあたっては、すべての従業者が参加できるようにすることが望ましい。</w:t>
            </w:r>
          </w:p>
          <w:p>
            <w:pPr>
              <w:pStyle w:val="23"/>
              <w:wordWrap w:val="1"/>
              <w:spacing w:line="24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）①準用</w:t>
            </w:r>
          </w:p>
          <w:p>
            <w:pPr>
              <w:pStyle w:val="23"/>
              <w:wordWrap w:val="1"/>
              <w:spacing w:line="240" w:lineRule="exact"/>
              <w:ind w:left="360" w:hanging="360" w:hangingChars="200"/>
              <w:rPr>
                <w:rFonts w:hint="eastAsia" w:ascii="ＭＳ ゴシック" w:hAnsi="ＭＳ ゴシック" w:eastAsia="ＭＳ ゴシック"/>
                <w:color w:val="auto"/>
                <w:spacing w:val="0"/>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３年間の経過措置を設けており、令和６年３月３１日までの間は、努力義務とされている。</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）①準用</w:t>
            </w:r>
          </w:p>
          <w:p>
            <w:pPr>
              <w:pStyle w:val="0"/>
              <w:spacing w:line="240" w:lineRule="exact"/>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ア　感染症に係る業務継続計画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・平時からの備え（体制構築・整備、感染症防止に向けた取組の実施、備蓄品の確保等）</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・初動対応</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・感染拡大防止体制の確立（保健所との連携、濃厚接触者への対応、関係者との情報共有等）</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イ　災害に係る業務継続計画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・平常時の対応（建物・設備の安全対策、電気・水道等のライフラインが停止した場合の対策、必要品の備蓄等）</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・緊急時の対応（業務継続計画発動基準、対応体制等）</w:t>
            </w:r>
          </w:p>
          <w:p>
            <w:pPr>
              <w:pStyle w:val="23"/>
              <w:wordWrap w:val="1"/>
              <w:spacing w:line="240" w:lineRule="exact"/>
              <w:ind w:left="920" w:hanging="920" w:hangingChars="5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・他施設及び地域との連携</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）②準用</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従業者に対し、業務継続計画について周知するとともに、必要な研修及び訓練を定期的に実施しているか。</w:t>
            </w: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◆市通所介護相当サービス基準要綱第２８条の２第２項</w:t>
            </w:r>
            <w:r>
              <w:rPr>
                <w:rFonts w:hint="eastAsia" w:ascii="ＭＳ ゴシック" w:hAnsi="ＭＳ ゴシック" w:eastAsia="ＭＳ ゴシック"/>
                <w:color w:val="auto"/>
                <w:w w:val="50"/>
              </w:rPr>
              <w:t>準用</w:t>
            </w:r>
          </w:p>
          <w:p>
            <w:pPr>
              <w:pStyle w:val="0"/>
              <w:spacing w:line="240" w:lineRule="exact"/>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rPr>
              <w:t>　◎　研修の内容は、感染症及び災害に係る業務継続計画の具体的内容を職員間に共有するとともに平常時の対応の必要性や、緊急時の対応にかかる理解の励行を行うものとする。</w:t>
            </w:r>
          </w:p>
          <w:p>
            <w:pPr>
              <w:pStyle w:val="23"/>
              <w:wordWrap w:val="1"/>
              <w:spacing w:line="240" w:lineRule="exact"/>
              <w:ind w:left="360" w:hanging="360" w:hangingChars="200"/>
              <w:rPr>
                <w:rFonts w:hint="eastAsia" w:ascii="ＭＳ ゴシック" w:hAnsi="ＭＳ ゴシック" w:eastAsia="ＭＳ ゴシック"/>
                <w:color w:val="auto"/>
                <w:spacing w:val="0"/>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）③準用</w:t>
            </w:r>
          </w:p>
          <w:p>
            <w:pPr>
              <w:pStyle w:val="23"/>
              <w:wordWrap w:val="1"/>
              <w:spacing w:line="240" w:lineRule="exact"/>
              <w:ind w:left="360" w:hanging="360" w:hangingChars="200"/>
              <w:rPr>
                <w:rFonts w:hint="eastAsia" w:ascii="ＭＳ ゴシック" w:hAnsi="ＭＳ ゴシック" w:eastAsia="ＭＳ ゴシック"/>
                <w:color w:val="auto"/>
                <w:spacing w:val="0"/>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職員教育を組織的に浸透させていくために、定期的（年１回以上）な教育を開催するとともに、新規採用時には別に研修を実施することが望ましい。</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）③準用</w:t>
            </w:r>
          </w:p>
          <w:p>
            <w:pPr>
              <w:pStyle w:val="23"/>
              <w:wordWrap w:val="1"/>
              <w:spacing w:line="240" w:lineRule="exact"/>
              <w:ind w:left="368" w:hanging="368" w:hangingChars="200"/>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研修の実施内容についても記録すること。</w:t>
            </w:r>
          </w:p>
          <w:p>
            <w:pPr>
              <w:pStyle w:val="23"/>
              <w:wordWrap w:val="1"/>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）③準用</w:t>
            </w:r>
          </w:p>
          <w:p>
            <w:pPr>
              <w:pStyle w:val="23"/>
              <w:wordWrap w:val="1"/>
              <w:spacing w:line="240" w:lineRule="exact"/>
              <w:ind w:left="368" w:hanging="368" w:hangingChars="200"/>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感染症の業務継続計画に係る研修については、感染症の予防及びまん延の防止のための研修と一体的に実施することも差し支えない。</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）③準用</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）④準用</w:t>
            </w:r>
          </w:p>
          <w:p>
            <w:pPr>
              <w:pStyle w:val="0"/>
              <w:spacing w:line="240" w:lineRule="exact"/>
              <w:rPr>
                <w:rFonts w:hint="eastAsia" w:ascii="ＭＳ ゴシック" w:hAnsi="ＭＳ ゴシック" w:eastAsia="ＭＳ ゴシック"/>
                <w:color w:val="auto"/>
              </w:rPr>
            </w:pPr>
          </w:p>
          <w:p>
            <w:pPr>
              <w:pStyle w:val="23"/>
              <w:wordWrap w:val="1"/>
              <w:spacing w:line="240" w:lineRule="exact"/>
              <w:ind w:left="368" w:hanging="368"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感染症の業務継続計画に係る訓練については、感染症の予防及びまん延の防止のための訓練と一体的に実施することも差し支えない。</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）④準用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災害の業務継続計画に係る訓練については、非常災害対策に係る訓練と一体的に実施することも差し支えない。</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）④準用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pacing w:val="0"/>
              </w:rPr>
              <w:t>　　</w:t>
            </w:r>
            <w:r>
              <w:rPr>
                <w:rFonts w:hint="eastAsia" w:asciiTheme="majorEastAsia" w:hAnsiTheme="majorEastAsia" w:eastAsiaTheme="majorEastAsia"/>
                <w:color w:val="auto"/>
                <w:w w:val="50"/>
              </w:rPr>
              <w:t>◆平１１老企２５第３の六の３（</w:t>
            </w:r>
            <w:r>
              <w:rPr>
                <w:rFonts w:hint="eastAsia" w:asciiTheme="majorEastAsia" w:hAnsiTheme="majorEastAsia" w:eastAsiaTheme="majorEastAsia"/>
                <w:color w:val="auto"/>
                <w:w w:val="50"/>
              </w:rPr>
              <w:t>6</w:t>
            </w:r>
            <w:r>
              <w:rPr>
                <w:rFonts w:hint="eastAsia" w:asciiTheme="majorEastAsia" w:hAnsiTheme="majorEastAsia" w:eastAsiaTheme="majorEastAsia"/>
                <w:color w:val="auto"/>
                <w:w w:val="50"/>
              </w:rPr>
              <w:t>）④準用</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定期的に業務継続計画の見直しを行い、必要に応じて業務継続計画の変更を行っているか。　　</w:t>
            </w:r>
            <w:r>
              <w:rPr>
                <w:rFonts w:hint="eastAsia" w:asciiTheme="majorEastAsia" w:hAnsiTheme="majorEastAsia" w:eastAsiaTheme="majorEastAsia"/>
                <w:color w:val="auto"/>
                <w:w w:val="50"/>
              </w:rPr>
              <w:t>◆市通所介護相当サービス基準要綱第２８条の２第３項</w:t>
            </w:r>
            <w:r>
              <w:rPr>
                <w:rFonts w:hint="eastAsia" w:ascii="ＭＳ ゴシック" w:hAnsi="ＭＳ ゴシック" w:eastAsia="ＭＳ ゴシック"/>
                <w:color w:val="auto"/>
                <w:w w:val="50"/>
              </w:rPr>
              <w:t>準用</w:t>
            </w:r>
          </w:p>
          <w:p>
            <w:pPr>
              <w:pStyle w:val="0"/>
              <w:spacing w:line="240" w:lineRule="exact"/>
              <w:ind w:left="180" w:hanging="180" w:hangingChars="100"/>
              <w:jc w:val="both"/>
              <w:rPr>
                <w:rFonts w:hint="eastAsia" w:ascii="ＭＳ ゴシック" w:hAnsi="ＭＳ ゴシック" w:eastAsia="ＭＳ ゴシック"/>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eastAsia"/>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業務継続計画：</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（有・無）</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〈内容〉</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・感染症（有・無）</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・災　害（有・無）</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研修の実施（有・無）</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訓練の実施（有・無）</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tc>
      </w:tr>
      <w:tr>
        <w:trPr/>
        <w:tc>
          <w:tcPr>
            <w:tcW w:w="153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21</w:t>
            </w:r>
            <w:r>
              <w:rPr>
                <w:rFonts w:hint="eastAsia" w:asciiTheme="majorEastAsia" w:hAnsiTheme="majorEastAsia" w:eastAsiaTheme="majorEastAsia"/>
                <w:color w:val="auto"/>
              </w:rPr>
              <w:t>　定員の遵守</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災害その他のやむを得ない事情がある場合を除いて、利用定員を超えてサービスの提供を行っていないか。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◆市通所介護相当サービス基準要綱第５０条</w:t>
            </w:r>
          </w:p>
          <w:p>
            <w:pPr>
              <w:pStyle w:val="23"/>
              <w:wordWrap w:val="1"/>
              <w:spacing w:line="24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Chars="0" w:hanging="162" w:hangingChars="88"/>
              <w:rPr>
                <w:rFonts w:hint="default" w:asciiTheme="majorEastAsia" w:hAnsiTheme="majorEastAsia" w:eastAsiaTheme="majorEastAsia"/>
                <w:color w:val="auto"/>
              </w:rPr>
            </w:pPr>
            <w:r>
              <w:rPr>
                <w:rFonts w:hint="eastAsia" w:asciiTheme="majorEastAsia" w:hAnsiTheme="majorEastAsia" w:eastAsiaTheme="majorEastAsia"/>
                <w:color w:val="auto"/>
              </w:rPr>
              <w:t>22</w:t>
            </w:r>
            <w:r>
              <w:rPr>
                <w:rFonts w:hint="eastAsia" w:asciiTheme="majorEastAsia" w:hAnsiTheme="majorEastAsia" w:eastAsiaTheme="majorEastAsia"/>
                <w:color w:val="auto"/>
              </w:rPr>
              <w:t>　非常災害対策</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非常災害に関する具体的計画を立て、非常災害時の関係機関への通報及び連携体制を整備し、それらを定期的に従業者に周知するとともに、定期的に避難、救出その他必要な訓練を行っているか。</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◆市通所介護相当サービス基準要綱第５１条第１項</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ind w:left="368" w:hanging="368" w:hangingChars="200"/>
              <w:rPr>
                <w:rFonts w:hint="default" w:asciiTheme="majorEastAsia" w:hAnsiTheme="majorEastAsia" w:eastAsiaTheme="majorEastAsia"/>
                <w:color w:val="auto"/>
                <w:spacing w:val="-4"/>
                <w:w w:val="50"/>
              </w:rPr>
            </w:pPr>
            <w:r>
              <w:rPr>
                <w:rFonts w:hint="eastAsia" w:asciiTheme="majorEastAsia" w:hAnsiTheme="majorEastAsia" w:eastAsiaTheme="majorEastAsia"/>
                <w:color w:val="auto"/>
              </w:rPr>
              <w:t>　◎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　　</w:t>
            </w:r>
            <w:r>
              <w:rPr>
                <w:rFonts w:hint="eastAsia" w:asciiTheme="majorEastAsia" w:hAnsiTheme="majorEastAsia" w:eastAsiaTheme="majorEastAsia"/>
                <w:color w:val="auto"/>
                <w:w w:val="50"/>
              </w:rPr>
              <w:t>◆平１１老企２５第３の六の３（７）①準用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　「非常災害に関する具体的計画」とは、消防法施行規則第３条に規定する消防計画（これに準ずる計画を含む。）及び風水害、地震等の災害に対処するための計画をいう。</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◆平１１老企２５第３の六の３（７）①準用</w:t>
            </w:r>
          </w:p>
          <w:p>
            <w:pPr>
              <w:pStyle w:val="23"/>
              <w:wordWrap w:val="1"/>
              <w:spacing w:line="240" w:lineRule="exact"/>
              <w:rPr>
                <w:rFonts w:hint="default" w:asciiTheme="majorEastAsia" w:hAnsiTheme="majorEastAsia" w:eastAsiaTheme="majorEastAsia"/>
                <w:color w:val="auto"/>
                <w:spacing w:val="1"/>
              </w:rPr>
            </w:pPr>
          </w:p>
          <w:p>
            <w:pPr>
              <w:pStyle w:val="23"/>
              <w:wordWrap w:val="1"/>
              <w:spacing w:line="24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　この場合、消防計画の策定及びこれに基づく消防業務の実施は、</w:t>
            </w:r>
            <w:r>
              <w:rPr>
                <w:rFonts w:hint="eastAsia" w:asciiTheme="majorEastAsia" w:hAnsiTheme="majorEastAsia" w:eastAsiaTheme="majorEastAsia"/>
                <w:color w:val="auto"/>
              </w:rPr>
              <w:t>消防法第８条の規定により防火管理者を置くこととされている事業所にあってはその者に行わせること。</w:t>
            </w:r>
          </w:p>
          <w:p>
            <w:pPr>
              <w:pStyle w:val="23"/>
              <w:wordWrap w:val="1"/>
              <w:spacing w:line="24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また、防火管理者を置かなくてもよいこととされている事業所においても、防火管理について責任者を定め、その者に消防計画に準ずる計画の樹立等の業務を行わせること。</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◆平１１老企２５第３の六の３（７）①準用</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訓練の実施に当たって、地域住民の参加が得られるよう連携に努めているか。　　</w:t>
            </w:r>
            <w:r>
              <w:rPr>
                <w:rFonts w:hint="eastAsia" w:asciiTheme="majorEastAsia" w:hAnsiTheme="majorEastAsia" w:eastAsiaTheme="majorEastAsia"/>
                <w:color w:val="auto"/>
                <w:w w:val="50"/>
              </w:rPr>
              <w:t>◆市通所介護相当サービス基準要綱第５１条第２項</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避難、救出その他の訓練の実施に当たって、できるだけ地域住民の参加が得られるよう努めることとしたもの。</w:t>
            </w: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◆平１１老企２５第３の六の３（７）②準用</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日頃から地域住民との密接な連携体制を確保するなど、訓練の実施に協力を得られる体制づくりに努めること。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◆平１１老企２５第３の六の３（７）②準用</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訓練の実施に当たっては、消防関係者の参加を促し、具体的な指示を仰ぐなど、より実効性のあるものとすること。</w:t>
            </w:r>
          </w:p>
          <w:p>
            <w:pPr>
              <w:pStyle w:val="0"/>
              <w:spacing w:line="240" w:lineRule="exact"/>
              <w:rPr>
                <w:rFonts w:hint="default" w:asciiTheme="majorEastAsia" w:hAnsiTheme="majorEastAsia" w:eastAsiaTheme="majorEastAsia"/>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◆平１１老企２５第３の六の３（７）②準用</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計画：</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&lt;</w:t>
            </w:r>
            <w:r>
              <w:rPr>
                <w:rFonts w:hint="eastAsia" w:asciiTheme="majorEastAsia" w:hAnsiTheme="majorEastAsia" w:eastAsiaTheme="majorEastAsia"/>
                <w:color w:val="auto"/>
                <w:spacing w:val="0"/>
              </w:rPr>
              <w:t>内容</w:t>
            </w:r>
            <w:r>
              <w:rPr>
                <w:rFonts w:hint="eastAsia" w:asciiTheme="majorEastAsia" w:hAnsiTheme="majorEastAsia" w:eastAsiaTheme="majorEastAsia"/>
                <w:color w:val="auto"/>
                <w:spacing w:val="0"/>
              </w:rPr>
              <w:t>&gt;</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・消　防（有・無）</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・風水害（有・無）</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・地震等（有・無）</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訓練実施記録の確認</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u w:val="dotted" w:color="auto"/>
              </w:rPr>
              <w:t>年</w:t>
            </w:r>
            <w:r>
              <w:rPr>
                <w:rFonts w:hint="eastAsia" w:asciiTheme="majorEastAsia" w:hAnsiTheme="majorEastAsia" w:eastAsiaTheme="majorEastAsia"/>
                <w:color w:val="auto"/>
                <w:u w:val="dotted" w:color="auto"/>
              </w:rPr>
              <w:t>2</w:t>
            </w:r>
            <w:r>
              <w:rPr>
                <w:rFonts w:hint="eastAsia" w:asciiTheme="majorEastAsia" w:hAnsiTheme="majorEastAsia" w:eastAsiaTheme="majorEastAsia"/>
                <w:color w:val="auto"/>
                <w:u w:val="dotted" w:color="auto"/>
              </w:rPr>
              <w:t>回以上</w:t>
            </w:r>
            <w:r>
              <w:rPr>
                <w:rFonts w:hint="eastAsia" w:asciiTheme="majorEastAsia" w:hAnsiTheme="majorEastAsia" w:eastAsiaTheme="majorEastAsia"/>
                <w:color w:val="auto"/>
              </w:rPr>
              <w:t>実施）</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【実施日】</w:t>
            </w:r>
          </w:p>
          <w:p>
            <w:pPr>
              <w:pStyle w:val="0"/>
              <w:spacing w:line="240" w:lineRule="exact"/>
              <w:ind w:right="-85" w:rightChars="-47" w:firstLine="180" w:firstLineChars="100"/>
              <w:jc w:val="right"/>
              <w:rPr>
                <w:rFonts w:hint="default" w:asciiTheme="majorEastAsia" w:hAnsiTheme="majorEastAsia" w:eastAsiaTheme="majorEastAsia"/>
                <w:color w:val="auto"/>
              </w:rPr>
            </w:pPr>
            <w:r>
              <w:rPr>
                <w:rFonts w:hint="eastAsia" w:asciiTheme="majorEastAsia" w:hAnsiTheme="majorEastAsia" w:eastAsiaTheme="majorEastAsia"/>
                <w:color w:val="auto"/>
              </w:rPr>
              <w:t>　年　　月　　日</w:t>
            </w:r>
            <w:r>
              <w:rPr>
                <w:rFonts w:hint="eastAsia" w:asciiTheme="majorEastAsia" w:hAnsiTheme="majorEastAsia" w:eastAsiaTheme="majorEastAsia"/>
                <w:color w:val="auto"/>
              </w:rPr>
              <w:t xml:space="preserve"> </w:t>
            </w:r>
          </w:p>
          <w:p>
            <w:pPr>
              <w:pStyle w:val="0"/>
              <w:spacing w:line="240" w:lineRule="exact"/>
              <w:ind w:right="-85" w:rightChars="-47" w:firstLine="180" w:firstLineChars="100"/>
              <w:jc w:val="right"/>
              <w:rPr>
                <w:rFonts w:hint="default" w:asciiTheme="majorEastAsia" w:hAnsiTheme="majorEastAsia" w:eastAsiaTheme="majorEastAsia"/>
                <w:color w:val="auto"/>
              </w:rPr>
            </w:pPr>
            <w:r>
              <w:rPr>
                <w:rFonts w:hint="eastAsia" w:asciiTheme="majorEastAsia" w:hAnsiTheme="majorEastAsia" w:eastAsiaTheme="majorEastAsia"/>
                <w:color w:val="auto"/>
              </w:rPr>
              <w:t>　年　　月　　日</w:t>
            </w:r>
            <w:r>
              <w:rPr>
                <w:rFonts w:hint="eastAsia" w:asciiTheme="majorEastAsia" w:hAnsiTheme="majorEastAsia" w:eastAsiaTheme="majorEastAsia"/>
                <w:color w:val="auto"/>
              </w:rPr>
              <w:t xml:space="preserve"> </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23</w:t>
            </w:r>
            <w:r>
              <w:rPr>
                <w:rFonts w:hint="eastAsia" w:asciiTheme="majorEastAsia" w:hAnsiTheme="majorEastAsia" w:eastAsiaTheme="majorEastAsia"/>
                <w:color w:val="auto"/>
              </w:rPr>
              <w:t>　衛生管理等</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利用者の使用する施設、食器その他の設備又は飲用に供する水について、衛生的な管理に努め、又は衛生上必要な措置を講じているか。</w:t>
            </w: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◆市通所介護相当サービス基準要綱第５２条第１項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当該事業所において感染症が発生し、又はまん延しないように</w:t>
            </w:r>
            <w:r>
              <w:rPr>
                <w:rFonts w:hint="eastAsia" w:ascii="ＭＳ ゴシック" w:hAnsi="ＭＳ ゴシック" w:eastAsia="ＭＳ ゴシック"/>
                <w:color w:val="auto"/>
              </w:rPr>
              <w:t>以下の措置を講じているか。</w:t>
            </w: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◆市通所介護相当サービス基準要綱第５２条第２項</w:t>
            </w:r>
          </w:p>
          <w:p>
            <w:pPr>
              <w:pStyle w:val="23"/>
              <w:wordWrap w:val="1"/>
              <w:spacing w:line="24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ア　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るか。</w:t>
            </w:r>
          </w:p>
          <w:p>
            <w:pPr>
              <w:pStyle w:val="23"/>
              <w:wordWrap w:val="1"/>
              <w:spacing w:line="240" w:lineRule="exact"/>
              <w:ind w:left="546" w:hanging="546" w:hangingChars="300"/>
              <w:rPr>
                <w:rFonts w:hint="eastAsia" w:ascii="ＭＳ ゴシック" w:hAnsi="ＭＳ ゴシック" w:eastAsia="ＭＳ ゴシック"/>
                <w:color w:val="auto"/>
                <w:spacing w:val="1"/>
              </w:rPr>
            </w:pPr>
          </w:p>
          <w:p>
            <w:pPr>
              <w:pStyle w:val="23"/>
              <w:wordWrap w:val="1"/>
              <w:spacing w:line="240" w:lineRule="exact"/>
              <w:ind w:left="546" w:hanging="546" w:hangingChars="300"/>
              <w:rPr>
                <w:rFonts w:hint="eastAsia" w:ascii="ＭＳ ゴシック" w:hAnsi="ＭＳ ゴシック" w:eastAsia="ＭＳ ゴシック"/>
                <w:color w:val="auto"/>
                <w:spacing w:val="1"/>
              </w:rPr>
            </w:pPr>
            <w:r>
              <w:rPr>
                <w:rFonts w:hint="eastAsia" w:ascii="ＭＳ ゴシック" w:hAnsi="ＭＳ ゴシック" w:eastAsia="ＭＳ ゴシック"/>
                <w:color w:val="auto"/>
                <w:spacing w:val="1"/>
              </w:rPr>
              <w:t>　　イ　感染症の予防及びまん延の防止のための指針を整備しているか。</w:t>
            </w:r>
          </w:p>
          <w:p>
            <w:pPr>
              <w:pStyle w:val="23"/>
              <w:wordWrap w:val="1"/>
              <w:spacing w:line="240" w:lineRule="exact"/>
              <w:ind w:left="546" w:hanging="546" w:hangingChars="300"/>
              <w:rPr>
                <w:rFonts w:hint="default" w:asciiTheme="majorEastAsia" w:hAnsiTheme="majorEastAsia" w:eastAsiaTheme="majorEastAsia"/>
                <w:color w:val="auto"/>
                <w:spacing w:val="1"/>
              </w:rPr>
            </w:pPr>
            <w:r>
              <w:rPr>
                <w:rFonts w:hint="eastAsia" w:ascii="ＭＳ ゴシック" w:hAnsi="ＭＳ ゴシック" w:eastAsia="ＭＳ ゴシック"/>
                <w:color w:val="auto"/>
                <w:spacing w:val="1"/>
              </w:rPr>
              <w:t>　　ウ　従業者に対し、感染症の予防及びまん延の防止のための研修及び訓練を定期的に実施しているか。</w:t>
            </w:r>
          </w:p>
          <w:p>
            <w:pPr>
              <w:pStyle w:val="23"/>
              <w:wordWrap w:val="1"/>
              <w:spacing w:line="240" w:lineRule="exact"/>
              <w:rPr>
                <w:rFonts w:hint="default" w:asciiTheme="majorEastAsia" w:hAnsiTheme="majorEastAsia" w:eastAsiaTheme="majorEastAsia"/>
                <w:color w:val="auto"/>
                <w:spacing w:val="1"/>
              </w:rPr>
            </w:pPr>
          </w:p>
          <w:p>
            <w:pPr>
              <w:pStyle w:val="23"/>
              <w:wordWrap w:val="1"/>
              <w:spacing w:line="24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食中毒及び感染症の発生を防止するための措置等について、必要に応じて保健所の助言、指導を求めるとともに、常に密接な連携を保つこと。　　</w:t>
            </w:r>
            <w:r>
              <w:rPr>
                <w:rFonts w:hint="eastAsia" w:asciiTheme="majorEastAsia" w:hAnsiTheme="majorEastAsia" w:eastAsiaTheme="majorEastAsia"/>
                <w:color w:val="auto"/>
                <w:w w:val="50"/>
              </w:rPr>
              <w:t>◆平１１老企２５第３の六の３（８）①イ準用</w:t>
            </w:r>
          </w:p>
          <w:p>
            <w:pPr>
              <w:pStyle w:val="23"/>
              <w:wordWrap w:val="1"/>
              <w:spacing w:line="240" w:lineRule="exact"/>
              <w:rPr>
                <w:rFonts w:hint="default" w:asciiTheme="majorEastAsia" w:hAnsiTheme="majorEastAsia" w:eastAsiaTheme="majorEastAsia"/>
                <w:color w:val="auto"/>
                <w:spacing w:val="1"/>
              </w:rPr>
            </w:pPr>
          </w:p>
          <w:p>
            <w:pPr>
              <w:pStyle w:val="23"/>
              <w:wordWrap w:val="1"/>
              <w:spacing w:line="240" w:lineRule="exact"/>
              <w:ind w:left="364" w:hanging="364"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　　</w:t>
            </w:r>
            <w:r>
              <w:rPr>
                <w:rFonts w:hint="eastAsia" w:asciiTheme="majorEastAsia" w:hAnsiTheme="majorEastAsia" w:eastAsiaTheme="majorEastAsia"/>
                <w:color w:val="auto"/>
                <w:w w:val="50"/>
              </w:rPr>
              <w:t>◆平１１老企２５第３の六の３（８）①ロ準用</w:t>
            </w:r>
          </w:p>
          <w:p>
            <w:pPr>
              <w:pStyle w:val="0"/>
              <w:spacing w:line="240" w:lineRule="exact"/>
              <w:rPr>
                <w:rFonts w:hint="default" w:asciiTheme="majorEastAsia" w:hAnsiTheme="majorEastAsia" w:eastAsiaTheme="majorEastAsia"/>
                <w:color w:val="auto"/>
                <w:spacing w:val="1"/>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空調設備等により施設内の適温の確保に努めること。</w:t>
            </w:r>
          </w:p>
          <w:p>
            <w:pPr>
              <w:pStyle w:val="0"/>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◆平１１老企２５第３の六の３（８）①ハ準用</w:t>
            </w:r>
          </w:p>
          <w:p>
            <w:pPr>
              <w:pStyle w:val="0"/>
              <w:spacing w:line="240" w:lineRule="exact"/>
              <w:rPr>
                <w:rFonts w:hint="default" w:asciiTheme="majorEastAsia" w:hAnsiTheme="majorEastAsia" w:eastAsiaTheme="majorEastAsia"/>
                <w:color w:val="auto"/>
                <w:w w:val="50"/>
              </w:rPr>
            </w:pPr>
          </w:p>
          <w:p>
            <w:pPr>
              <w:pStyle w:val="0"/>
              <w:spacing w:line="24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eastAsia="ＭＳ ゴシック"/>
                <w:color w:val="auto"/>
                <w:spacing w:val="1"/>
              </w:rPr>
              <w:t>　</w:t>
            </w:r>
            <w:r>
              <w:rPr>
                <w:rFonts w:hint="eastAsia" w:ascii="ＭＳ ゴシック" w:hAnsi="ＭＳ ゴシック" w:eastAsia="ＭＳ ゴシック"/>
                <w:color w:val="auto"/>
              </w:rPr>
              <w:t>◎　感染症が発生し、又はまん延しないように講ずるべき措置については、次の取扱いとすること。</w:t>
            </w:r>
          </w:p>
          <w:p>
            <w:pPr>
              <w:pStyle w:val="0"/>
              <w:spacing w:line="240" w:lineRule="exact"/>
              <w:ind w:left="364" w:hanging="364" w:hangingChars="200"/>
              <w:rPr>
                <w:rFonts w:hint="eastAsia" w:ascii="ＭＳ ゴシック" w:hAnsi="ＭＳ ゴシック" w:eastAsia="ＭＳ ゴシック"/>
                <w:color w:val="auto"/>
                <w:w w:val="50"/>
              </w:rPr>
            </w:pPr>
            <w:r>
              <w:rPr>
                <w:rFonts w:hint="eastAsia" w:ascii="ＭＳ ゴシック" w:hAnsi="ＭＳ ゴシック" w:eastAsia="ＭＳ ゴシック"/>
                <w:color w:val="auto"/>
                <w:spacing w:val="1"/>
              </w:rPr>
              <w:t>　　　ア　</w:t>
            </w:r>
            <w:r>
              <w:rPr>
                <w:rFonts w:hint="eastAsia" w:ascii="ＭＳ ゴシック" w:hAnsi="ＭＳ ゴシック" w:eastAsia="ＭＳ ゴシック"/>
                <w:color w:val="auto"/>
                <w:spacing w:val="1"/>
                <w:w w:val="90"/>
              </w:rPr>
              <w:t>感染症の予防及びまん延防止のための対策を検討する委員会</w:t>
            </w:r>
          </w:p>
          <w:p>
            <w:pPr>
              <w:pStyle w:val="0"/>
              <w:spacing w:line="240" w:lineRule="exact"/>
              <w:ind w:left="900" w:hanging="900" w:hangingChars="5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p>
          <w:p>
            <w:pPr>
              <w:pStyle w:val="0"/>
              <w:spacing w:line="24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・構成メンバーの責任及び役割分担を明確にするとともに、感染対策担当者を決めておくことが必要である。</w:t>
            </w:r>
          </w:p>
          <w:p>
            <w:pPr>
              <w:pStyle w:val="0"/>
              <w:spacing w:line="24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4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・感染対策委員会は、テレビ電話装置等を活用して行うことができるものとする。</w:t>
            </w:r>
          </w:p>
          <w:p>
            <w:pPr>
              <w:pStyle w:val="0"/>
              <w:spacing w:line="240" w:lineRule="exact"/>
              <w:ind w:left="900" w:hanging="900" w:hangingChars="5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・感染対策委員会は、他の会議体を設置している場合、これと一体的に設置・運営することとして差し支えない。</w:t>
            </w:r>
          </w:p>
          <w:p>
            <w:pPr>
              <w:pStyle w:val="0"/>
              <w:spacing w:line="240" w:lineRule="exact"/>
              <w:ind w:left="900" w:hanging="900" w:hangingChars="500"/>
              <w:rPr>
                <w:rFonts w:hint="default" w:asciiTheme="majorEastAsia" w:hAnsiTheme="majorEastAsia" w:eastAsiaTheme="majorEastAsia"/>
                <w:color w:val="auto"/>
                <w:w w:val="50"/>
              </w:rPr>
            </w:pPr>
            <w:r>
              <w:rPr>
                <w:rFonts w:hint="eastAsia" w:ascii="ＭＳ ゴシック" w:hAnsi="ＭＳ ゴシック" w:eastAsia="ＭＳ ゴシック"/>
                <w:color w:val="auto"/>
                <w:w w:val="100"/>
              </w:rPr>
              <w:t>　　　　・他のサービス事業者との連携等により行うことも差し支えない。</w:t>
            </w:r>
          </w:p>
          <w:p>
            <w:pPr>
              <w:pStyle w:val="0"/>
              <w:spacing w:line="240" w:lineRule="exact"/>
              <w:ind w:left="360" w:hanging="360" w:hangingChars="200"/>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イ　感染症の予防及びまん延の防止のための指針</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・「感染症の予防及びまん延の防止のための指針」には、平常時の対策及び発生時の対応を規定する。</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平常時の対策としては、事業所内の衛生管理（環境の整備等）、ケアに係る感染対策（手洗い、標準的な予防策）等、発生時の対応としては、発生状況の把握、感染拡大の防止、医療機関や保健所、市町村における事業所関係課等の関係機関との連携、行政等への報告等が想定される。</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・発生時における事業所内の連絡体制や上記の関係機関への連絡体制を整備し、明記しておくことも必要。</w:t>
            </w:r>
          </w:p>
          <w:p>
            <w:pPr>
              <w:pStyle w:val="0"/>
              <w:spacing w:line="240" w:lineRule="exact"/>
              <w:ind w:left="900" w:hanging="900" w:hangingChars="500"/>
              <w:jc w:val="both"/>
              <w:rPr>
                <w:rFonts w:hint="eastAsia" w:ascii="ＭＳ ゴシック" w:hAnsi="ＭＳ ゴシック" w:eastAsia="ＭＳ ゴシック"/>
                <w:color w:val="auto"/>
                <w:w w:val="100"/>
              </w:rPr>
            </w:pP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ウ　感染症の予防及びまん延の防止のための研修及び訓練</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・職員教育を組織的に浸透させていくためには、定期的な教育（年１回以上）を開催するとともに、新規採用時には感染対策の研修を実施することが望ましい。</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・研修の内容について記録することが必要。</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・研修は、事業所内で行うものでも差し支えなく、事業所の実態に応じ行うこと。</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・平時から、実際に感染症が発生した場合を想定し、発生時の対応について、訓練（シミュレーション）を定期的（年１回以上）に行うことが必要。</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・訓練の実施は、机上を含めその実施手法は問わないものの、机上及び実地で実施するものを適切に組み合わせながら実施することが適切である。</w:t>
            </w:r>
          </w:p>
          <w:p>
            <w:pPr>
              <w:pStyle w:val="0"/>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◆平１１老企２５第３の六の３（８）②</w:t>
            </w:r>
          </w:p>
          <w:p>
            <w:pPr>
              <w:pStyle w:val="0"/>
              <w:spacing w:line="240" w:lineRule="exact"/>
              <w:rPr>
                <w:rFonts w:hint="default" w:asciiTheme="majorEastAsia" w:hAnsiTheme="majorEastAsia" w:eastAsiaTheme="majorEastAsia"/>
                <w:color w:val="auto"/>
                <w:w w:val="50"/>
              </w:rPr>
            </w:pP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　他のサービス事業者との連携等により行うことも差し支えない。</w:t>
            </w:r>
          </w:p>
          <w:p>
            <w:pPr>
              <w:pStyle w:val="0"/>
              <w:spacing w:line="240" w:lineRule="exact"/>
              <w:ind w:left="900" w:hanging="900" w:hangingChars="500"/>
              <w:jc w:val="both"/>
              <w:rPr>
                <w:rFonts w:hint="eastAsia" w:ascii="ＭＳ ゴシック" w:hAnsi="ＭＳ ゴシック" w:eastAsia="ＭＳ ゴシック"/>
                <w:color w:val="auto"/>
                <w:w w:val="100"/>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◆平１１老企２５第３の六の３（８）②</w:t>
            </w:r>
          </w:p>
          <w:p>
            <w:pPr>
              <w:pStyle w:val="0"/>
              <w:spacing w:line="240" w:lineRule="exact"/>
              <w:ind w:left="900" w:hanging="900" w:hangingChars="500"/>
              <w:jc w:val="both"/>
              <w:rPr>
                <w:rFonts w:hint="eastAsia" w:ascii="ＭＳ ゴシック" w:hAnsi="ＭＳ ゴシック" w:eastAsia="ＭＳ ゴシック"/>
                <w:color w:val="auto"/>
                <w:w w:val="100"/>
              </w:rPr>
            </w:pPr>
          </w:p>
          <w:p>
            <w:pPr>
              <w:pStyle w:val="0"/>
              <w:spacing w:line="240" w:lineRule="exact"/>
              <w:ind w:leftChars="0" w:hanging="342" w:hangingChars="190"/>
              <w:jc w:val="both"/>
              <w:rPr>
                <w:rFonts w:hint="default" w:asciiTheme="majorEastAsia" w:hAnsiTheme="majorEastAsia" w:eastAsiaTheme="majorEastAsia"/>
                <w:color w:val="auto"/>
                <w:w w:val="50"/>
              </w:rPr>
            </w:pPr>
            <w:r>
              <w:rPr>
                <w:rFonts w:hint="eastAsia" w:ascii="ＭＳ ゴシック" w:hAnsi="ＭＳ ゴシック" w:eastAsia="ＭＳ ゴシック"/>
                <w:color w:val="auto"/>
                <w:w w:val="100"/>
              </w:rPr>
              <w:t>　◎　３年間の経過措置を設けており、令和６年３月３１日までの間は、努力義務とされている。</w:t>
            </w: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◆平１１老企２５第３の六の３（８）②</w:t>
            </w: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w w:val="90"/>
              </w:rPr>
            </w:pPr>
          </w:p>
          <w:p>
            <w:pPr>
              <w:pStyle w:val="23"/>
              <w:wordWrap w:val="1"/>
              <w:spacing w:line="240" w:lineRule="exact"/>
              <w:rPr>
                <w:rFonts w:hint="default" w:asciiTheme="majorEastAsia" w:hAnsiTheme="majorEastAsia" w:eastAsiaTheme="majorEastAsia"/>
                <w:color w:val="auto"/>
                <w:spacing w:val="0"/>
                <w:w w:val="9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rPr>
            </w:pPr>
          </w:p>
          <w:p>
            <w:pPr>
              <w:pStyle w:val="0"/>
              <w:spacing w:line="240" w:lineRule="exact"/>
              <w:jc w:val="both"/>
              <w:rPr>
                <w:rFonts w:hint="eastAsia" w:ascii="ＭＳ ゴシック" w:hAnsi="ＭＳ ゴシック" w:eastAsia="ＭＳ ゴシック"/>
              </w:rPr>
            </w:pPr>
            <w:r>
              <w:rPr>
                <w:rFonts w:hint="eastAsia" w:ascii="ＭＳ ゴシック" w:hAnsi="ＭＳ ゴシック" w:eastAsia="ＭＳ ゴシック"/>
                <w:kern w:val="2"/>
                <w:sz w:val="18"/>
              </w:rPr>
              <w:t>感染症の予防及びまん延の防止のための対策を検討する委員会</w:t>
            </w:r>
          </w:p>
          <w:p>
            <w:pPr>
              <w:pStyle w:val="0"/>
              <w:spacing w:line="240" w:lineRule="exact"/>
              <w:jc w:val="both"/>
              <w:rPr>
                <w:rFonts w:hint="eastAsia" w:ascii="ＭＳ ゴシック" w:hAnsi="ＭＳ ゴシック" w:eastAsia="ＭＳ ゴシック"/>
              </w:rPr>
            </w:pPr>
          </w:p>
          <w:p>
            <w:pPr>
              <w:pStyle w:val="0"/>
              <w:spacing w:line="240" w:lineRule="exact"/>
              <w:jc w:val="both"/>
              <w:rPr>
                <w:rFonts w:hint="eastAsia" w:ascii="ＭＳ ゴシック" w:hAnsi="ＭＳ ゴシック" w:eastAsia="ＭＳ ゴシック"/>
              </w:rPr>
            </w:pPr>
            <w:r>
              <w:rPr>
                <w:rFonts w:hint="eastAsia" w:ascii="ＭＳ ゴシック" w:hAnsi="ＭＳ ゴシック" w:eastAsia="ＭＳ ゴシック"/>
                <w:kern w:val="2"/>
                <w:sz w:val="18"/>
              </w:rPr>
              <w:t>【開催日】</w:t>
            </w:r>
          </w:p>
          <w:p>
            <w:pPr>
              <w:pStyle w:val="0"/>
              <w:spacing w:line="240" w:lineRule="exact"/>
              <w:ind w:firstLine="180" w:firstLineChars="100"/>
              <w:jc w:val="both"/>
              <w:rPr>
                <w:rFonts w:hint="eastAsia" w:ascii="ＭＳ ゴシック" w:hAnsi="ＭＳ ゴシック" w:eastAsia="ＭＳ ゴシック"/>
                <w:u w:val="single" w:color="auto"/>
              </w:rPr>
            </w:pPr>
            <w:r>
              <w:rPr>
                <w:rFonts w:hint="eastAsia" w:ascii="ＭＳ ゴシック" w:hAnsi="ＭＳ ゴシック" w:eastAsia="ＭＳ ゴシック"/>
                <w:kern w:val="2"/>
                <w:sz w:val="18"/>
                <w:u w:val="single" w:color="auto"/>
              </w:rPr>
              <w:t>　　年　　月　　日</w:t>
            </w:r>
          </w:p>
          <w:p>
            <w:pPr>
              <w:pStyle w:val="0"/>
              <w:spacing w:line="240" w:lineRule="exact"/>
              <w:ind w:firstLine="180" w:firstLineChars="100"/>
              <w:rPr>
                <w:rFonts w:hint="default" w:asciiTheme="majorEastAsia" w:hAnsiTheme="majorEastAsia" w:eastAsiaTheme="majorEastAsia"/>
                <w:color w:val="auto"/>
              </w:rPr>
            </w:pPr>
            <w:r>
              <w:rPr>
                <w:rFonts w:hint="eastAsia" w:ascii="ＭＳ ゴシック" w:hAnsi="ＭＳ ゴシック" w:eastAsia="ＭＳ ゴシック"/>
                <w:kern w:val="2"/>
                <w:sz w:val="18"/>
                <w:u w:val="single" w:color="auto"/>
              </w:rPr>
              <w:t>　　年　　月　　日</w:t>
            </w:r>
          </w:p>
          <w:p>
            <w:pPr>
              <w:pStyle w:val="0"/>
              <w:spacing w:line="240" w:lineRule="exact"/>
              <w:ind w:leftChars="0" w:firstLine="0" w:firstLineChars="0"/>
              <w:rPr>
                <w:rFonts w:hint="default" w:asciiTheme="majorEastAsia" w:hAnsiTheme="majorEastAsia" w:eastAsiaTheme="majorEastAsia"/>
                <w:color w:val="auto"/>
              </w:rPr>
            </w:pPr>
          </w:p>
          <w:p>
            <w:pPr>
              <w:pStyle w:val="0"/>
              <w:spacing w:line="240" w:lineRule="exact"/>
              <w:jc w:val="both"/>
              <w:rPr>
                <w:rFonts w:hint="eastAsia" w:ascii="ＭＳ ゴシック" w:hAnsi="ＭＳ ゴシック" w:eastAsia="ＭＳ ゴシック"/>
              </w:rPr>
            </w:pPr>
          </w:p>
          <w:p>
            <w:pPr>
              <w:pStyle w:val="0"/>
              <w:spacing w:line="240" w:lineRule="exact"/>
              <w:jc w:val="both"/>
              <w:rPr>
                <w:rFonts w:hint="eastAsia" w:ascii="ＭＳ ゴシック" w:hAnsi="ＭＳ ゴシック" w:eastAsia="ＭＳ ゴシック"/>
              </w:rPr>
            </w:pPr>
            <w:r>
              <w:rPr>
                <w:rFonts w:hint="eastAsia" w:ascii="ＭＳ ゴシック" w:hAnsi="ＭＳ ゴシック" w:eastAsia="ＭＳ ゴシック"/>
                <w:kern w:val="2"/>
                <w:sz w:val="18"/>
              </w:rPr>
              <w:t>【開催方法】</w:t>
            </w:r>
          </w:p>
          <w:p>
            <w:pPr>
              <w:pStyle w:val="0"/>
              <w:spacing w:line="240" w:lineRule="exact"/>
              <w:jc w:val="both"/>
              <w:rPr>
                <w:rFonts w:hint="eastAsia" w:ascii="ＭＳ ゴシック" w:hAnsi="ＭＳ ゴシック" w:eastAsia="ＭＳ ゴシック"/>
              </w:rPr>
            </w:pPr>
          </w:p>
          <w:p>
            <w:pPr>
              <w:pStyle w:val="0"/>
              <w:spacing w:line="240" w:lineRule="exact"/>
              <w:jc w:val="both"/>
              <w:rPr>
                <w:rFonts w:hint="eastAsia" w:ascii="ＭＳ ゴシック" w:hAnsi="ＭＳ ゴシック" w:eastAsia="ＭＳ ゴシック"/>
              </w:rPr>
            </w:pPr>
            <w:r>
              <w:rPr>
                <w:rFonts w:hint="eastAsia" w:ascii="ＭＳ ゴシック" w:hAnsi="ＭＳ ゴシック" w:eastAsia="ＭＳ ゴシック"/>
                <w:kern w:val="2"/>
                <w:sz w:val="18"/>
              </w:rPr>
              <w:t>【周知方法】</w:t>
            </w:r>
          </w:p>
          <w:p>
            <w:pPr>
              <w:pStyle w:val="0"/>
              <w:spacing w:line="240" w:lineRule="exact"/>
              <w:jc w:val="both"/>
              <w:rPr>
                <w:rFonts w:hint="eastAsia" w:ascii="ＭＳ ゴシック" w:hAnsi="ＭＳ ゴシック" w:eastAsia="ＭＳ ゴシック"/>
              </w:rPr>
            </w:pPr>
          </w:p>
          <w:p>
            <w:pPr>
              <w:pStyle w:val="0"/>
              <w:spacing w:line="240" w:lineRule="exact"/>
              <w:jc w:val="both"/>
              <w:rPr>
                <w:rFonts w:hint="eastAsia" w:ascii="ＭＳ ゴシック" w:hAnsi="ＭＳ ゴシック" w:eastAsia="ＭＳ ゴシック"/>
              </w:rPr>
            </w:pPr>
            <w:r>
              <w:rPr>
                <w:rFonts w:hint="eastAsia" w:ascii="ＭＳ ゴシック" w:hAnsi="ＭＳ ゴシック" w:eastAsia="ＭＳ ゴシック"/>
                <w:kern w:val="2"/>
                <w:sz w:val="18"/>
              </w:rPr>
              <w:t>【指針の有無】有・無</w:t>
            </w:r>
          </w:p>
          <w:p>
            <w:pPr>
              <w:pStyle w:val="0"/>
              <w:spacing w:line="240" w:lineRule="exact"/>
              <w:jc w:val="both"/>
              <w:rPr>
                <w:rFonts w:hint="eastAsia" w:ascii="ＭＳ ゴシック" w:hAnsi="ＭＳ ゴシック" w:eastAsia="ＭＳ ゴシック"/>
              </w:rPr>
            </w:pPr>
          </w:p>
          <w:p>
            <w:pPr>
              <w:pStyle w:val="0"/>
              <w:spacing w:line="240" w:lineRule="exact"/>
              <w:jc w:val="both"/>
              <w:rPr>
                <w:rFonts w:hint="eastAsia" w:ascii="ＭＳ ゴシック" w:hAnsi="ＭＳ ゴシック" w:eastAsia="ＭＳ ゴシック"/>
              </w:rPr>
            </w:pPr>
          </w:p>
          <w:p>
            <w:pPr>
              <w:pStyle w:val="0"/>
              <w:spacing w:line="240" w:lineRule="exact"/>
              <w:jc w:val="both"/>
              <w:rPr>
                <w:rFonts w:hint="eastAsia" w:ascii="ＭＳ ゴシック" w:hAnsi="ＭＳ ゴシック" w:eastAsia="ＭＳ ゴシック"/>
              </w:rPr>
            </w:pPr>
            <w:r>
              <w:rPr>
                <w:rFonts w:hint="eastAsia" w:ascii="ＭＳ ゴシック" w:hAnsi="ＭＳ ゴシック" w:eastAsia="ＭＳ ゴシック"/>
                <w:kern w:val="2"/>
                <w:sz w:val="18"/>
              </w:rPr>
              <w:t>研修及び訓練の開催頻度（年１回以上）</w:t>
            </w:r>
          </w:p>
          <w:p>
            <w:pPr>
              <w:pStyle w:val="0"/>
              <w:spacing w:line="240" w:lineRule="exact"/>
              <w:jc w:val="both"/>
              <w:rPr>
                <w:rFonts w:hint="eastAsia" w:ascii="ＭＳ ゴシック" w:hAnsi="ＭＳ ゴシック" w:eastAsia="ＭＳ ゴシック"/>
              </w:rPr>
            </w:pPr>
          </w:p>
          <w:p>
            <w:pPr>
              <w:pStyle w:val="0"/>
              <w:spacing w:line="240" w:lineRule="exact"/>
              <w:ind w:leftChars="0" w:firstLine="0" w:firstLineChars="0"/>
              <w:rPr>
                <w:rFonts w:hint="default" w:asciiTheme="majorEastAsia" w:hAnsiTheme="majorEastAsia" w:eastAsiaTheme="majorEastAsia"/>
                <w:color w:val="auto"/>
              </w:rPr>
            </w:pPr>
          </w:p>
          <w:p>
            <w:pPr>
              <w:pStyle w:val="0"/>
              <w:spacing w:line="240" w:lineRule="exact"/>
              <w:ind w:leftChars="0" w:firstLine="0" w:firstLineChars="0"/>
              <w:rPr>
                <w:rFonts w:hint="default" w:asciiTheme="majorEastAsia" w:hAnsiTheme="majorEastAsia" w:eastAsiaTheme="majorEastAsia"/>
                <w:color w:val="auto"/>
              </w:rPr>
            </w:pPr>
          </w:p>
        </w:tc>
      </w:tr>
      <w:tr>
        <w:trPr/>
        <w:tc>
          <w:tcPr>
            <w:tcW w:w="153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24</w:t>
            </w:r>
            <w:r>
              <w:rPr>
                <w:rFonts w:hint="eastAsia" w:asciiTheme="majorEastAsia" w:hAnsiTheme="majorEastAsia" w:eastAsiaTheme="majorEastAsia"/>
                <w:color w:val="auto"/>
              </w:rPr>
              <w:t>　掲示</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事業所の見やすい場所に、運営規程の概要、通所介護相当サービス従業者の勤務の体制その他の利用申込者のサービス選択に資すると認められる重要事項を掲示しているか。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◆市通所介護相当サービス基準要綱第３０条第１項準用</w:t>
            </w:r>
          </w:p>
          <w:p>
            <w:pPr>
              <w:pStyle w:val="23"/>
              <w:wordWrap w:val="1"/>
              <w:spacing w:line="240" w:lineRule="exact"/>
              <w:ind w:left="184" w:hanging="184" w:hangingChars="100"/>
              <w:rPr>
                <w:rFonts w:hint="default" w:ascii="ＭＳ ゴシック" w:hAnsi="ＭＳ ゴシック"/>
                <w:color w:val="auto"/>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ＭＳ ゴシック" w:hAnsi="ＭＳ ゴシック"/>
                <w:color w:val="auto"/>
              </w:rPr>
              <w:t>□　上記に規定する事項を重要記載した書面を事業所に備え付け、かつ、いつでも関係者に自由に閲覧させることにより、上記の規定による掲示に代えることができる。　　</w:t>
            </w:r>
            <w:r>
              <w:rPr>
                <w:rFonts w:hint="eastAsia" w:asciiTheme="majorEastAsia" w:hAnsiTheme="majorEastAsia" w:eastAsiaTheme="majorEastAsia"/>
                <w:color w:val="auto"/>
                <w:w w:val="50"/>
              </w:rPr>
              <w:t>◆市通所介護相当サービス基準要綱第３０条第２項準用</w:t>
            </w: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w w:val="90"/>
              </w:rPr>
            </w:pPr>
          </w:p>
          <w:p>
            <w:pPr>
              <w:pStyle w:val="23"/>
              <w:wordWrap w:val="1"/>
              <w:spacing w:line="240" w:lineRule="exact"/>
              <w:rPr>
                <w:rFonts w:hint="default" w:asciiTheme="majorEastAsia" w:hAnsiTheme="majorEastAsia" w:eastAsiaTheme="majorEastAsia"/>
                <w:color w:val="auto"/>
                <w:w w:val="90"/>
              </w:rPr>
            </w:pPr>
          </w:p>
          <w:p>
            <w:pPr>
              <w:pStyle w:val="23"/>
              <w:wordWrap w:val="1"/>
              <w:spacing w:line="240" w:lineRule="exact"/>
              <w:rPr>
                <w:rFonts w:hint="default" w:asciiTheme="majorEastAsia" w:hAnsiTheme="majorEastAsia" w:eastAsiaTheme="majorEastAsia"/>
                <w:color w:val="auto"/>
                <w:w w:val="90"/>
              </w:rPr>
            </w:pPr>
          </w:p>
          <w:p>
            <w:pPr>
              <w:pStyle w:val="23"/>
              <w:wordWrap w:val="1"/>
              <w:spacing w:line="240" w:lineRule="exact"/>
              <w:rPr>
                <w:rFonts w:hint="default" w:asciiTheme="majorEastAsia" w:hAnsiTheme="majorEastAsia" w:eastAsiaTheme="majorEastAsia"/>
                <w:color w:val="auto"/>
                <w:w w:val="90"/>
              </w:rPr>
            </w:pPr>
          </w:p>
          <w:p>
            <w:pPr>
              <w:pStyle w:val="23"/>
              <w:wordWrap w:val="1"/>
              <w:spacing w:line="240" w:lineRule="exact"/>
              <w:rPr>
                <w:rFonts w:hint="default" w:asciiTheme="majorEastAsia" w:hAnsiTheme="majorEastAsia" w:eastAsiaTheme="majorEastAsia"/>
                <w:color w:val="auto"/>
                <w:w w:val="90"/>
              </w:rPr>
            </w:pPr>
          </w:p>
          <w:p>
            <w:pPr>
              <w:pStyle w:val="23"/>
              <w:wordWrap w:val="1"/>
              <w:spacing w:line="240" w:lineRule="exact"/>
              <w:rPr>
                <w:rFonts w:hint="default" w:asciiTheme="majorEastAsia" w:hAnsiTheme="majorEastAsia" w:eastAsiaTheme="majorEastAsia"/>
                <w:color w:val="auto"/>
                <w:w w:val="90"/>
              </w:rPr>
            </w:pPr>
          </w:p>
        </w:tc>
      </w:tr>
      <w:tr>
        <w:trPr/>
        <w:tc>
          <w:tcPr>
            <w:tcW w:w="153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25</w:t>
            </w:r>
            <w:r>
              <w:rPr>
                <w:rFonts w:hint="eastAsia" w:asciiTheme="majorEastAsia" w:hAnsiTheme="majorEastAsia" w:eastAsiaTheme="majorEastAsia"/>
                <w:color w:val="auto"/>
              </w:rPr>
              <w:t>　秘密保持等</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従業者は、正当な理由がなく、その業務上知り得た利用者又はその家族の秘密を漏らしていないか。　　</w:t>
            </w:r>
            <w:r>
              <w:rPr>
                <w:rFonts w:hint="eastAsia" w:asciiTheme="majorEastAsia" w:hAnsiTheme="majorEastAsia" w:eastAsiaTheme="majorEastAsia"/>
                <w:color w:val="auto"/>
                <w:w w:val="50"/>
              </w:rPr>
              <w:t>◆市通所介護相当サービス基準要綱第３１条第１項準用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事業者は、従業者であった者が、正当な理由がなく、その業務上知り得た利用者又はその家族の秘密を漏らすことがないよう、必要な措置を講じているか。　　</w:t>
            </w:r>
            <w:r>
              <w:rPr>
                <w:rFonts w:hint="eastAsia" w:asciiTheme="majorEastAsia" w:hAnsiTheme="majorEastAsia" w:eastAsiaTheme="majorEastAsia"/>
                <w:color w:val="auto"/>
                <w:w w:val="50"/>
              </w:rPr>
              <w:t>◆市通所介護相当サービス基準要綱第３１条第２項準用</w:t>
            </w:r>
          </w:p>
          <w:p>
            <w:pPr>
              <w:pStyle w:val="23"/>
              <w:wordWrap w:val="1"/>
              <w:spacing w:line="240" w:lineRule="exact"/>
              <w:rPr>
                <w:rFonts w:hint="default" w:asciiTheme="majorEastAsia" w:hAnsiTheme="majorEastAsia" w:eastAsiaTheme="majorEastAsia"/>
                <w:color w:val="auto"/>
                <w:spacing w:val="1"/>
              </w:rPr>
            </w:pPr>
          </w:p>
          <w:p>
            <w:pPr>
              <w:pStyle w:val="23"/>
              <w:wordWrap w:val="1"/>
              <w:spacing w:line="240" w:lineRule="exact"/>
              <w:ind w:left="364" w:hanging="364" w:hangingChars="200"/>
              <w:rPr>
                <w:rFonts w:hint="default" w:asciiTheme="majorEastAsia" w:hAnsiTheme="majorEastAsia" w:eastAsiaTheme="majorEastAsia"/>
                <w:color w:val="auto"/>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　具体的には、従業者でなくなった後においてもこれらの秘密を保持すべき旨を従業者の雇用時等に取り決め、例えば違約金についての定めをしておくなどの措置を講ずべきこと。</w:t>
            </w:r>
          </w:p>
          <w:p>
            <w:pPr>
              <w:pStyle w:val="23"/>
              <w:wordWrap w:val="1"/>
              <w:spacing w:line="240" w:lineRule="exact"/>
              <w:ind w:leftChars="0" w:firstLine="0" w:firstLineChars="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◆平１１老企２５第３の一の３（２５）②準用</w:t>
            </w:r>
          </w:p>
          <w:p>
            <w:pPr>
              <w:pStyle w:val="23"/>
              <w:wordWrap w:val="1"/>
              <w:spacing w:line="24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予め違約金の額を定めておくことは労働基準法第</w:t>
            </w:r>
            <w:r>
              <w:rPr>
                <w:rFonts w:hint="eastAsia" w:asciiTheme="majorEastAsia" w:hAnsiTheme="majorEastAsia" w:eastAsiaTheme="majorEastAsia"/>
                <w:color w:val="auto"/>
              </w:rPr>
              <w:t>16</w:t>
            </w:r>
            <w:r>
              <w:rPr>
                <w:rFonts w:hint="eastAsia" w:asciiTheme="majorEastAsia" w:hAnsiTheme="majorEastAsia" w:eastAsiaTheme="majorEastAsia"/>
                <w:color w:val="auto"/>
              </w:rPr>
              <w:t>条に抵触するため、違約金について定める場合には、現実に生じた損害について賠償を請求する旨の定めとすること。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サービス担当者会議等において、利用者の個人情報を用いる場合は利用者の同意を、利用者の家族の個人情報を用いる場合は当該家族の同意を、あらかじめ文書により得ているか。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◆市通所介護相当サービス基準要綱第３１条第３項準用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8" w:hanging="368" w:hangingChars="200"/>
              <w:rPr>
                <w:rFonts w:hint="default" w:asciiTheme="majorEastAsia" w:hAnsiTheme="majorEastAsia" w:eastAsiaTheme="majorEastAsia"/>
                <w:color w:val="auto"/>
              </w:rPr>
            </w:pPr>
            <w:r>
              <w:rPr>
                <w:rFonts w:hint="eastAsia" w:asciiTheme="majorEastAsia" w:hAnsiTheme="majorEastAsia" w:eastAsiaTheme="majorEastAsia"/>
                <w:color w:val="auto"/>
              </w:rPr>
              <w:t>　◎　この同意は、サービス提供開始時に利用者及びその家族から包括的な同意を得ておくことで足りる。　　</w:t>
            </w:r>
            <w:r>
              <w:rPr>
                <w:rFonts w:hint="eastAsia" w:asciiTheme="majorEastAsia" w:hAnsiTheme="majorEastAsia" w:eastAsiaTheme="majorEastAsia"/>
                <w:color w:val="auto"/>
                <w:w w:val="50"/>
              </w:rPr>
              <w:t>◆平１１老企２５第３の一の３（２５）③準用</w:t>
            </w:r>
          </w:p>
          <w:p>
            <w:pPr>
              <w:pStyle w:val="23"/>
              <w:wordWrap w:val="1"/>
              <w:spacing w:line="240" w:lineRule="exact"/>
              <w:ind w:left="368" w:hanging="368" w:hangingChars="2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default" w:asciiTheme="majorEastAsia" w:hAnsiTheme="majorEastAsia" w:eastAsiaTheme="majorEastAsia"/>
                <w:color w:val="auto"/>
                <w:w w:val="90"/>
              </w:rPr>
            </w:pPr>
          </w:p>
        </w:tc>
      </w:tr>
      <w:tr>
        <w:trPr/>
        <w:tc>
          <w:tcPr>
            <w:tcW w:w="153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26</w:t>
            </w:r>
            <w:r>
              <w:rPr>
                <w:rFonts w:hint="eastAsia" w:asciiTheme="majorEastAsia" w:hAnsiTheme="majorEastAsia" w:eastAsiaTheme="majorEastAsia"/>
                <w:color w:val="auto"/>
              </w:rPr>
              <w:t>　広告</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事業所について広告をする場合においては、その内容が虚偽又は誇大なものとなっていないか。</w:t>
            </w:r>
          </w:p>
          <w:p>
            <w:pPr>
              <w:pStyle w:val="0"/>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◆市通所介護相当サービス基準要綱第３２条準用</w:t>
            </w:r>
          </w:p>
          <w:p>
            <w:pPr>
              <w:pStyle w:val="0"/>
              <w:spacing w:line="240" w:lineRule="exact"/>
              <w:rPr>
                <w:rFonts w:hint="default" w:asciiTheme="majorEastAsia" w:hAnsiTheme="majorEastAsia" w:eastAsiaTheme="majorEastAsia"/>
                <w:color w:val="auto"/>
                <w:w w:val="50"/>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広告：</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27</w:t>
            </w:r>
            <w:r>
              <w:rPr>
                <w:rFonts w:hint="eastAsia" w:asciiTheme="majorEastAsia" w:hAnsiTheme="majorEastAsia" w:eastAsiaTheme="majorEastAsia"/>
                <w:color w:val="auto"/>
              </w:rPr>
              <w:t>　地域包括支援センター等に対する利益供与の禁止</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地域包括支援センター等又はその従業者に対し、利用者に対して特定の事業者によるサービスを利用させることの対償として、金品その他の財産上の利益を供与していないか。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◆市通所介護相当サービス基準要綱第３３条準用</w:t>
            </w:r>
          </w:p>
          <w:p>
            <w:pPr>
              <w:pStyle w:val="23"/>
              <w:wordWrap w:val="1"/>
              <w:spacing w:line="24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28</w:t>
            </w:r>
            <w:r>
              <w:rPr>
                <w:rFonts w:hint="eastAsia" w:asciiTheme="majorEastAsia" w:hAnsiTheme="majorEastAsia" w:eastAsiaTheme="majorEastAsia"/>
                <w:color w:val="auto"/>
              </w:rPr>
              <w:t>　苦情処理</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提供したサービスに係る利用者及びその家族からの苦情に迅速かつ適切に対応するために、必要な措置を講じているか。</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◆市通所介護相当サービス基準要綱第３４条第１項準用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0" w:hanging="360" w:hangingChars="200"/>
              <w:rPr>
                <w:rFonts w:hint="default" w:asciiTheme="majorEastAsia" w:hAnsiTheme="majorEastAsia" w:eastAsiaTheme="majorEastAsia"/>
                <w:color w:val="auto"/>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を行っているか。</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◆平１１老企２５第３の一の３（２８）①準用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1"/>
              </w:rPr>
              <w:t>□</w:t>
            </w: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spacing w:val="1"/>
              </w:rPr>
              <w:t>苦情を受け付けた場合には、当該苦情の内容等を記録しているか。</w:t>
            </w:r>
          </w:p>
          <w:p>
            <w:pPr>
              <w:pStyle w:val="23"/>
              <w:wordWrap w:val="1"/>
              <w:spacing w:line="240" w:lineRule="exact"/>
              <w:rPr>
                <w:rFonts w:hint="default" w:asciiTheme="majorEastAsia" w:hAnsiTheme="majorEastAsia" w:eastAsiaTheme="majorEastAsia"/>
                <w:color w:val="auto"/>
                <w:spacing w:val="1"/>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w w:val="50"/>
              </w:rPr>
              <w:t>◆市通所介護相当サービス基準要綱第３４条第２項準用</w:t>
            </w:r>
          </w:p>
          <w:p>
            <w:pPr>
              <w:pStyle w:val="23"/>
              <w:wordWrap w:val="1"/>
              <w:spacing w:line="240" w:lineRule="exact"/>
              <w:ind w:leftChars="0" w:firstLine="0" w:firstLineChars="0"/>
              <w:rPr>
                <w:rFonts w:hint="default" w:asciiTheme="majorEastAsia" w:hAnsiTheme="majorEastAsia" w:eastAsiaTheme="majorEastAsia"/>
                <w:color w:val="auto"/>
              </w:rPr>
            </w:pPr>
          </w:p>
          <w:p>
            <w:pPr>
              <w:pStyle w:val="23"/>
              <w:wordWrap w:val="1"/>
              <w:spacing w:line="240" w:lineRule="exact"/>
              <w:ind w:left="0" w:leftChars="0"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苦情がサービスの質の向上を図るうえでの重要な情報であるとの認識に立ち、苦情の内容を踏まえ、サービスの質の向上に向けた取組を自ら行うこと。　</w:t>
            </w:r>
            <w:r>
              <w:rPr>
                <w:rFonts w:hint="eastAsia" w:asciiTheme="majorEastAsia" w:hAnsiTheme="majorEastAsia" w:eastAsiaTheme="majorEastAsia"/>
                <w:color w:val="auto"/>
                <w:w w:val="50"/>
              </w:rPr>
              <w:t>◆平１１老企２５第３の一の３（２８）②準用</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提供したサービスに関し、法第</w:t>
            </w:r>
            <w:r>
              <w:rPr>
                <w:rFonts w:hint="eastAsia" w:asciiTheme="majorEastAsia" w:hAnsiTheme="majorEastAsia" w:eastAsiaTheme="majorEastAsia"/>
                <w:color w:val="auto"/>
              </w:rPr>
              <w:t>115</w:t>
            </w:r>
            <w:r>
              <w:rPr>
                <w:rFonts w:hint="eastAsia" w:asciiTheme="majorEastAsia" w:hAnsiTheme="majorEastAsia" w:eastAsiaTheme="majorEastAsia"/>
                <w:color w:val="auto"/>
              </w:rPr>
              <w:t>条</w:t>
            </w:r>
            <w:r>
              <w:rPr>
                <w:rFonts w:hint="eastAsia" w:asciiTheme="majorEastAsia" w:hAnsiTheme="majorEastAsia" w:eastAsiaTheme="majorEastAsia"/>
                <w:color w:val="auto"/>
              </w:rPr>
              <w:t>45</w:t>
            </w:r>
            <w:r>
              <w:rPr>
                <w:rFonts w:hint="eastAsia" w:asciiTheme="majorEastAsia" w:hAnsiTheme="majorEastAsia" w:eastAsiaTheme="majorEastAsia"/>
                <w:color w:val="auto"/>
              </w:rPr>
              <w:t>の７第１項の規定により市が行う文書その他物件の提出若しくは提示の求め又は当該市の職員からの質問若しくは照会に応じているか。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また、利用者からの苦情に関して市が行う調査に協力するとともに、市から指導又は助言を受けた場合においては、当該指導又は助言に従って必要な改善を行っているか。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◆市通所介護相当サービス基準要綱第３４条第３項準用</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市からの求めがあった場合には、上記の改善の内容を市に報告しているか。　</w:t>
            </w:r>
            <w:r>
              <w:rPr>
                <w:rFonts w:hint="default"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◆市通所介護相当サービス基準要綱第３４条第４項準用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提供したサービスに係る利用者からの苦情に関して国民健康保険団体連合会が行う法第</w:t>
            </w:r>
            <w:r>
              <w:rPr>
                <w:rFonts w:hint="eastAsia" w:asciiTheme="majorEastAsia" w:hAnsiTheme="majorEastAsia" w:eastAsiaTheme="majorEastAsia"/>
                <w:color w:val="auto"/>
              </w:rPr>
              <w:t>176</w:t>
            </w:r>
            <w:r>
              <w:rPr>
                <w:rFonts w:hint="eastAsia" w:asciiTheme="majorEastAsia" w:hAnsiTheme="majorEastAsia" w:eastAsiaTheme="majorEastAsia"/>
                <w:color w:val="auto"/>
              </w:rPr>
              <w:t>条第１項第３号の調査に協力するとともに国民健康保険団体連合会から同号の指導又は助言を受けた場合においては、当該指導又は助言に従って必要な改善を行っているか。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w w:val="50"/>
              </w:rPr>
              <w:t>◆市通所介護相当サービス基準要綱第３４条第５項準用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国民健康保険団体連合会から求めがあった場合には、上記の改善の内容を国民健康保険団体連合会に報告しているか。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◆市通所介護相当サービス基準要綱第３４条第６項準用</w:t>
            </w:r>
          </w:p>
          <w:p>
            <w:pPr>
              <w:pStyle w:val="0"/>
              <w:spacing w:line="240" w:lineRule="exact"/>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マニュアル：</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w w:val="90"/>
              </w:rPr>
            </w:pPr>
            <w:r>
              <w:rPr>
                <w:rFonts w:hint="eastAsia" w:asciiTheme="majorEastAsia" w:hAnsiTheme="majorEastAsia" w:eastAsiaTheme="majorEastAsia"/>
                <w:color w:val="auto"/>
                <w:w w:val="90"/>
              </w:rPr>
              <w:t>相談窓口及び担当者名</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苦情の事例：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w w:val="9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直近事例</w:t>
            </w:r>
          </w:p>
          <w:p>
            <w:pPr>
              <w:pStyle w:val="23"/>
              <w:wordWrap w:val="1"/>
              <w:spacing w:line="24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年　　月</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直近事例</w:t>
            </w:r>
          </w:p>
          <w:p>
            <w:pPr>
              <w:pStyle w:val="23"/>
              <w:wordWrap w:val="1"/>
              <w:spacing w:line="24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年　　月</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事例：</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直近事例</w:t>
            </w:r>
          </w:p>
          <w:p>
            <w:pPr>
              <w:pStyle w:val="23"/>
              <w:wordWrap w:val="1"/>
              <w:spacing w:line="240" w:lineRule="exact"/>
              <w:jc w:val="righ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年　　月</w:t>
            </w:r>
          </w:p>
          <w:p>
            <w:pPr>
              <w:pStyle w:val="23"/>
              <w:wordWrap w:val="1"/>
              <w:spacing w:line="240" w:lineRule="exact"/>
              <w:rPr>
                <w:rFonts w:hint="default" w:asciiTheme="majorEastAsia" w:hAnsiTheme="majorEastAsia" w:eastAsiaTheme="majorEastAsia"/>
                <w:color w:val="auto"/>
                <w:spacing w:val="0"/>
              </w:rPr>
            </w:pPr>
          </w:p>
        </w:tc>
      </w:tr>
      <w:tr>
        <w:trPr/>
        <w:tc>
          <w:tcPr>
            <w:tcW w:w="1530" w:type="dxa"/>
            <w:vAlign w:val="top"/>
          </w:tcPr>
          <w:p>
            <w:pPr>
              <w:pStyle w:val="0"/>
              <w:suppressAutoHyphens w:val="1"/>
              <w:kinsoku w:val="0"/>
              <w:autoSpaceDE w:val="0"/>
              <w:autoSpaceDN w:val="0"/>
              <w:spacing w:line="240" w:lineRule="exact"/>
              <w:ind w:leftChars="0" w:hanging="162" w:hangingChars="88"/>
              <w:jc w:val="left"/>
              <w:rPr>
                <w:rFonts w:hint="default" w:asciiTheme="majorEastAsia" w:hAnsiTheme="majorEastAsia" w:eastAsiaTheme="majorEastAsia"/>
                <w:color w:val="auto"/>
                <w:spacing w:val="2"/>
              </w:rPr>
            </w:pPr>
            <w:r>
              <w:rPr>
                <w:rFonts w:hint="eastAsia" w:asciiTheme="majorEastAsia" w:hAnsiTheme="majorEastAsia" w:eastAsiaTheme="majorEastAsia"/>
                <w:color w:val="auto"/>
                <w:spacing w:val="2"/>
              </w:rPr>
              <w:t>29</w:t>
            </w:r>
            <w:r>
              <w:rPr>
                <w:rFonts w:hint="eastAsia" w:asciiTheme="majorEastAsia" w:hAnsiTheme="majorEastAsia" w:eastAsiaTheme="majorEastAsia"/>
                <w:color w:val="auto"/>
                <w:spacing w:val="2"/>
              </w:rPr>
              <w:t>　地域との連携</w:t>
            </w:r>
          </w:p>
          <w:p>
            <w:pPr>
              <w:pStyle w:val="0"/>
              <w:spacing w:line="240" w:lineRule="exact"/>
              <w:rPr>
                <w:rFonts w:hint="default" w:asciiTheme="majorEastAsia" w:hAnsiTheme="majorEastAsia" w:eastAsiaTheme="majorEastAsia"/>
                <w:color w:val="auto"/>
              </w:rPr>
            </w:pPr>
          </w:p>
        </w:tc>
        <w:tc>
          <w:tcPr>
            <w:tcW w:w="6030" w:type="dxa"/>
            <w:gridSpan w:val="2"/>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指定通所介護相当サービス事業者は、その事業の運営に当たっては、地域住民又はその自発的な活動等との連携及び協力を行う等の地域との交流に努めているか。　　</w:t>
            </w:r>
            <w:r>
              <w:rPr>
                <w:rFonts w:hint="eastAsia" w:ascii="ＭＳ ゴシック" w:hAnsi="ＭＳ ゴシック" w:eastAsia="ＭＳ ゴシック"/>
                <w:color w:val="auto"/>
                <w:w w:val="50"/>
              </w:rPr>
              <w:t>◆市通所介護相当サービス基準要綱第５２条の２第１項</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通所介護相当サービス事業者は、その事業の運営に当たっては、提供した通所介護相当サービスに関する利用者からの苦情に関して市等が派遣する者が相談及び援助を行う事業その他の市が実施する事業に協力するよう努めなければならない。</w:t>
            </w: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◆市通所介護相当サービス基準要綱第５２条の２第２項</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市町村が実施する事業には、介護サービス相談員派遣事業のほか、広く市町村が老人クラブ、婦人会その他の非営利団体や住民の協力を得て行う事業が含まれる。　　</w:t>
            </w:r>
            <w:r>
              <w:rPr>
                <w:rFonts w:hint="eastAsia" w:ascii="ＭＳ ゴシック" w:hAnsi="ＭＳ ゴシック" w:eastAsia="ＭＳ ゴシック"/>
                <w:color w:val="auto"/>
                <w:w w:val="50"/>
              </w:rPr>
              <w:t>◆平１１老企２５第３の六の３（９）②準用</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指定通所介護相当サービス事業者は、通所介護相当サービス事業所の所在する建物と同一の建物に居住する利用者に対して通所介護相当サービスを提供する場合には、当該建物に居住する利用者以外の者に対しても通所介護相当サービスの提供を行うよう努めなければならない。　　</w:t>
            </w:r>
            <w:r>
              <w:rPr>
                <w:rFonts w:hint="eastAsia" w:ascii="ＭＳ ゴシック" w:hAnsi="ＭＳ ゴシック" w:eastAsia="ＭＳ ゴシック"/>
                <w:color w:val="auto"/>
                <w:w w:val="50"/>
              </w:rPr>
              <w:t>◆市通所介護相当サービス基準要綱第５２条の２第３項</w:t>
            </w: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30</w:t>
            </w:r>
            <w:r>
              <w:rPr>
                <w:rFonts w:hint="eastAsia" w:asciiTheme="majorEastAsia" w:hAnsiTheme="majorEastAsia" w:eastAsiaTheme="majorEastAsia"/>
                <w:color w:val="auto"/>
              </w:rPr>
              <w:t>　事故発生時の対応</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利用者に対するサービスの提供により事故が発生した場合は、市、当該利用者の家族、当該利用者に係る地域包括支援センター等に連絡を行うとともに、必要な措置を講じているか。</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◆市通所介護相当サービス基準要綱第５３条第１項</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ind w:left="368" w:hanging="368"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　事故が発生した場合の対応方法をあらかじめ定めておくことが望ましい。　　</w:t>
            </w:r>
            <w:r>
              <w:rPr>
                <w:rFonts w:hint="eastAsia" w:asciiTheme="majorEastAsia" w:hAnsiTheme="majorEastAsia" w:eastAsiaTheme="majorEastAsia"/>
                <w:color w:val="auto"/>
                <w:w w:val="50"/>
              </w:rPr>
              <w:t>◆平１１老企２５第３の六の３（１０）①準用</w:t>
            </w:r>
          </w:p>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事故が発生した場合には、事故の状況及び事故に際して採った処置を記録しているか。　　</w:t>
            </w:r>
            <w:r>
              <w:rPr>
                <w:rFonts w:hint="eastAsia" w:asciiTheme="majorEastAsia" w:hAnsiTheme="majorEastAsia" w:eastAsiaTheme="majorEastAsia"/>
                <w:color w:val="auto"/>
                <w:w w:val="50"/>
              </w:rPr>
              <w:t>◆市通所介護相当サービス基準要綱第５３条第２項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360" w:hanging="360" w:hangingChars="200"/>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rPr>
              <w:t>◎　事故が生じた際にはその原因を解明し、再発防止対策を講じること。　　</w:t>
            </w:r>
            <w:r>
              <w:rPr>
                <w:rFonts w:hint="eastAsia" w:asciiTheme="majorEastAsia" w:hAnsiTheme="majorEastAsia" w:eastAsiaTheme="majorEastAsia"/>
                <w:color w:val="auto"/>
                <w:w w:val="50"/>
              </w:rPr>
              <w:t>◆平１１老企２５第３の六の３（１０）③準用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利用者に対するサービスの提供により賠償すべき事故が発生した場合は、損害賠償を速やかに行っているか。</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◆市通所介護相当サービス基準要綱第５３条第３項</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　損害賠償保険に加入又は賠償資力を有することが望ましい。</w:t>
            </w:r>
          </w:p>
          <w:p>
            <w:pPr>
              <w:pStyle w:val="0"/>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◆平１１老企２５第３の六の３（１０）②準用</w:t>
            </w:r>
          </w:p>
          <w:p>
            <w:pPr>
              <w:pStyle w:val="0"/>
              <w:spacing w:line="240" w:lineRule="exact"/>
              <w:ind w:left="180" w:hanging="180" w:hangingChars="100"/>
              <w:rPr>
                <w:rFonts w:hint="default" w:asciiTheme="majorEastAsia" w:hAnsiTheme="majorEastAsia" w:eastAsiaTheme="majorEastAsia"/>
                <w:color w:val="auto"/>
              </w:rPr>
            </w:pPr>
          </w:p>
          <w:p>
            <w:pPr>
              <w:pStyle w:val="0"/>
              <w:spacing w:line="240" w:lineRule="exact"/>
              <w:ind w:left="180" w:hanging="18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夜間及び深夜に指定通所介護相当サービス以外のサービス（市通所介護相当サービス基準要綱第</w:t>
            </w:r>
            <w:r>
              <w:rPr>
                <w:rFonts w:hint="eastAsia" w:asciiTheme="majorEastAsia" w:hAnsiTheme="majorEastAsia" w:eastAsiaTheme="majorEastAsia"/>
                <w:color w:val="auto"/>
              </w:rPr>
              <w:t>45</w:t>
            </w:r>
            <w:r>
              <w:rPr>
                <w:rFonts w:hint="eastAsia" w:asciiTheme="majorEastAsia" w:hAnsiTheme="majorEastAsia" w:eastAsiaTheme="majorEastAsia"/>
                <w:color w:val="auto"/>
              </w:rPr>
              <w:t>条第</w:t>
            </w:r>
            <w:r>
              <w:rPr>
                <w:rFonts w:hint="eastAsia" w:asciiTheme="majorEastAsia" w:hAnsiTheme="majorEastAsia" w:eastAsiaTheme="majorEastAsia"/>
                <w:color w:val="auto"/>
              </w:rPr>
              <w:t>4</w:t>
            </w:r>
            <w:r>
              <w:rPr>
                <w:rFonts w:hint="eastAsia" w:asciiTheme="majorEastAsia" w:hAnsiTheme="majorEastAsia" w:eastAsiaTheme="majorEastAsia"/>
                <w:color w:val="auto"/>
              </w:rPr>
              <w:t>項）の提供により事故が発生した場合は、上記に準じた必要な措置を講じているか。</w:t>
            </w:r>
          </w:p>
          <w:p>
            <w:pPr>
              <w:pStyle w:val="0"/>
              <w:spacing w:line="240" w:lineRule="exact"/>
              <w:ind w:left="180" w:hanging="18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◆市通所介護相当サービス基準要綱第５３条第４項</w:t>
            </w: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マニュアル：</w:t>
            </w: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事故の発生：</w:t>
            </w:r>
          </w:p>
          <w:p>
            <w:pPr>
              <w:pStyle w:val="23"/>
              <w:wordWrap w:val="1"/>
              <w:spacing w:line="240" w:lineRule="exact"/>
              <w:jc w:val="center"/>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ヒヤリハット：</w:t>
            </w:r>
          </w:p>
          <w:p>
            <w:pPr>
              <w:pStyle w:val="23"/>
              <w:wordWrap w:val="1"/>
              <w:spacing w:line="240" w:lineRule="exact"/>
              <w:jc w:val="center"/>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rPr>
              <w:t>有・無</w:t>
            </w:r>
            <w:r>
              <w:rPr>
                <w:rFonts w:hint="eastAsia" w:asciiTheme="majorEastAsia" w:hAnsiTheme="majorEastAsia" w:eastAsiaTheme="majorEastAsia"/>
                <w:color w:val="auto"/>
              </w:rPr>
              <w:t>)</w:t>
            </w:r>
          </w:p>
          <w:p>
            <w:pPr>
              <w:pStyle w:val="23"/>
              <w:wordWrap w:val="1"/>
              <w:spacing w:line="240" w:lineRule="exact"/>
              <w:rPr>
                <w:rFonts w:hint="default" w:asciiTheme="majorEastAsia" w:hAnsiTheme="majorEastAsia" w:eastAsiaTheme="majorEastAsia"/>
                <w:color w:val="auto"/>
                <w:spacing w:val="0"/>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賠償保険加入：</w:t>
            </w:r>
          </w:p>
          <w:p>
            <w:pPr>
              <w:pStyle w:val="0"/>
              <w:spacing w:line="240" w:lineRule="exact"/>
              <w:jc w:val="center"/>
              <w:rPr>
                <w:rFonts w:hint="default" w:asciiTheme="majorEastAsia" w:hAnsiTheme="majorEastAsia" w:eastAsiaTheme="majorEastAsia"/>
                <w:color w:val="auto"/>
              </w:rPr>
            </w:pPr>
            <w:r>
              <w:rPr>
                <w:rFonts w:hint="eastAsia" w:asciiTheme="majorEastAsia" w:hAnsiTheme="majorEastAsia" w:eastAsiaTheme="majorEastAsia"/>
                <w:color w:val="auto"/>
              </w:rPr>
              <w:t>（有・無）</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保険名：</w:t>
            </w: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31</w:t>
            </w:r>
            <w:r>
              <w:rPr>
                <w:rFonts w:hint="eastAsia" w:ascii="ＭＳ ゴシック" w:hAnsi="ＭＳ ゴシック" w:eastAsia="ＭＳ ゴシック"/>
                <w:color w:val="auto"/>
              </w:rPr>
              <w:t>　虐待の防止</w:t>
            </w:r>
          </w:p>
        </w:tc>
        <w:tc>
          <w:tcPr>
            <w:tcW w:w="6030" w:type="dxa"/>
            <w:gridSpan w:val="2"/>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虐待の発生又はその再発を防止するため、次に掲げる措置を講じているか。　　</w:t>
            </w:r>
            <w:r>
              <w:rPr>
                <w:rFonts w:hint="eastAsia" w:ascii="ＭＳ ゴシック" w:hAnsi="ＭＳ ゴシック" w:eastAsia="ＭＳ ゴシック"/>
                <w:color w:val="auto"/>
                <w:w w:val="50"/>
              </w:rPr>
              <w:t>◆市通所介護相当サービス基準要綱第３６条の２準用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虐待防止のための対策を検討する委員会（テレビ電話装置等を活用して行うことができるものとする。）を定期的に開催するとともに、その結果について従業者に周知徹底を図っているか。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虐待防止のための指針を整備しているか。</w:t>
            </w:r>
          </w:p>
          <w:p>
            <w:pPr>
              <w:pStyle w:val="0"/>
              <w:spacing w:line="240" w:lineRule="exact"/>
              <w:ind w:left="360" w:hanging="360" w:hangingChars="2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ウ　従業者に対し、虐待の防止のための研修を定期的に実施しているか。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エ　上記の措置を適切に実施するための担当者を置いているか。</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利用者の尊厳の保持・人格の尊重が達成されるよう、次に掲げる観点から虐待の防止に関する措置を講じるものとする。</w:t>
            </w:r>
          </w:p>
          <w:p>
            <w:pPr>
              <w:pStyle w:val="0"/>
              <w:spacing w:line="240" w:lineRule="exact"/>
              <w:rPr>
                <w:rFonts w:hint="default"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◆平１１老企２５第３の一の３（３１）準用</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虐待の未然防止</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高齢者の尊厳保持・人格尊重に対する配慮を常に心がけながらサービス提供にあたる必要がある。</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虐待等の早期発見</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虐待等への迅速かつ適切な対応</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虐待が発生した場合は、速やかに市町村の窓口に通報される必要があり、事業者は当該通報の手続が迅速かつ適切に行われ、市町村等が行う虐待等に対する調査等に協力するよう努めること。</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３年間の経過措置を設けており、令和６年３月３１日までの間は、努力義務とされている。　　</w:t>
            </w:r>
            <w:r>
              <w:rPr>
                <w:rFonts w:hint="eastAsia" w:asciiTheme="majorEastAsia" w:hAnsiTheme="majorEastAsia" w:eastAsiaTheme="majorEastAsia"/>
                <w:color w:val="auto"/>
                <w:w w:val="50"/>
              </w:rPr>
              <w:t>◆平１１老企２５第３の一の３（３１）準用</w:t>
            </w:r>
          </w:p>
          <w:p>
            <w:pPr>
              <w:pStyle w:val="0"/>
              <w:spacing w:line="240" w:lineRule="exact"/>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管理者を含む幅広い職種で構成する。構成メンバーの責務及び役割分担を明確化するとともに、定期的に開催することが必要である。また、事業所外の虐待防止の専門家を委員として積極的に活用することが望ましい。　　</w:t>
            </w:r>
            <w:r>
              <w:rPr>
                <w:rFonts w:hint="eastAsia" w:asciiTheme="majorEastAsia" w:hAnsiTheme="majorEastAsia" w:eastAsiaTheme="majorEastAsia"/>
                <w:color w:val="auto"/>
                <w:w w:val="50"/>
              </w:rPr>
              <w:t>◆平１１老企２５第３の一の３（３１）①準用</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委員会は、他の会議体を設置している場合、これと一体的に設置・運営することとして差し支えない。また、他のサービス事業者との連携等により行うことも差し支えない。　</w:t>
            </w:r>
            <w:r>
              <w:rPr>
                <w:rFonts w:hint="eastAsia" w:asciiTheme="majorEastAsia" w:hAnsiTheme="majorEastAsia" w:eastAsiaTheme="majorEastAsia"/>
                <w:color w:val="auto"/>
                <w:w w:val="50"/>
              </w:rPr>
              <w:t>◆平１１老企２５第３の一の３（３１）①準用</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委員会は、具体的には、次の事項について検討する。その際、そこで得た結果（虐待に対する体制、虐待等の再発防止策等）は、従業者に周知徹底を図る必要がある。　　</w:t>
            </w:r>
            <w:r>
              <w:rPr>
                <w:rFonts w:hint="eastAsia" w:asciiTheme="majorEastAsia" w:hAnsiTheme="majorEastAsia" w:eastAsiaTheme="majorEastAsia"/>
                <w:color w:val="auto"/>
                <w:w w:val="50"/>
              </w:rPr>
              <w:t>◆平１１老企２５第３の一の３（３１）①準用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虐待防止検討委員会その他事業所内の組織に関すること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虐待の防止のための指針の整備に関すること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虐待の防止のための職員研修の内容に関すること</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虐待等について、従業者が相談・報告できる体制整備に関すること</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オ　従業者が虐待等を把握した場合に、市町村への通報が迅速かつ適切に行われるための方法に関すること</w:t>
            </w:r>
          </w:p>
          <w:p>
            <w:pPr>
              <w:pStyle w:val="0"/>
              <w:spacing w:line="240" w:lineRule="exact"/>
              <w:ind w:left="720" w:hanging="720" w:hangingChars="400"/>
              <w:rPr>
                <w:rFonts w:hint="eastAsia" w:ascii="ＭＳ ゴシック" w:hAnsi="ＭＳ ゴシック" w:eastAsia="ＭＳ ゴシック"/>
                <w:color w:val="auto"/>
              </w:rPr>
            </w:pPr>
            <w:r>
              <w:rPr>
                <w:rFonts w:hint="eastAsia" w:ascii="ＭＳ ゴシック" w:hAnsi="ＭＳ ゴシック" w:eastAsia="ＭＳ ゴシック"/>
                <w:color w:val="auto"/>
              </w:rPr>
              <w:t>　　　カ　虐待が発生した場合、その発生原因等の分析から得られる再発の確実な防止策に関すること</w:t>
            </w:r>
          </w:p>
          <w:p>
            <w:pPr>
              <w:pStyle w:val="0"/>
              <w:spacing w:line="240" w:lineRule="exact"/>
              <w:ind w:left="720" w:hanging="720" w:hangingChars="400"/>
              <w:jc w:val="both"/>
              <w:rPr>
                <w:rFonts w:hint="eastAsia" w:ascii="ＭＳ ゴシック" w:hAnsi="ＭＳ ゴシック" w:eastAsia="ＭＳ ゴシック"/>
                <w:color w:val="auto"/>
              </w:rPr>
            </w:pPr>
            <w:r>
              <w:rPr>
                <w:rFonts w:hint="eastAsia" w:ascii="ＭＳ ゴシック" w:hAnsi="ＭＳ ゴシック" w:eastAsia="ＭＳ ゴシック"/>
                <w:color w:val="auto"/>
              </w:rPr>
              <w:t>　　　キ　カの再発の防止策を講じた際に、効果についての評価に関すること</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指針には次の項目を盛り込むこととする。</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◆平１１老企２５第３の一の３（３１）②準用</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ア　事業所における虐待の防止に関する基本的な考え方</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虐待防止検討委員会その他事業所内の組織に関する事項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ウ　虐待防止のための職員研修に関する基本方針</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エ　虐待等が発生した場合の対応方法に関する基本方針</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オ　虐待等が発生した場合の相談・報告体制に関する事項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カ　成年後見制度の利用支援に関する事項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キ　虐待等に係る苦情解決方法に関する事項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ク　利用者等に対する当該指針の閲覧に関する事項</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ケ　その他虐待の防止の推進のために必要な事項</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職員教育を組織的に徹底させていくためには、事業者が指針に基づいた研修プログラムを作成し、定期的な研修（年１回以上）を実施するとともに、新規採用時には必ず虐待防止のための研修を実施することが重要。　　</w:t>
            </w:r>
            <w:r>
              <w:rPr>
                <w:rFonts w:hint="eastAsia" w:asciiTheme="majorEastAsia" w:hAnsiTheme="majorEastAsia" w:eastAsiaTheme="majorEastAsia"/>
                <w:color w:val="auto"/>
                <w:w w:val="50"/>
              </w:rPr>
              <w:t>◆平１１老企２５第３の一の３（３１）③準用</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研修の実施内容についても記録することが必要である。</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◆平１１老企２５第３の一の３（３１）③準用</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研修の実施は、事業所内での研修で差し支えない。</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◆平１１老企２５第３の一の３（３１）③準用</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　虐待を防止するための措置を適切に実施するため、専任の担当者を置くことが必要である。当該担当者としては、虐待防止検討委員会の責任者と同一の従業者が務めることが望ましい。</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Theme="majorEastAsia" w:hAnsiTheme="majorEastAsia" w:eastAsiaTheme="majorEastAsia"/>
                <w:color w:val="auto"/>
                <w:w w:val="50"/>
              </w:rPr>
              <w:t>◆平１１老企２５第３の一の３（３１）④準用</w:t>
            </w:r>
          </w:p>
          <w:p>
            <w:pPr>
              <w:pStyle w:val="0"/>
              <w:spacing w:line="240" w:lineRule="exact"/>
              <w:ind w:left="360" w:hanging="360" w:hangingChars="200"/>
              <w:rPr>
                <w:rFonts w:hint="eastAsia" w:ascii="ＭＳ ゴシック" w:hAnsi="ＭＳ ゴシック" w:eastAsia="ＭＳ ゴシック"/>
                <w:color w:val="auto"/>
              </w:rPr>
            </w:pPr>
          </w:p>
        </w:tc>
        <w:tc>
          <w:tcPr>
            <w:tcW w:w="450" w:type="dxa"/>
            <w:vAlign w:val="top"/>
          </w:tcPr>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2070" w:type="dxa"/>
            <w:vAlign w:val="top"/>
          </w:tcPr>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委員会：（有・無）</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指　針：（有・無）</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研　修：（有・無）</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実施日</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年　　月　　日</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担当者：</w:t>
            </w:r>
          </w:p>
          <w:p>
            <w:pPr>
              <w:pStyle w:val="0"/>
              <w:spacing w:line="240" w:lineRule="exact"/>
              <w:rPr>
                <w:rFonts w:hint="eastAsia" w:ascii="ＭＳ ゴシック" w:hAnsi="ＭＳ ゴシック" w:eastAsia="ＭＳ ゴシック"/>
                <w:color w:val="auto"/>
              </w:rPr>
            </w:pPr>
          </w:p>
        </w:tc>
      </w:tr>
      <w:tr>
        <w:trPr/>
        <w:tc>
          <w:tcPr>
            <w:tcW w:w="153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32</w:t>
            </w:r>
            <w:r>
              <w:rPr>
                <w:rFonts w:hint="eastAsia" w:asciiTheme="majorEastAsia" w:hAnsiTheme="majorEastAsia" w:eastAsiaTheme="majorEastAsia"/>
                <w:color w:val="auto"/>
              </w:rPr>
              <w:t>　会計の区分</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事業所ごとに経理を区分するとともに、指定通所介護相当サービス事業の会計とその他の事業の会計を区分しているか。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◆市通所介護相当サービス基準要綱第３７条準用</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具体的な会計処理の方法については、別に通知された「介護保険の給付対象事業における会計の区分について」に沿って適切に行われているか。　　</w:t>
            </w:r>
            <w:r>
              <w:rPr>
                <w:rFonts w:hint="eastAsia" w:asciiTheme="majorEastAsia" w:hAnsiTheme="majorEastAsia" w:eastAsiaTheme="majorEastAsia"/>
                <w:color w:val="auto"/>
                <w:w w:val="50"/>
              </w:rPr>
              <w:t>◆平１１老企２５第３の一の３（３２）準用、◆平１３老振１８</w:t>
            </w:r>
          </w:p>
          <w:p>
            <w:pPr>
              <w:pStyle w:val="23"/>
              <w:wordWrap w:val="1"/>
              <w:spacing w:line="240" w:lineRule="exact"/>
              <w:ind w:left="184"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33</w:t>
            </w:r>
            <w:r>
              <w:rPr>
                <w:rFonts w:hint="eastAsia" w:asciiTheme="majorEastAsia" w:hAnsiTheme="majorEastAsia" w:eastAsiaTheme="majorEastAsia"/>
                <w:color w:val="auto"/>
              </w:rPr>
              <w:t>　記録の整備</w:t>
            </w:r>
          </w:p>
        </w:tc>
        <w:tc>
          <w:tcPr>
            <w:tcW w:w="6030" w:type="dxa"/>
            <w:gridSpan w:val="2"/>
            <w:vAlign w:val="top"/>
          </w:tcPr>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従業者、設備、備品及び会計に関する諸記録を整備しているか。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0"/>
              </w:rPr>
              <w:t>　　　</w:t>
            </w:r>
            <w:r>
              <w:rPr>
                <w:rFonts w:hint="eastAsia" w:asciiTheme="majorEastAsia" w:hAnsiTheme="majorEastAsia" w:eastAsiaTheme="majorEastAsia"/>
                <w:color w:val="auto"/>
                <w:w w:val="50"/>
              </w:rPr>
              <w:t>◆市通所介護相当サービス基準要綱第５４条第１項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利用者に対するサービスの提供に関する以下の諸記録を整備し、その完結の日から５年間保存しているか。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◆市通所介護相当サービス基準要綱第５４条第２項</w:t>
            </w: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ア　通所介護相当サービス計画</w:t>
            </w:r>
          </w:p>
          <w:p>
            <w:pPr>
              <w:pStyle w:val="23"/>
              <w:wordWrap w:val="1"/>
              <w:spacing w:line="240" w:lineRule="exact"/>
              <w:ind w:left="364" w:leftChars="100"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イ　本主眼事項第４の</w:t>
            </w:r>
            <w:r>
              <w:rPr>
                <w:rFonts w:hint="eastAsia" w:asciiTheme="majorEastAsia" w:hAnsiTheme="majorEastAsia" w:eastAsiaTheme="majorEastAsia"/>
                <w:color w:val="auto"/>
              </w:rPr>
              <w:t>12</w:t>
            </w:r>
            <w:r>
              <w:rPr>
                <w:rFonts w:hint="eastAsia" w:asciiTheme="majorEastAsia" w:hAnsiTheme="majorEastAsia" w:eastAsiaTheme="majorEastAsia"/>
                <w:color w:val="auto"/>
              </w:rPr>
              <w:t>に規定する提供した具体的なサービスの内容等の記録</w:t>
            </w: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ウ　本主眼事項第４の</w:t>
            </w:r>
            <w:r>
              <w:rPr>
                <w:rFonts w:hint="eastAsia" w:asciiTheme="majorEastAsia" w:hAnsiTheme="majorEastAsia" w:eastAsiaTheme="majorEastAsia"/>
                <w:color w:val="auto"/>
              </w:rPr>
              <w:t>15</w:t>
            </w:r>
            <w:r>
              <w:rPr>
                <w:rFonts w:hint="eastAsia" w:asciiTheme="majorEastAsia" w:hAnsiTheme="majorEastAsia" w:eastAsiaTheme="majorEastAsia"/>
                <w:color w:val="auto"/>
              </w:rPr>
              <w:t>に規定する市への通知に係る記録</w:t>
            </w:r>
          </w:p>
          <w:p>
            <w:pPr>
              <w:pStyle w:val="23"/>
              <w:wordWrap w:val="1"/>
              <w:spacing w:line="240" w:lineRule="exact"/>
              <w:ind w:firstLine="184" w:firstLine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エ　本主眼事項第４の</w:t>
            </w:r>
            <w:r>
              <w:rPr>
                <w:rFonts w:hint="eastAsia" w:asciiTheme="majorEastAsia" w:hAnsiTheme="majorEastAsia" w:eastAsiaTheme="majorEastAsia"/>
                <w:color w:val="auto"/>
              </w:rPr>
              <w:t>28</w:t>
            </w:r>
            <w:r>
              <w:rPr>
                <w:rFonts w:hint="eastAsia" w:asciiTheme="majorEastAsia" w:hAnsiTheme="majorEastAsia" w:eastAsiaTheme="majorEastAsia"/>
                <w:color w:val="auto"/>
              </w:rPr>
              <w:t>に規定する苦情の内容等の記録</w:t>
            </w:r>
          </w:p>
          <w:p>
            <w:pPr>
              <w:pStyle w:val="23"/>
              <w:wordWrap w:val="1"/>
              <w:spacing w:line="240" w:lineRule="exact"/>
              <w:ind w:left="364" w:leftChars="100"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オ　本主眼事項第４の</w:t>
            </w:r>
            <w:r>
              <w:rPr>
                <w:rFonts w:hint="eastAsia" w:asciiTheme="majorEastAsia" w:hAnsiTheme="majorEastAsia" w:eastAsiaTheme="majorEastAsia"/>
                <w:color w:val="auto"/>
              </w:rPr>
              <w:t>30</w:t>
            </w:r>
            <w:r>
              <w:rPr>
                <w:rFonts w:hint="eastAsia" w:asciiTheme="majorEastAsia" w:hAnsiTheme="majorEastAsia" w:eastAsiaTheme="majorEastAsia"/>
                <w:color w:val="auto"/>
              </w:rPr>
              <w:t>に規定する事故の状況及び事故に際して採った処置の記録</w:t>
            </w:r>
          </w:p>
          <w:p>
            <w:pPr>
              <w:pStyle w:val="23"/>
              <w:wordWrap w:val="1"/>
              <w:spacing w:line="240" w:lineRule="exact"/>
              <w:ind w:left="364" w:leftChars="100" w:hanging="184" w:hangingChars="100"/>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市条例により５年間保存であることに留意</w:t>
            </w:r>
          </w:p>
        </w:tc>
      </w:tr>
      <w:tr>
        <w:trPr/>
        <w:tc>
          <w:tcPr>
            <w:tcW w:w="1530" w:type="dxa"/>
            <w:vAlign w:val="top"/>
          </w:tcPr>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第５</w:t>
            </w:r>
          </w:p>
          <w:p>
            <w:pPr>
              <w:pStyle w:val="23"/>
              <w:wordWrap w:val="1"/>
              <w:spacing w:line="240" w:lineRule="exact"/>
              <w:ind w:left="184" w:hanging="184" w:hangingChars="100"/>
              <w:rPr>
                <w:rFonts w:hint="default" w:asciiTheme="majorEastAsia" w:hAnsiTheme="majorEastAsia" w:eastAsiaTheme="majorEastAsia"/>
                <w:color w:val="auto"/>
                <w:u w:val="single" w:color="auto"/>
              </w:rPr>
            </w:pPr>
            <w:r>
              <w:rPr>
                <w:rFonts w:hint="eastAsia" w:asciiTheme="majorEastAsia" w:hAnsiTheme="majorEastAsia" w:eastAsiaTheme="majorEastAsia"/>
                <w:color w:val="auto"/>
              </w:rPr>
              <w:t>　介護予防のための効果的な支援の方法に関する基準</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１　指定通所介護相当サービスの基本取扱方針</w:t>
            </w:r>
          </w:p>
          <w:p>
            <w:pPr>
              <w:pStyle w:val="23"/>
              <w:wordWrap w:val="1"/>
              <w:spacing w:line="240" w:lineRule="exact"/>
              <w:ind w:left="184" w:hanging="184" w:hangingChars="100"/>
              <w:rPr>
                <w:rFonts w:hint="default" w:asciiTheme="majorEastAsia" w:hAnsiTheme="majorEastAsia" w:eastAsiaTheme="majorEastAsia"/>
                <w:color w:val="auto"/>
              </w:rPr>
            </w:pPr>
          </w:p>
          <w:p>
            <w:pPr>
              <w:pStyle w:val="0"/>
              <w:tabs>
                <w:tab w:val="left" w:leader="none" w:pos="1376"/>
              </w:tabs>
              <w:spacing w:line="240" w:lineRule="exact"/>
              <w:rPr>
                <w:rFonts w:hint="default" w:ascii="ＭＳ ゴシック" w:hAnsi="ＭＳ ゴシック" w:eastAsia="ＭＳ ゴシック"/>
                <w:color w:val="auto"/>
              </w:rPr>
            </w:pP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　利用者の介護予防に資するよう、その目標を設定し、計画的に行われているか。</w:t>
            </w:r>
            <w:r>
              <w:rPr>
                <w:rFonts w:hint="eastAsia" w:asciiTheme="majorEastAsia" w:hAnsiTheme="majorEastAsia" w:eastAsiaTheme="majorEastAsia"/>
                <w:color w:val="auto"/>
                <w:w w:val="50"/>
              </w:rPr>
              <w:t>◆市通所介護相当サービス基準要綱第５６条第１項</w:t>
            </w:r>
          </w:p>
          <w:p>
            <w:pPr>
              <w:pStyle w:val="0"/>
              <w:spacing w:line="240" w:lineRule="exact"/>
              <w:rPr>
                <w:rFonts w:hint="default" w:asciiTheme="majorEastAsia" w:hAnsiTheme="majorEastAsia" w:eastAsiaTheme="majorEastAsia"/>
                <w:color w:val="auto"/>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自らその提供するサービスの質の評価を行うとともに、主治の医師又は歯科医師とも連携を図りつつ、常にその改善を図っているか。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w w:val="50"/>
              </w:rPr>
              <w:t>◆市通所介護相当サービス基準要綱第５６条第２項</w:t>
            </w:r>
          </w:p>
          <w:p>
            <w:pPr>
              <w:pStyle w:val="23"/>
              <w:wordWrap w:val="1"/>
              <w:spacing w:line="240" w:lineRule="exact"/>
              <w:ind w:leftChars="0" w:firstLineChars="0"/>
              <w:rPr>
                <w:rFonts w:hint="default" w:asciiTheme="majorEastAsia" w:hAnsiTheme="majorEastAsia" w:eastAsiaTheme="majorEastAsia"/>
                <w:color w:val="auto"/>
              </w:rPr>
            </w:pPr>
          </w:p>
          <w:p>
            <w:pPr>
              <w:pStyle w:val="23"/>
              <w:wordWrap w:val="1"/>
              <w:spacing w:line="240" w:lineRule="exact"/>
              <w:ind w:left="0" w:leftChars="0" w:hanging="368" w:hangingChars="200"/>
              <w:rPr>
                <w:rFonts w:hint="default" w:asciiTheme="majorEastAsia" w:hAnsiTheme="majorEastAsia" w:eastAsiaTheme="majorEastAsia"/>
                <w:color w:val="auto"/>
                <w:spacing w:val="0"/>
                <w:highlight w:val="none"/>
              </w:rPr>
            </w:pPr>
            <w:r>
              <w:rPr>
                <w:rFonts w:hint="eastAsia" w:asciiTheme="majorEastAsia" w:hAnsiTheme="majorEastAsia" w:eastAsiaTheme="majorEastAsia"/>
                <w:color w:val="auto"/>
                <w:highlight w:val="none"/>
              </w:rPr>
              <w:t>　◎　提供されたサービスについては、通所介護相当サービス計画に定める目標達成の度合いや利用者及びその家族の満足度等について常に評価を行うなど、その改善を図ること。</w:t>
            </w:r>
          </w:p>
          <w:p>
            <w:pPr>
              <w:pStyle w:val="23"/>
              <w:wordWrap w:val="1"/>
              <w:spacing w:line="240" w:lineRule="exact"/>
              <w:rPr>
                <w:rFonts w:hint="default" w:asciiTheme="majorEastAsia" w:hAnsiTheme="majorEastAsia" w:eastAsiaTheme="majorEastAsia"/>
                <w:color w:val="auto"/>
                <w:w w:val="50"/>
                <w:highlight w:val="none"/>
              </w:rPr>
            </w:pPr>
            <w:r>
              <w:rPr>
                <w:rFonts w:hint="eastAsia" w:asciiTheme="majorEastAsia" w:hAnsiTheme="majorEastAsia" w:eastAsiaTheme="majorEastAsia"/>
                <w:color w:val="auto"/>
                <w:spacing w:val="0"/>
                <w:highlight w:val="none"/>
              </w:rPr>
              <w:t>　　　</w:t>
            </w:r>
            <w:r>
              <w:rPr>
                <w:rFonts w:hint="eastAsia" w:asciiTheme="majorEastAsia" w:hAnsiTheme="majorEastAsia" w:eastAsiaTheme="majorEastAsia"/>
                <w:color w:val="auto"/>
                <w:w w:val="50"/>
                <w:highlight w:val="none"/>
              </w:rPr>
              <w:t>◆平１１老企２５第３の六の３（３）⑤</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っている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◆市通所介護相当サービス基準要綱第５６条第３項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利用者がその有する能力を最大限活用することができるような方法によるサービスの提供に努めているか。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◆市通所介護相当サービス基準要綱第５６条第４項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サービスの提供に当たり、利用者とのコミュニケーションを十分に図ることその他の様々な方法により、利用者が主体的に事業に参加するよう適切な働きかけに努めているか。</w:t>
            </w:r>
          </w:p>
          <w:p>
            <w:pPr>
              <w:pStyle w:val="23"/>
              <w:wordWrap w:val="1"/>
              <w:spacing w:line="240" w:lineRule="exact"/>
              <w:rPr>
                <w:rFonts w:hint="default" w:asciiTheme="majorEastAsia" w:hAnsiTheme="majorEastAsia" w:eastAsiaTheme="majorEastAsia"/>
                <w:color w:val="auto"/>
                <w:kern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◆市通所介護相当サービス基準要綱第５６条第５項</w:t>
            </w:r>
          </w:p>
          <w:p>
            <w:pPr>
              <w:pStyle w:val="23"/>
              <w:wordWrap w:val="1"/>
              <w:spacing w:line="240" w:lineRule="exact"/>
              <w:rPr>
                <w:rFonts w:hint="default" w:asciiTheme="majorEastAsia" w:hAnsiTheme="majorEastAsia" w:eastAsiaTheme="majorEastAsia"/>
                <w:color w:val="auto"/>
                <w:kern w:val="0"/>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autoSpaceDE w:val="0"/>
              <w:autoSpaceDN w:val="0"/>
              <w:adjustRightInd w:val="0"/>
              <w:spacing w:line="240" w:lineRule="exact"/>
              <w:rPr>
                <w:rFonts w:hint="default" w:asciiTheme="majorEastAsia" w:hAnsiTheme="majorEastAsia" w:eastAsiaTheme="majorEastAsia"/>
                <w:color w:val="auto"/>
                <w:spacing w:val="2"/>
                <w:kern w:val="0"/>
              </w:rPr>
            </w:pPr>
          </w:p>
          <w:p>
            <w:pPr>
              <w:pStyle w:val="0"/>
              <w:autoSpaceDE w:val="0"/>
              <w:autoSpaceDN w:val="0"/>
              <w:adjustRightInd w:val="0"/>
              <w:spacing w:line="240" w:lineRule="exact"/>
              <w:rPr>
                <w:rFonts w:hint="default" w:asciiTheme="majorEastAsia" w:hAnsiTheme="majorEastAsia" w:eastAsiaTheme="majorEastAsia"/>
                <w:color w:val="auto"/>
                <w:spacing w:val="2"/>
                <w:kern w:val="0"/>
              </w:rPr>
            </w:pPr>
          </w:p>
          <w:p>
            <w:pPr>
              <w:pStyle w:val="0"/>
              <w:autoSpaceDE w:val="0"/>
              <w:autoSpaceDN w:val="0"/>
              <w:adjustRightInd w:val="0"/>
              <w:spacing w:line="240" w:lineRule="exact"/>
              <w:rPr>
                <w:rFonts w:hint="default" w:asciiTheme="majorEastAsia" w:hAnsiTheme="majorEastAsia" w:eastAsiaTheme="majorEastAsia"/>
                <w:color w:val="auto"/>
                <w:spacing w:val="2"/>
                <w:kern w:val="0"/>
              </w:rPr>
            </w:pPr>
          </w:p>
          <w:p>
            <w:pPr>
              <w:pStyle w:val="0"/>
              <w:autoSpaceDE w:val="0"/>
              <w:autoSpaceDN w:val="0"/>
              <w:adjustRightInd w:val="0"/>
              <w:spacing w:line="240" w:lineRule="exact"/>
              <w:rPr>
                <w:rFonts w:hint="default" w:asciiTheme="majorEastAsia" w:hAnsiTheme="majorEastAsia" w:eastAsiaTheme="majorEastAsia"/>
                <w:color w:val="auto"/>
                <w:spacing w:val="2"/>
                <w:kern w:val="0"/>
              </w:rPr>
            </w:pPr>
            <w:r>
              <w:rPr>
                <w:rFonts w:hint="eastAsia" w:asciiTheme="majorEastAsia" w:hAnsiTheme="majorEastAsia" w:eastAsiaTheme="majorEastAsia"/>
                <w:color w:val="auto"/>
                <w:spacing w:val="2"/>
                <w:kern w:val="0"/>
              </w:rPr>
              <w:t>自主点検：（有・無）</w:t>
            </w:r>
          </w:p>
          <w:p>
            <w:pPr>
              <w:pStyle w:val="0"/>
              <w:autoSpaceDE w:val="0"/>
              <w:autoSpaceDN w:val="0"/>
              <w:adjustRightInd w:val="0"/>
              <w:spacing w:line="240" w:lineRule="exact"/>
              <w:rPr>
                <w:rFonts w:hint="default" w:asciiTheme="majorEastAsia" w:hAnsiTheme="majorEastAsia" w:eastAsiaTheme="majorEastAsia"/>
                <w:color w:val="auto"/>
                <w:spacing w:val="2"/>
                <w:kern w:val="0"/>
              </w:rPr>
            </w:pPr>
            <w:r>
              <w:rPr>
                <w:rFonts w:hint="eastAsia" w:asciiTheme="majorEastAsia" w:hAnsiTheme="majorEastAsia" w:eastAsiaTheme="majorEastAsia"/>
                <w:color w:val="auto"/>
                <w:spacing w:val="2"/>
                <w:kern w:val="0"/>
              </w:rPr>
              <w:t>直近の点検</w:t>
            </w:r>
          </w:p>
          <w:p>
            <w:pPr>
              <w:pStyle w:val="0"/>
              <w:autoSpaceDE w:val="0"/>
              <w:autoSpaceDN w:val="0"/>
              <w:adjustRightInd w:val="0"/>
              <w:spacing w:line="240" w:lineRule="exact"/>
              <w:jc w:val="right"/>
              <w:rPr>
                <w:rFonts w:hint="default" w:asciiTheme="majorEastAsia" w:hAnsiTheme="majorEastAsia" w:eastAsiaTheme="majorEastAsia"/>
                <w:color w:val="auto"/>
                <w:kern w:val="0"/>
              </w:rPr>
            </w:pPr>
            <w:r>
              <w:rPr>
                <w:rFonts w:hint="eastAsia" w:asciiTheme="majorEastAsia" w:hAnsiTheme="majorEastAsia" w:eastAsiaTheme="majorEastAsia"/>
                <w:color w:val="auto"/>
                <w:spacing w:val="2"/>
                <w:kern w:val="0"/>
              </w:rPr>
              <w:t>　　　年　　　月</w:t>
            </w: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0"/>
              <w:spacing w:line="240" w:lineRule="exact"/>
              <w:ind w:left="184" w:hanging="184" w:hangingChars="100"/>
              <w:jc w:val="right"/>
              <w:rPr>
                <w:rFonts w:hint="default" w:asciiTheme="majorEastAsia" w:hAnsiTheme="majorEastAsia" w:eastAsiaTheme="majorEastAsia"/>
                <w:color w:val="auto"/>
              </w:rPr>
            </w:pPr>
            <w:r>
              <w:rPr>
                <w:rFonts w:hint="eastAsia" w:asciiTheme="majorEastAsia" w:hAnsiTheme="majorEastAsia" w:eastAsiaTheme="majorEastAsia"/>
                <w:color w:val="auto"/>
              </w:rPr>
              <w:t>２　具体的取</w:t>
            </w:r>
            <w:r>
              <w:rPr>
                <w:rFonts w:hint="eastAsia" w:asciiTheme="majorEastAsia" w:hAnsiTheme="majorEastAsia" w:eastAsiaTheme="majorEastAsia"/>
                <w:color w:val="auto"/>
              </w:rPr>
              <w:t xml:space="preserve"> 1</w:t>
            </w:r>
          </w:p>
          <w:p>
            <w:pPr>
              <w:pStyle w:val="23"/>
              <w:wordWrap w:val="0"/>
              <w:spacing w:line="240" w:lineRule="exact"/>
              <w:ind w:left="184" w:hanging="184" w:hangingChars="100"/>
              <w:jc w:val="right"/>
              <w:rPr>
                <w:rFonts w:hint="default" w:asciiTheme="majorEastAsia" w:hAnsiTheme="majorEastAsia" w:eastAsiaTheme="majorEastAsia"/>
                <w:color w:val="auto"/>
              </w:rPr>
            </w:pPr>
            <w:r>
              <w:rPr>
                <w:rFonts w:hint="eastAsia" w:asciiTheme="majorEastAsia" w:hAnsiTheme="majorEastAsia" w:eastAsiaTheme="majorEastAsia"/>
                <w:color w:val="auto"/>
              </w:rPr>
              <w:t>扱扱方針　　</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eastAsia"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2</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3</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4</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5</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6</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7</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8</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9</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10</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11</w:t>
            </w: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p>
          <w:p>
            <w:pPr>
              <w:pStyle w:val="0"/>
              <w:spacing w:line="240" w:lineRule="exact"/>
              <w:jc w:val="right"/>
              <w:rPr>
                <w:rFonts w:hint="default" w:asciiTheme="majorEastAsia" w:hAnsiTheme="majorEastAsia" w:eastAsiaTheme="majorEastAsia"/>
                <w:color w:val="auto"/>
              </w:rPr>
            </w:pPr>
            <w:r>
              <w:rPr>
                <w:rFonts w:hint="eastAsia" w:asciiTheme="majorEastAsia" w:hAnsiTheme="majorEastAsia" w:eastAsiaTheme="majorEastAsia"/>
                <w:color w:val="auto"/>
              </w:rPr>
              <w:t>12</w:t>
            </w: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　　</w:t>
            </w:r>
            <w:r>
              <w:rPr>
                <w:rFonts w:hint="eastAsia" w:asciiTheme="majorEastAsia" w:hAnsiTheme="majorEastAsia" w:eastAsiaTheme="majorEastAsia"/>
                <w:color w:val="auto"/>
                <w:w w:val="50"/>
              </w:rPr>
              <w:t>◆市通所介護相当サービス基準要綱第５７条第１項第１号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利用者の日常生活全般の状況及び希望を踏まえて、指定通所介護相当サービスの目標、当該目標を達成するための具体的なサービスの内容、サービスの提供を行う期間等を記載した通所介護相当サービス計画を作成しているか。</w:t>
            </w:r>
          </w:p>
          <w:p>
            <w:pPr>
              <w:pStyle w:val="23"/>
              <w:wordWrap w:val="1"/>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◆市通所介護相当サービス基準要綱第５７条第１項第２号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通所介護相当サービス計画は、既に介護予防サービス計画又は介護予防ケアマネジメント計画が作成されている場合は、当該計画の内容に沿って作成しているか。</w:t>
            </w:r>
          </w:p>
          <w:p>
            <w:pPr>
              <w:pStyle w:val="23"/>
              <w:wordWrap w:val="1"/>
              <w:spacing w:line="240" w:lineRule="exact"/>
              <w:rPr>
                <w:rFonts w:hint="default" w:asciiTheme="majorEastAsia" w:hAnsiTheme="majorEastAsia" w:eastAsiaTheme="majorEastAsia"/>
                <w:color w:val="auto"/>
                <w:spacing w:val="1"/>
              </w:rPr>
            </w:pPr>
            <w:r>
              <w:rPr>
                <w:rFonts w:hint="eastAsia" w:asciiTheme="majorEastAsia" w:hAnsiTheme="majorEastAsia" w:eastAsiaTheme="majorEastAsia"/>
                <w:color w:val="auto"/>
              </w:rPr>
              <w:t>　</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w w:val="50"/>
              </w:rPr>
              <w:t>◆市通所介護相当サービス基準要綱第５７条第１項第３号</w:t>
            </w:r>
          </w:p>
          <w:p>
            <w:pPr>
              <w:pStyle w:val="23"/>
              <w:wordWrap w:val="1"/>
              <w:spacing w:line="240" w:lineRule="exact"/>
              <w:ind w:left="364" w:hanging="364" w:hangingChars="200"/>
              <w:rPr>
                <w:rFonts w:hint="default" w:asciiTheme="majorEastAsia" w:hAnsiTheme="majorEastAsia" w:eastAsiaTheme="majorEastAsia"/>
                <w:color w:val="auto"/>
                <w:spacing w:val="1"/>
              </w:rPr>
            </w:pPr>
          </w:p>
          <w:p>
            <w:pPr>
              <w:pStyle w:val="23"/>
              <w:wordWrap w:val="1"/>
              <w:spacing w:line="240" w:lineRule="exact"/>
              <w:ind w:left="364" w:hanging="364" w:hangingChars="200"/>
              <w:rPr>
                <w:rFonts w:hint="default" w:asciiTheme="majorEastAsia" w:hAnsiTheme="majorEastAsia" w:eastAsiaTheme="majorEastAsia"/>
                <w:color w:val="auto"/>
                <w:spacing w:val="-4"/>
                <w:w w:val="50"/>
                <w:highlight w:val="none"/>
              </w:rPr>
            </w:pPr>
            <w:r>
              <w:rPr>
                <w:rFonts w:hint="eastAsia" w:asciiTheme="majorEastAsia" w:hAnsiTheme="majorEastAsia" w:eastAsiaTheme="majorEastAsia"/>
                <w:color w:val="auto"/>
                <w:spacing w:val="1"/>
                <w:highlight w:val="none"/>
              </w:rPr>
              <w:t>　</w:t>
            </w:r>
            <w:r>
              <w:rPr>
                <w:rFonts w:hint="eastAsia" w:asciiTheme="majorEastAsia" w:hAnsiTheme="majorEastAsia" w:eastAsiaTheme="majorEastAsia"/>
                <w:color w:val="auto"/>
                <w:highlight w:val="none"/>
              </w:rPr>
              <w:t>◎　通所介護相当サービス計画の作成後に介護予防サービス計画が作成された場合は当該通所介護相当サービス計画が介護予防サービス計画に沿ったものであるか確認し、必要に応じて変更すること。</w:t>
            </w:r>
            <w:r>
              <w:rPr>
                <w:rFonts w:hint="eastAsia" w:asciiTheme="majorEastAsia" w:hAnsiTheme="majorEastAsia" w:eastAsiaTheme="majorEastAsia"/>
                <w:color w:val="auto"/>
                <w:spacing w:val="0"/>
                <w:highlight w:val="none"/>
              </w:rPr>
              <w:t>　　</w:t>
            </w:r>
            <w:r>
              <w:rPr>
                <w:rFonts w:hint="eastAsia" w:asciiTheme="majorEastAsia" w:hAnsiTheme="majorEastAsia" w:eastAsiaTheme="majorEastAsia"/>
                <w:color w:val="auto"/>
                <w:spacing w:val="-4"/>
                <w:w w:val="50"/>
                <w:highlight w:val="none"/>
              </w:rPr>
              <w:t>◆平１１老企２５第３の六の３（３）③</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管理者は、通所介護相当サービス計画の作成に当たっては、その内容について利用者又はその家族に対して説明し、利用者の同意を得ているか。　　</w:t>
            </w:r>
            <w:r>
              <w:rPr>
                <w:rFonts w:hint="eastAsia" w:asciiTheme="majorEastAsia" w:hAnsiTheme="majorEastAsia" w:eastAsiaTheme="majorEastAsia"/>
                <w:color w:val="auto"/>
                <w:w w:val="50"/>
              </w:rPr>
              <w:t>◆市通所介護相当サービス基準要綱第５７条第１項第４号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管理者は、通所介護相当サービス計画を作成した際には、当該通所介護相当サービス計画を利用者に交付しているか。</w:t>
            </w: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◆市通所介護相当サービス基準要綱第５７条第１項第５号</w:t>
            </w:r>
          </w:p>
          <w:p>
            <w:pPr>
              <w:pStyle w:val="23"/>
              <w:wordWrap w:val="1"/>
              <w:spacing w:line="240" w:lineRule="exact"/>
              <w:ind w:left="184" w:hanging="184" w:hangingChars="100"/>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サービスの提供に当たっては、通所介護相当サービス計画に基づき、利用者が日常生活を営むのに必要な支援を行っているか。</w:t>
            </w: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◆市通所介護相当サービス基準要綱第５７条第１項第６号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サービスの提供に当たっては、懇切丁寧に行うことを旨とし、利用者又はその家族に対し、サービスの提供方法等について、理解しやすいように説明を行っているか。　　</w:t>
            </w:r>
            <w:r>
              <w:rPr>
                <w:rFonts w:hint="eastAsia" w:asciiTheme="majorEastAsia" w:hAnsiTheme="majorEastAsia" w:eastAsiaTheme="majorEastAsia"/>
                <w:color w:val="auto"/>
                <w:w w:val="50"/>
              </w:rPr>
              <w:t>◆市通所介護相当サービス基準要綱第５７条第１項第７号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サービスの提供に当たっては、介護技術の進歩に対応し、適切な介護技術をもってサービスの提供を行っているか。</w:t>
            </w: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◆市通所介護相当サービス基準要綱第５７条第１項第８号</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spacing w:val="0"/>
              </w:rPr>
              <w:t>　</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管理者は、通所介護相当サービス計画に基づくサービスの提供の開始時から、少なくとも１月に１回は、当該通所介護相当サービス計画に係る利用者の状態、当該利用者に対するサービスの提供状況等について、当該サービスの提供に係る介護予防サービス計画等を作成した地域包括支援センター等に報告するとともに、当該通所介護相当サービス計画に記載したサービスの提供を行う期間が終了するまでに、少な</w:t>
            </w:r>
            <w:r>
              <w:rPr>
                <w:rFonts w:hint="eastAsia" w:asciiTheme="majorEastAsia" w:hAnsiTheme="majorEastAsia" w:eastAsiaTheme="majorEastAsia"/>
                <w:color w:val="auto"/>
                <w:spacing w:val="1"/>
              </w:rPr>
              <w:t>くとも１回は当該通所介護相当サービス計画の実施状況の把握（以下「モ</w:t>
            </w:r>
            <w:r>
              <w:rPr>
                <w:rFonts w:hint="eastAsia" w:asciiTheme="majorEastAsia" w:hAnsiTheme="majorEastAsia" w:eastAsiaTheme="majorEastAsia"/>
                <w:color w:val="auto"/>
              </w:rPr>
              <w:t>ニタリング」という。）を行っているか。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◆市通所介護相当サービス基準要綱第５７条第１項第９号</w:t>
            </w:r>
          </w:p>
          <w:p>
            <w:pPr>
              <w:pStyle w:val="23"/>
              <w:wordWrap w:val="1"/>
              <w:spacing w:line="240" w:lineRule="exact"/>
              <w:ind w:left="180" w:hanging="180" w:hangingChars="100"/>
              <w:rPr>
                <w:rFonts w:hint="default" w:asciiTheme="majorEastAsia" w:hAnsiTheme="majorEastAsia" w:eastAsiaTheme="majorEastAsia"/>
                <w:color w:val="auto"/>
                <w:spacing w:val="0"/>
              </w:rPr>
            </w:pPr>
          </w:p>
          <w:p>
            <w:pPr>
              <w:pStyle w:val="23"/>
              <w:wordWrap w:val="1"/>
              <w:spacing w:line="240" w:lineRule="exact"/>
              <w:ind w:left="180" w:hanging="180" w:hangingChars="100"/>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管理者は、モニタリングの結果を記録し、当該記録を当該サービスの提供に係る介護予防サービス計画等を作成した地域包括支援センター等に報告しているか。　　</w:t>
            </w:r>
            <w:r>
              <w:rPr>
                <w:rFonts w:hint="eastAsia" w:asciiTheme="majorEastAsia" w:hAnsiTheme="majorEastAsia" w:eastAsiaTheme="majorEastAsia"/>
                <w:color w:val="auto"/>
                <w:w w:val="50"/>
              </w:rPr>
              <w:t>◆市通所介護相当サービス基準要綱第５７条第１項第１０号</w:t>
            </w: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管理者は、モニタリングの結果を踏まえ、必要に応じて通所介護相当サービス計画の変更を行っているか。</w:t>
            </w: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◆市通所介護相当サービス基準要綱第５７条第１項第１１号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Chars="0" w:hanging="162" w:hangingChars="88"/>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rPr>
              <w:t>1</w:t>
            </w:r>
            <w:r>
              <w:rPr>
                <w:rFonts w:hint="eastAsia" w:asciiTheme="majorEastAsia" w:hAnsiTheme="majorEastAsia" w:eastAsiaTheme="majorEastAsia"/>
                <w:color w:val="auto"/>
              </w:rPr>
              <w:t>から</w:t>
            </w:r>
            <w:r>
              <w:rPr>
                <w:rFonts w:hint="eastAsia" w:asciiTheme="majorEastAsia" w:hAnsiTheme="majorEastAsia" w:eastAsiaTheme="majorEastAsia"/>
                <w:color w:val="auto"/>
              </w:rPr>
              <w:t>10</w:t>
            </w:r>
            <w:r>
              <w:rPr>
                <w:rFonts w:hint="eastAsia" w:asciiTheme="majorEastAsia" w:hAnsiTheme="majorEastAsia" w:eastAsiaTheme="majorEastAsia"/>
                <w:color w:val="auto"/>
              </w:rPr>
              <w:t>までの規定は、</w:t>
            </w:r>
            <w:r>
              <w:rPr>
                <w:rFonts w:hint="eastAsia" w:asciiTheme="majorEastAsia" w:hAnsiTheme="majorEastAsia" w:eastAsiaTheme="majorEastAsia"/>
                <w:color w:val="auto"/>
              </w:rPr>
              <w:t>11</w:t>
            </w:r>
            <w:r>
              <w:rPr>
                <w:rFonts w:hint="eastAsia" w:asciiTheme="majorEastAsia" w:hAnsiTheme="majorEastAsia" w:eastAsiaTheme="majorEastAsia"/>
                <w:color w:val="auto"/>
              </w:rPr>
              <w:t>に規定する通所介護相当サービス計画の変更について準用する。　　</w:t>
            </w:r>
            <w:r>
              <w:rPr>
                <w:rFonts w:hint="eastAsia" w:asciiTheme="majorEastAsia" w:hAnsiTheme="majorEastAsia" w:eastAsiaTheme="majorEastAsia"/>
                <w:color w:val="auto"/>
                <w:w w:val="50"/>
              </w:rPr>
              <w:t>◆市通所介護相当サービス基準要綱第５７条第１項第１２号</w:t>
            </w:r>
          </w:p>
          <w:p>
            <w:pPr>
              <w:pStyle w:val="23"/>
              <w:wordWrap w:val="1"/>
              <w:spacing w:line="240" w:lineRule="exact"/>
              <w:ind w:leftChars="0" w:hanging="162" w:hangingChars="88"/>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rPr>
            </w:pP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主な計画作成者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交付したことを確認できる記録</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→＜有・無＞</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評価・実施状況の記録</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→＜有・無＞</w:t>
            </w: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３　指定通所介護相当サービスの提供に当たっての留意点</w:t>
            </w:r>
          </w:p>
          <w:p>
            <w:pPr>
              <w:pStyle w:val="23"/>
              <w:wordWrap w:val="1"/>
              <w:spacing w:line="240" w:lineRule="exact"/>
              <w:ind w:left="184" w:hanging="184" w:hangingChars="100"/>
              <w:rPr>
                <w:rFonts w:hint="default" w:asciiTheme="majorEastAsia" w:hAnsiTheme="majorEastAsia" w:eastAsiaTheme="majorEastAsia"/>
                <w:color w:val="auto"/>
              </w:rPr>
            </w:pPr>
          </w:p>
          <w:p>
            <w:pPr>
              <w:pStyle w:val="0"/>
              <w:spacing w:line="240" w:lineRule="exact"/>
              <w:rPr>
                <w:rFonts w:hint="default"/>
                <w:color w:val="auto"/>
              </w:rPr>
            </w:pP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サービスの提供に当たり、介護予防支援におけるアセスメントにおいて把握された課題、サービスの提供による当該課題に係る改善状況等を踏まえつつ、効率的かつ柔軟なサービスの提供に努めているか。</w:t>
            </w: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◆市通所介護相当サービス基準要綱第５８条第１項第１号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運動器機能向上サービス、栄養改善サービス又は口腔機能向上サービスを提供するに当たっては、国内外の文献等において有効性が確認されている等の適切なものとしているか。</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◆市通所介護相当サービス基準要綱第５８第１項第２号</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り、利用者が虚弱な高齢者であることに十分に配慮し、利用者に危険が伴うような強い負荷を伴うサービスの提供は行わないとともに、安全管理体制等の確保を図ること等を通じて、利用者の安全面に最大限配慮しているか。</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◆市通所介護相当サービス基準要綱第５８第１項第３号</w:t>
            </w:r>
          </w:p>
          <w:p>
            <w:pPr>
              <w:pStyle w:val="0"/>
              <w:spacing w:line="240" w:lineRule="exact"/>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４　安全管理体</w:t>
            </w:r>
          </w:p>
          <w:p>
            <w:pPr>
              <w:pStyle w:val="23"/>
              <w:wordWrap w:val="1"/>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　制等の確保</w:t>
            </w:r>
          </w:p>
          <w:p>
            <w:pPr>
              <w:pStyle w:val="23"/>
              <w:wordWrap w:val="1"/>
              <w:spacing w:line="240" w:lineRule="exact"/>
              <w:rPr>
                <w:rFonts w:hint="default" w:asciiTheme="majorEastAsia" w:hAnsiTheme="majorEastAsia" w:eastAsiaTheme="majorEastAsia"/>
                <w:color w:val="auto"/>
                <w:spacing w:val="0"/>
              </w:rPr>
            </w:pPr>
          </w:p>
          <w:p>
            <w:pPr>
              <w:pStyle w:val="0"/>
              <w:tabs>
                <w:tab w:val="left" w:leader="none" w:pos="1408"/>
              </w:tabs>
              <w:spacing w:line="240" w:lineRule="exact"/>
              <w:jc w:val="center"/>
              <w:rPr>
                <w:rFonts w:hint="default"/>
                <w:color w:val="auto"/>
              </w:rPr>
            </w:pPr>
          </w:p>
        </w:tc>
        <w:tc>
          <w:tcPr>
            <w:tcW w:w="6030" w:type="dxa"/>
            <w:gridSpan w:val="2"/>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いるか。</w:t>
            </w:r>
          </w:p>
          <w:p>
            <w:pPr>
              <w:pStyle w:val="23"/>
              <w:wordWrap w:val="1"/>
              <w:spacing w:line="240" w:lineRule="exact"/>
              <w:ind w:leftChars="0" w:firstLine="0" w:firstLineChars="0"/>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◆市通所介護相当サービス基準要綱第５９条第１項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spacing w:val="0"/>
              </w:rPr>
            </w:pPr>
            <w:r>
              <w:rPr>
                <w:rFonts w:hint="eastAsia" w:asciiTheme="majorEastAsia" w:hAnsiTheme="majorEastAsia" w:eastAsiaTheme="majorEastAsia"/>
                <w:color w:val="auto"/>
              </w:rPr>
              <w:t>□　サービスの提供に当たり、転倒等を防止するための環境整備に努めているか。　　</w:t>
            </w:r>
            <w:r>
              <w:rPr>
                <w:rFonts w:hint="eastAsia" w:asciiTheme="majorEastAsia" w:hAnsiTheme="majorEastAsia" w:eastAsiaTheme="majorEastAsia"/>
                <w:color w:val="auto"/>
                <w:w w:val="50"/>
              </w:rPr>
              <w:t>◆市通所介護相当サービス基準要綱第５９条第２項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w w:val="50"/>
              </w:rPr>
            </w:pPr>
            <w:r>
              <w:rPr>
                <w:rFonts w:hint="eastAsia" w:asciiTheme="majorEastAsia" w:hAnsiTheme="majorEastAsia" w:eastAsiaTheme="majorEastAsia"/>
                <w:color w:val="auto"/>
              </w:rPr>
              <w:t>□</w:t>
            </w:r>
            <w:r>
              <w:rPr>
                <w:rFonts w:hint="eastAsia" w:asciiTheme="majorEastAsia" w:hAnsiTheme="majorEastAsia" w:eastAsiaTheme="majorEastAsia"/>
                <w:color w:val="auto"/>
                <w:spacing w:val="1"/>
              </w:rPr>
              <w:t>　</w:t>
            </w:r>
            <w:r>
              <w:rPr>
                <w:rFonts w:hint="eastAsia" w:asciiTheme="majorEastAsia" w:hAnsiTheme="majorEastAsia" w:eastAsiaTheme="majorEastAsia"/>
                <w:color w:val="auto"/>
              </w:rPr>
              <w:t>サービスの提供に当たり、事前に脈拍や血圧等を測定する等利用者の当日の体調を確認するとともに、無理のない適度なサービスの内容とするよう努めているか。　　</w:t>
            </w:r>
            <w:r>
              <w:rPr>
                <w:rFonts w:hint="eastAsia" w:asciiTheme="majorEastAsia" w:hAnsiTheme="majorEastAsia" w:eastAsiaTheme="majorEastAsia"/>
                <w:color w:val="auto"/>
                <w:w w:val="50"/>
              </w:rPr>
              <w:t>◆市通所介護相当サービス基準要綱第５９条第３項</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ind w:left="184" w:hanging="184" w:hangingChars="100"/>
              <w:rPr>
                <w:rFonts w:hint="default" w:asciiTheme="majorEastAsia" w:hAnsiTheme="majorEastAsia" w:eastAsiaTheme="majorEastAsia"/>
                <w:color w:val="auto"/>
                <w:spacing w:val="1"/>
              </w:rPr>
            </w:pPr>
            <w:r>
              <w:rPr>
                <w:rFonts w:hint="eastAsia" w:asciiTheme="majorEastAsia" w:hAnsiTheme="majorEastAsia" w:eastAsiaTheme="majorEastAsia"/>
                <w:color w:val="auto"/>
              </w:rPr>
              <w:t>□　サービスの提供を行っているときにおいても、利用者の体調の変化に常に気を配り、病状の急変等が生じた場合その他必要な場合に</w:t>
            </w:r>
            <w:r>
              <w:rPr>
                <w:rFonts w:hint="eastAsia" w:asciiTheme="majorEastAsia" w:hAnsiTheme="majorEastAsia" w:eastAsiaTheme="majorEastAsia"/>
                <w:color w:val="auto"/>
                <w:spacing w:val="1"/>
              </w:rPr>
              <w:t>は、速やかに主治の医師への連絡を行う等の必要な措置を講じているか。</w:t>
            </w:r>
          </w:p>
          <w:p>
            <w:pPr>
              <w:pStyle w:val="0"/>
              <w:spacing w:line="240" w:lineRule="exact"/>
              <w:rPr>
                <w:rFonts w:hint="default" w:asciiTheme="majorEastAsia" w:hAnsiTheme="majorEastAsia" w:eastAsiaTheme="majorEastAsia"/>
                <w:color w:val="auto"/>
                <w:w w:val="50"/>
              </w:rPr>
            </w:pPr>
            <w:r>
              <w:rPr>
                <w:rFonts w:hint="eastAsia" w:asciiTheme="majorEastAsia" w:hAnsiTheme="majorEastAsia" w:eastAsiaTheme="majorEastAsia"/>
                <w:color w:val="auto"/>
              </w:rPr>
              <w:t>　　　</w:t>
            </w:r>
            <w:r>
              <w:rPr>
                <w:rFonts w:hint="eastAsia" w:asciiTheme="majorEastAsia" w:hAnsiTheme="majorEastAsia" w:eastAsiaTheme="majorEastAsia"/>
                <w:color w:val="auto"/>
                <w:w w:val="50"/>
              </w:rPr>
              <w:t>◆市通所介護相当サービス基準要綱第５９条第２項</w:t>
            </w:r>
          </w:p>
          <w:p>
            <w:pPr>
              <w:pStyle w:val="0"/>
              <w:spacing w:line="240" w:lineRule="exact"/>
              <w:rPr>
                <w:rFonts w:hint="default" w:asciiTheme="majorEastAsia" w:hAnsiTheme="majorEastAsia" w:eastAsiaTheme="majorEastAsia"/>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spacing w:val="0"/>
              </w:rPr>
              <w:t>マニュアル：</w:t>
            </w:r>
            <w:r>
              <w:rPr>
                <w:rFonts w:hint="eastAsia" w:asciiTheme="majorEastAsia" w:hAnsiTheme="majorEastAsia" w:eastAsiaTheme="majorEastAsia"/>
                <w:color w:val="auto"/>
                <w:spacing w:val="0"/>
              </w:rPr>
              <w:t>(</w:t>
            </w:r>
            <w:r>
              <w:rPr>
                <w:rFonts w:hint="eastAsia" w:asciiTheme="majorEastAsia" w:hAnsiTheme="majorEastAsia" w:eastAsiaTheme="majorEastAsia"/>
                <w:color w:val="auto"/>
                <w:spacing w:val="0"/>
              </w:rPr>
              <w:t>有・無</w:t>
            </w:r>
            <w:r>
              <w:rPr>
                <w:rFonts w:hint="eastAsia" w:asciiTheme="majorEastAsia" w:hAnsiTheme="majorEastAsia" w:eastAsiaTheme="majorEastAsia"/>
                <w:color w:val="auto"/>
                <w:spacing w:val="0"/>
              </w:rPr>
              <w:t>)</w:t>
            </w:r>
          </w:p>
          <w:p>
            <w:pPr>
              <w:pStyle w:val="23"/>
              <w:wordWrap w:val="1"/>
              <w:spacing w:line="240" w:lineRule="exact"/>
              <w:rPr>
                <w:rFonts w:hint="default" w:asciiTheme="majorEastAsia" w:hAnsiTheme="majorEastAsia" w:eastAsiaTheme="majorEastAsia"/>
                <w:color w:val="auto"/>
                <w:spacing w:val="0"/>
              </w:rPr>
            </w:pPr>
            <w:r>
              <w:rPr>
                <w:rFonts w:hint="eastAsia" w:asciiTheme="majorEastAsia" w:hAnsiTheme="majorEastAsia" w:eastAsiaTheme="majorEastAsia"/>
                <w:color w:val="auto"/>
              </w:rPr>
              <w:t>具体的な予防策</w:t>
            </w:r>
          </w:p>
          <w:p>
            <w:pPr>
              <w:pStyle w:val="23"/>
              <w:wordWrap w:val="1"/>
              <w:spacing w:line="240" w:lineRule="exact"/>
              <w:rPr>
                <w:rFonts w:hint="default" w:asciiTheme="majorEastAsia" w:hAnsiTheme="majorEastAsia" w:eastAsiaTheme="majorEastAsia"/>
                <w:color w:val="auto"/>
                <w:spacing w:val="0"/>
              </w:rPr>
            </w:pPr>
          </w:p>
          <w:p>
            <w:pPr>
              <w:pStyle w:val="23"/>
              <w:wordWrap w:val="1"/>
              <w:spacing w:line="240" w:lineRule="exact"/>
              <w:rPr>
                <w:rFonts w:hint="default" w:asciiTheme="majorEastAsia" w:hAnsiTheme="majorEastAsia" w:eastAsiaTheme="majorEastAsia"/>
                <w:color w:val="auto"/>
              </w:rPr>
            </w:pPr>
          </w:p>
        </w:tc>
      </w:tr>
      <w:tr>
        <w:trPr/>
        <w:tc>
          <w:tcPr>
            <w:tcW w:w="1530" w:type="dxa"/>
            <w:vAlign w:val="top"/>
          </w:tcPr>
          <w:p>
            <w:pPr>
              <w:pStyle w:val="23"/>
              <w:wordWrap w:val="1"/>
              <w:spacing w:line="240" w:lineRule="exact"/>
              <w:ind w:left="184" w:hanging="184" w:hangingChars="100"/>
              <w:rPr>
                <w:rFonts w:hint="default" w:asciiTheme="majorEastAsia" w:hAnsiTheme="majorEastAsia" w:eastAsiaTheme="majorEastAsia"/>
                <w:color w:val="auto"/>
              </w:rPr>
            </w:pPr>
            <w:r>
              <w:rPr>
                <w:rFonts w:hint="eastAsia" w:asciiTheme="majorEastAsia" w:hAnsiTheme="majorEastAsia" w:eastAsiaTheme="majorEastAsia"/>
                <w:color w:val="auto"/>
              </w:rPr>
              <w:t>５　変更の届出等</w:t>
            </w:r>
          </w:p>
          <w:p>
            <w:pPr>
              <w:pStyle w:val="0"/>
              <w:suppressAutoHyphens w:val="1"/>
              <w:kinsoku w:val="0"/>
              <w:autoSpaceDE w:val="0"/>
              <w:autoSpaceDN w:val="0"/>
              <w:spacing w:line="240" w:lineRule="exact"/>
              <w:rPr>
                <w:rFonts w:hint="default" w:asciiTheme="majorEastAsia" w:hAnsiTheme="majorEastAsia" w:eastAsiaTheme="majorEastAsia"/>
                <w:color w:val="auto"/>
                <w:spacing w:val="2"/>
              </w:rPr>
            </w:pPr>
          </w:p>
        </w:tc>
        <w:tc>
          <w:tcPr>
            <w:tcW w:w="6030" w:type="dxa"/>
            <w:gridSpan w:val="2"/>
            <w:vAlign w:val="top"/>
          </w:tcPr>
          <w:p>
            <w:pPr>
              <w:pStyle w:val="23"/>
              <w:wordWrap w:val="1"/>
              <w:spacing w:line="240" w:lineRule="exact"/>
              <w:ind w:left="184" w:hanging="18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事業所の名称及び所在地その他施行規則で定める事項に変更があったとき、又は休止した当該事業を再開したときは、</w:t>
            </w:r>
            <w:r>
              <w:rPr>
                <w:rFonts w:hint="eastAsia" w:ascii="ＭＳ ゴシック" w:hAnsi="ＭＳ ゴシック" w:eastAsia="ＭＳ ゴシック"/>
                <w:color w:val="auto"/>
              </w:rPr>
              <w:t>10</w:t>
            </w:r>
            <w:r>
              <w:rPr>
                <w:rFonts w:hint="eastAsia" w:ascii="ＭＳ ゴシック" w:hAnsi="ＭＳ ゴシック" w:eastAsia="ＭＳ ゴシック"/>
                <w:color w:val="auto"/>
              </w:rPr>
              <w:t>日以内に、その旨を南丹市長に届けているか。</w:t>
            </w:r>
          </w:p>
          <w:p>
            <w:pPr>
              <w:pStyle w:val="23"/>
              <w:wordWrap w:val="1"/>
              <w:spacing w:line="240" w:lineRule="exact"/>
              <w:rPr>
                <w:rFonts w:hint="eastAsia" w:ascii="ＭＳ ゴシック" w:hAnsi="ＭＳ ゴシック" w:eastAsia="ＭＳ ゴシック"/>
                <w:color w:val="auto"/>
              </w:rPr>
            </w:pPr>
          </w:p>
          <w:p>
            <w:pPr>
              <w:pStyle w:val="23"/>
              <w:wordWrap w:val="1"/>
              <w:spacing w:line="240" w:lineRule="exact"/>
              <w:ind w:left="184" w:hanging="184"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当該事業を廃止し、又は休止しようとするときは、その廃止又は休止の日の１月前までに、その旨を南丹市長に届けているか。</w:t>
            </w:r>
          </w:p>
          <w:p>
            <w:pPr>
              <w:pStyle w:val="23"/>
              <w:wordWrap w:val="1"/>
              <w:spacing w:line="240" w:lineRule="exact"/>
              <w:ind w:left="184" w:hanging="184" w:hangingChars="100"/>
              <w:rPr>
                <w:rFonts w:hint="eastAsia" w:ascii="ＭＳ ゴシック" w:hAnsi="ＭＳ ゴシック" w:eastAsia="ＭＳ ゴシック"/>
                <w:color w:val="auto"/>
              </w:rPr>
            </w:pPr>
          </w:p>
        </w:tc>
        <w:tc>
          <w:tcPr>
            <w:tcW w:w="450" w:type="dxa"/>
            <w:vAlign w:val="top"/>
          </w:tcPr>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適</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w:t>
            </w:r>
          </w:p>
          <w:p>
            <w:pPr>
              <w:pStyle w:val="0"/>
              <w:spacing w:line="240" w:lineRule="exact"/>
              <w:rPr>
                <w:rFonts w:hint="default" w:asciiTheme="majorEastAsia" w:hAnsiTheme="majorEastAsia" w:eastAsiaTheme="majorEastAsia"/>
                <w:color w:val="auto"/>
              </w:rPr>
            </w:pPr>
            <w:r>
              <w:rPr>
                <w:rFonts w:hint="eastAsia" w:asciiTheme="majorEastAsia" w:hAnsiTheme="majorEastAsia" w:eastAsiaTheme="majorEastAsia"/>
                <w:color w:val="auto"/>
              </w:rPr>
              <w:t>否</w:t>
            </w:r>
          </w:p>
        </w:tc>
        <w:tc>
          <w:tcPr>
            <w:tcW w:w="2070" w:type="dxa"/>
            <w:vAlign w:val="top"/>
          </w:tcPr>
          <w:p>
            <w:pPr>
              <w:pStyle w:val="0"/>
              <w:spacing w:line="240" w:lineRule="exact"/>
              <w:rPr>
                <w:rFonts w:hint="default" w:asciiTheme="majorEastAsia" w:hAnsiTheme="majorEastAsia" w:eastAsiaTheme="majorEastAsia"/>
                <w:color w:val="auto"/>
              </w:rPr>
            </w:pPr>
          </w:p>
        </w:tc>
      </w:tr>
    </w:tbl>
    <w:p>
      <w:pPr>
        <w:pStyle w:val="0"/>
        <w:spacing w:line="240" w:lineRule="exact"/>
        <w:ind w:left="540" w:hanging="540" w:hangingChars="300"/>
        <w:rPr>
          <w:rFonts w:hint="default" w:ascii="ＭＳ ゴシック" w:hAnsi="ＭＳ ゴシック" w:eastAsia="ＭＳ ゴシック"/>
          <w:color w:val="auto"/>
        </w:rPr>
      </w:pPr>
    </w:p>
    <w:p>
      <w:pPr>
        <w:pStyle w:val="0"/>
        <w:spacing w:line="240" w:lineRule="exact"/>
        <w:ind w:left="540" w:hanging="540" w:hangingChars="300"/>
        <w:rPr>
          <w:rFonts w:hint="default" w:ascii="ＭＳ ゴシック" w:hAnsi="ＭＳ ゴシック" w:eastAsia="ＭＳ ゴシック"/>
          <w:color w:val="auto"/>
        </w:rPr>
      </w:pPr>
    </w:p>
    <w:p>
      <w:pPr>
        <w:pStyle w:val="0"/>
        <w:spacing w:line="240" w:lineRule="exact"/>
        <w:ind w:left="540" w:hanging="540" w:hangingChars="300"/>
        <w:rPr>
          <w:rFonts w:hint="default" w:ascii="ＭＳ ゴシック" w:hAnsi="ＭＳ ゴシック" w:eastAsia="ＭＳ ゴシック"/>
          <w:color w:val="auto"/>
        </w:rPr>
      </w:pPr>
    </w:p>
    <w:p>
      <w:pPr>
        <w:pStyle w:val="0"/>
        <w:spacing w:line="240" w:lineRule="exact"/>
        <w:ind w:left="540" w:hanging="540" w:hangingChars="300"/>
        <w:rPr>
          <w:rFonts w:hint="default" w:ascii="ＭＳ ゴシック" w:hAnsi="ＭＳ ゴシック" w:eastAsia="ＭＳ ゴシック"/>
          <w:color w:val="auto"/>
        </w:rPr>
      </w:pPr>
    </w:p>
    <w:p>
      <w:pPr>
        <w:pStyle w:val="0"/>
        <w:spacing w:line="240" w:lineRule="exact"/>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※「厚令」とは、「指定居宅サービス等の事業の人員、設備及び運営に関する基準」（平成</w:t>
      </w:r>
      <w:r>
        <w:rPr>
          <w:rFonts w:hint="eastAsia" w:ascii="ＭＳ ゴシック" w:hAnsi="ＭＳ ゴシック" w:eastAsia="ＭＳ ゴシック"/>
          <w:color w:val="auto"/>
        </w:rPr>
        <w:t>11</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日　厚生省令第</w:t>
      </w:r>
      <w:r>
        <w:rPr>
          <w:rFonts w:hint="eastAsia" w:ascii="ＭＳ ゴシック" w:hAnsi="ＭＳ ゴシック" w:eastAsia="ＭＳ ゴシック"/>
          <w:color w:val="auto"/>
        </w:rPr>
        <w:t>37</w:t>
      </w:r>
      <w:r>
        <w:rPr>
          <w:rFonts w:hint="eastAsia" w:ascii="ＭＳ ゴシック" w:hAnsi="ＭＳ ゴシック" w:eastAsia="ＭＳ ゴシック"/>
          <w:color w:val="auto"/>
        </w:rPr>
        <w:t>号）を指します。</w:t>
      </w:r>
    </w:p>
    <w:p>
      <w:pPr>
        <w:pStyle w:val="0"/>
        <w:spacing w:line="240" w:lineRule="exact"/>
        <w:ind w:left="540" w:hanging="540" w:hangingChars="300"/>
        <w:rPr>
          <w:rFonts w:hint="default" w:ascii="ＭＳ ゴシック" w:hAnsi="ＭＳ ゴシック" w:eastAsia="ＭＳ ゴシック"/>
          <w:color w:val="auto"/>
        </w:rPr>
      </w:pPr>
    </w:p>
    <w:p>
      <w:pPr>
        <w:pStyle w:val="0"/>
        <w:spacing w:line="240" w:lineRule="exact"/>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※「老企」とは、「指定居宅サービス等及び指定介護予防サービス等に関する基準について」（平成</w:t>
      </w:r>
      <w:r>
        <w:rPr>
          <w:rFonts w:hint="eastAsia" w:ascii="ＭＳ ゴシック" w:hAnsi="ＭＳ ゴシック" w:eastAsia="ＭＳ ゴシック"/>
          <w:color w:val="auto"/>
        </w:rPr>
        <w:t>11</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9</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17</w:t>
      </w:r>
      <w:r>
        <w:rPr>
          <w:rFonts w:hint="eastAsia" w:ascii="ＭＳ ゴシック" w:hAnsi="ＭＳ ゴシック" w:eastAsia="ＭＳ ゴシック"/>
          <w:color w:val="auto"/>
        </w:rPr>
        <w:t>日　老企第</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号）を指します。</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＝解釈通知</w:t>
      </w:r>
      <w:r>
        <w:rPr>
          <w:rFonts w:hint="eastAsia" w:ascii="ＭＳ ゴシック" w:hAnsi="ＭＳ ゴシック" w:eastAsia="ＭＳ ゴシック"/>
          <w:color w:val="auto"/>
        </w:rPr>
        <w:t>]</w:t>
      </w:r>
    </w:p>
    <w:p>
      <w:pPr>
        <w:pStyle w:val="0"/>
        <w:spacing w:line="240" w:lineRule="exact"/>
        <w:ind w:left="540" w:hanging="540" w:hangingChars="300"/>
        <w:rPr>
          <w:rFonts w:hint="default" w:ascii="ＭＳ ゴシック" w:hAnsi="ＭＳ ゴシック" w:eastAsia="ＭＳ ゴシック"/>
          <w:color w:val="auto"/>
        </w:rPr>
      </w:pPr>
    </w:p>
    <w:p>
      <w:pPr>
        <w:pStyle w:val="0"/>
        <w:spacing w:line="240" w:lineRule="exact"/>
        <w:ind w:left="540" w:hanging="540" w:hangingChars="300"/>
        <w:rPr>
          <w:rFonts w:hint="default"/>
          <w:color w:val="auto"/>
        </w:rPr>
      </w:pPr>
      <w:r>
        <w:rPr>
          <w:rFonts w:hint="eastAsia" w:ascii="ＭＳ ゴシック" w:hAnsi="ＭＳ ゴシック" w:eastAsia="ＭＳ ゴシック"/>
          <w:color w:val="auto"/>
        </w:rPr>
        <w:t>　※「市通所介護相当サービス基準要綱」とは、「南丹市介護予防・日常生活支援総合事業における指定第１号事業の人員、設備及び運営並びに指定第１号事業に係る介護予防のための効果的な支援の方法に関する基準を定める要綱」（平成</w:t>
      </w:r>
      <w:r>
        <w:rPr>
          <w:rFonts w:hint="eastAsia" w:ascii="ＭＳ ゴシック" w:hAnsi="ＭＳ ゴシック" w:eastAsia="ＭＳ ゴシック"/>
          <w:color w:val="auto"/>
        </w:rPr>
        <w:t>29</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日　南丹市告示第</w:t>
      </w:r>
      <w:r>
        <w:rPr>
          <w:rFonts w:hint="eastAsia" w:ascii="ＭＳ ゴシック" w:hAnsi="ＭＳ ゴシック" w:eastAsia="ＭＳ ゴシック"/>
          <w:color w:val="auto"/>
        </w:rPr>
        <w:t>52</w:t>
      </w:r>
      <w:r>
        <w:rPr>
          <w:rFonts w:hint="eastAsia" w:ascii="ＭＳ ゴシック" w:hAnsi="ＭＳ ゴシック" w:eastAsia="ＭＳ ゴシック"/>
          <w:color w:val="auto"/>
        </w:rPr>
        <w:t>号）を指します。</w:t>
      </w:r>
    </w:p>
    <w:p>
      <w:pPr>
        <w:pStyle w:val="0"/>
        <w:spacing w:line="240" w:lineRule="exact"/>
        <w:rPr>
          <w:rFonts w:hint="default" w:ascii="ＭＳ ゴシック" w:hAnsi="ＭＳ ゴシック" w:eastAsia="ＭＳ ゴシック"/>
          <w:color w:val="auto"/>
        </w:rPr>
      </w:pPr>
      <w:bookmarkStart w:id="0" w:name="_GoBack"/>
      <w:bookmarkEnd w:id="0"/>
    </w:p>
    <w:sectPr>
      <w:pgSz w:w="11907" w:h="16840"/>
      <w:pgMar w:top="1134" w:right="1020" w:bottom="1134" w:left="1020" w:header="783"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Theme="majorEastAsia" w:hAnsiTheme="majorEastAsia" w:eastAsiaTheme="majorEastAsia"/>
      </w:rPr>
    </w:pPr>
    <w:r>
      <w:rPr>
        <w:rStyle w:val="18"/>
        <w:rFonts w:hint="eastAsia" w:asciiTheme="majorEastAsia" w:hAnsiTheme="majorEastAsia" w:eastAsiaTheme="majorEastAsia"/>
      </w:rPr>
      <w:t>通所介護相当サービス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Theme="majorEastAsia" w:hAnsiTheme="majorEastAsia" w:eastAsiaTheme="majorEastAsia"/>
      </w:rPr>
      <w:t>1</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ajorEastAsia" w:hAnsiTheme="majorEastAsia" w:eastAsiaTheme="majorEastAsia"/>
      </w:rPr>
    </w:pPr>
    <w:r>
      <w:rPr>
        <w:rFonts w:hint="eastAsia" w:ascii="ＭＳ ゴシック" w:hAnsi="ＭＳ ゴシック" w:eastAsia="ＭＳ ゴシック"/>
      </w:rPr>
      <w:t>自主点検表（</w:t>
    </w:r>
    <w:r>
      <w:rPr>
        <w:rFonts w:hint="eastAsia" w:ascii="ＭＳ ゴシック" w:hAnsi="ＭＳ ゴシック" w:eastAsia="ＭＳ ゴシック"/>
      </w:rPr>
      <w:t>R3</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w:t>
    </w:r>
    <w:r>
      <w:rPr>
        <w:rFonts w:hint="eastAsia" w:ascii="ＭＳ ゴシック" w:hAnsi="ＭＳ ゴシック" w:eastAsia="ＭＳ ゴシック"/>
      </w:rPr>
      <w:t>　　　　　　　　【通所介護相当サービス】</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paragraph" w:styleId="26" w:customStyle="1">
    <w:name w:val="Default"/>
    <w:next w:val="26"/>
    <w:link w:val="0"/>
    <w:uiPriority w:val="0"/>
    <w:pPr>
      <w:widowControl w:val="0"/>
      <w:autoSpaceDE w:val="0"/>
      <w:autoSpaceDN w:val="0"/>
      <w:adjustRightInd w:val="0"/>
    </w:pPr>
    <w:rPr>
      <w:rFonts w:ascii="ＭＳ ゴシック" w:hAnsi="ＭＳ ゴシック" w:eastAsia="ＭＳ ゴシック"/>
      <w:color w:val="000000"/>
      <w:sz w:val="24"/>
    </w:rPr>
  </w:style>
  <w:style w:type="paragraph" w:styleId="27">
    <w:name w:val="List Paragraph"/>
    <w:basedOn w:val="0"/>
    <w:next w:val="27"/>
    <w:link w:val="0"/>
    <w:uiPriority w:val="0"/>
    <w:qFormat/>
    <w:pPr>
      <w:ind w:left="840" w:leftChars="400"/>
    </w:p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783</TotalTime>
  <Pages>22</Pages>
  <Words>129</Words>
  <Characters>29204</Characters>
  <Application>JUST Note</Application>
  <Lines>2264</Lines>
  <Paragraphs>869</Paragraphs>
  <Company>南丹市役所</Company>
  <CharactersWithSpaces>30723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竹野　宏明</dc:creator>
  <cp:lastModifiedBy>Administrator</cp:lastModifiedBy>
  <cp:lastPrinted>2019-09-18T05:14:00Z</cp:lastPrinted>
  <dcterms:created xsi:type="dcterms:W3CDTF">2019-09-19T05:31:00Z</dcterms:created>
  <dcterms:modified xsi:type="dcterms:W3CDTF">2021-11-10T07:05:50Z</dcterms:modified>
  <cp:revision>13</cp:revision>
</cp:coreProperties>
</file>