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南丹市長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住所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21590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.7pt;mso-position-vertical-relative:text;mso-position-horizontal-relative:text;position:absolute;height:12pt;width:12pt;margin-left:413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印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成年後見人等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住所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3" behindDoc="0" locked="1" layoutInCell="0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22225</wp:posOffset>
                </wp:positionV>
                <wp:extent cx="152400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1.75pt;mso-position-vertical-relative:text;mso-position-horizontal-relative:text;position:absolute;height:12pt;width:12pt;margin-left:413pt;z-index:3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南丹市成年後見人等報酬助成申請書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成年後見人等の報酬に係る費用について助成を受けたいので、下記のとおり関係書類を添えて申請します。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成年後見人等報酬額　　　月額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報酬支払開始年月　　　　　　　　　　年　　　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備考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次の書類を添付してください。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報酬付与の審判書の写し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家庭裁判所に提出した成年被後見人等の財産目録の写し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その他必要な書類</w:t>
      </w: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</Words>
  <Characters>201</Characters>
  <Application>JUST Note</Application>
  <Lines>38</Lines>
  <Paragraphs>17</Paragraphs>
  <Company>南丹市役所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Administrator</cp:lastModifiedBy>
  <dcterms:created xsi:type="dcterms:W3CDTF">2019-10-07T15:15:00Z</dcterms:created>
  <dcterms:modified xsi:type="dcterms:W3CDTF">2021-02-03T23:57:54Z</dcterms:modified>
  <cp:revision>4</cp:revision>
</cp:coreProperties>
</file>