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bookmarkStart w:id="0" w:name="_GoBack"/>
      <w:bookmarkEnd w:id="0"/>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地域密着型通所介護</w:t>
      </w:r>
    </w:p>
    <w:p>
      <w:pPr>
        <w:pStyle w:val="0"/>
        <w:jc w:val="center"/>
        <w:rPr>
          <w:rFonts w:hint="default"/>
          <w:sz w:val="40"/>
        </w:rPr>
      </w:pPr>
    </w:p>
    <w:p>
      <w:pPr>
        <w:pStyle w:val="0"/>
        <w:jc w:val="center"/>
        <w:rPr>
          <w:rFonts w:hint="default"/>
        </w:rPr>
      </w:pPr>
    </w:p>
    <w:p>
      <w:pPr>
        <w:pStyle w:val="0"/>
        <w:rPr>
          <w:rFonts w:hint="default"/>
        </w:rPr>
      </w:pPr>
    </w:p>
    <w:p>
      <w:pPr>
        <w:pStyle w:val="0"/>
        <w:rPr>
          <w:rFonts w:hint="default"/>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shd w:val="clear" w:color="auto" w:fill="auto"/>
            <w:vAlign w:val="center"/>
          </w:tcPr>
          <w:p>
            <w:pPr>
              <w:pStyle w:val="0"/>
              <w:jc w:val="distribute"/>
              <w:rPr>
                <w:rFonts w:hint="default"/>
                <w:sz w:val="28"/>
              </w:rPr>
            </w:pPr>
            <w:r>
              <w:rPr>
                <w:rFonts w:hint="eastAsia"/>
                <w:sz w:val="28"/>
              </w:rPr>
              <w:t>点検年月日</w:t>
            </w:r>
          </w:p>
        </w:tc>
        <w:tc>
          <w:tcPr>
            <w:tcW w:w="7215" w:type="dxa"/>
            <w:shd w:val="clear" w:color="auto" w:fill="auto"/>
            <w:vAlign w:val="center"/>
          </w:tcPr>
          <w:p>
            <w:pPr>
              <w:pStyle w:val="0"/>
              <w:rPr>
                <w:rFonts w:hint="default"/>
                <w:sz w:val="28"/>
              </w:rPr>
            </w:pPr>
            <w:r>
              <w:rPr>
                <w:rFonts w:hint="eastAsia"/>
                <w:sz w:val="28"/>
              </w:rPr>
              <w:t>　　　　　年　　　　月　　　　日</w:t>
            </w:r>
          </w:p>
        </w:tc>
      </w:tr>
      <w:tr>
        <w:trPr>
          <w:trHeight w:val="819" w:hRule="atLeast"/>
        </w:trPr>
        <w:tc>
          <w:tcPr>
            <w:tcW w:w="2680" w:type="dxa"/>
            <w:shd w:val="clear" w:color="auto" w:fill="auto"/>
            <w:vAlign w:val="center"/>
          </w:tcPr>
          <w:p>
            <w:pPr>
              <w:pStyle w:val="0"/>
              <w:jc w:val="distribute"/>
              <w:rPr>
                <w:rFonts w:hint="default"/>
                <w:sz w:val="28"/>
              </w:rPr>
            </w:pPr>
            <w:r>
              <w:rPr>
                <w:rFonts w:hint="eastAsia"/>
                <w:sz w:val="28"/>
              </w:rPr>
              <w:t>事業所名</w:t>
            </w:r>
          </w:p>
        </w:tc>
        <w:tc>
          <w:tcPr>
            <w:tcW w:w="7215" w:type="dxa"/>
            <w:shd w:val="clear" w:color="auto" w:fill="auto"/>
            <w:vAlign w:val="center"/>
          </w:tcPr>
          <w:p>
            <w:pPr>
              <w:pStyle w:val="0"/>
              <w:rPr>
                <w:rFonts w:hint="default"/>
              </w:rPr>
            </w:pPr>
          </w:p>
        </w:tc>
      </w:tr>
      <w:tr>
        <w:trPr>
          <w:trHeight w:val="852" w:hRule="atLeast"/>
        </w:trPr>
        <w:tc>
          <w:tcPr>
            <w:tcW w:w="2680" w:type="dxa"/>
            <w:shd w:val="clear" w:color="auto" w:fill="auto"/>
            <w:vAlign w:val="center"/>
          </w:tcPr>
          <w:p>
            <w:pPr>
              <w:pStyle w:val="0"/>
              <w:jc w:val="distribute"/>
              <w:rPr>
                <w:rFonts w:hint="default"/>
                <w:sz w:val="28"/>
              </w:rPr>
            </w:pPr>
            <w:r>
              <w:rPr>
                <w:rFonts w:hint="eastAsia"/>
                <w:sz w:val="28"/>
              </w:rPr>
              <w:t>担当者職・氏名</w:t>
            </w:r>
          </w:p>
        </w:tc>
        <w:tc>
          <w:tcPr>
            <w:tcW w:w="7215" w:type="dxa"/>
            <w:shd w:val="clear" w:color="auto" w:fill="auto"/>
            <w:vAlign w:val="center"/>
          </w:tcPr>
          <w:p>
            <w:pPr>
              <w:pStyle w:val="0"/>
              <w:rPr>
                <w:rFonts w:hint="default"/>
              </w:rPr>
            </w:pPr>
          </w:p>
        </w:tc>
      </w:tr>
    </w:tbl>
    <w:p>
      <w:pPr>
        <w:pStyle w:val="0"/>
        <w:rPr>
          <w:rFonts w:hint="default"/>
        </w:rPr>
        <w:sectPr>
          <w:headerReference r:id="rId5" w:type="default"/>
          <w:footerReference r:id="rId6" w:type="default"/>
          <w:pgSz w:w="11907" w:h="16840"/>
          <w:pgMar w:top="1134" w:right="1020" w:bottom="1134" w:left="1020" w:header="783" w:footer="567" w:gutter="0"/>
          <w:pgNumType w:start="1"/>
          <w:cols w:space="720"/>
          <w:titlePg w:val="1"/>
          <w:textDirection w:val="lrTb"/>
          <w:docGrid w:type="lines" w:linePitch="244"/>
        </w:sectPr>
      </w:pPr>
      <w:r>
        <w:rPr>
          <w:rFonts w:hint="default"/>
        </w:rPr>
        <w:br w:type="page"/>
      </w:r>
    </w:p>
    <w:p>
      <w:pPr>
        <w:pStyle w:val="0"/>
        <w:rPr>
          <w:rFonts w:hint="default"/>
          <w:color w:val="auto"/>
        </w:rPr>
      </w:pPr>
    </w:p>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620"/>
        <w:gridCol w:w="5940"/>
        <w:gridCol w:w="450"/>
        <w:gridCol w:w="1890"/>
      </w:tblGrid>
      <w:tr>
        <w:trPr>
          <w:trHeight w:val="189" w:hRule="atLeast"/>
          <w:tblHeader/>
        </w:trPr>
        <w:tc>
          <w:tcPr>
            <w:tcW w:w="1620" w:type="dxa"/>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5940" w:type="dxa"/>
            <w:vAlign w:val="center"/>
          </w:tcPr>
          <w:p>
            <w:pPr>
              <w:pStyle w:val="23"/>
              <w:wordWrap w:val="1"/>
              <w:jc w:val="center"/>
              <w:rPr>
                <w:rFonts w:hint="default" w:ascii="ＭＳ ゴシック" w:hAnsi="ＭＳ ゴシック"/>
                <w:color w:val="auto"/>
              </w:rPr>
            </w:pPr>
            <w:r>
              <w:rPr>
                <w:rFonts w:hint="eastAsia" w:ascii="ＭＳ ゴシック" w:hAnsi="ＭＳ ゴシック"/>
                <w:color w:val="auto"/>
              </w:rPr>
              <w:t>基準等・通知　等</w:t>
            </w:r>
          </w:p>
        </w:tc>
        <w:tc>
          <w:tcPr>
            <w:tcW w:w="450" w:type="dxa"/>
            <w:vAlign w:val="center"/>
          </w:tcPr>
          <w:p>
            <w:pPr>
              <w:pStyle w:val="0"/>
              <w:jc w:val="center"/>
              <w:rPr>
                <w:rFonts w:hint="default"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1890" w:type="dxa"/>
            <w:vAlign w:val="center"/>
          </w:tcPr>
          <w:p>
            <w:pPr>
              <w:pStyle w:val="23"/>
              <w:wordWrap w:val="1"/>
              <w:jc w:val="center"/>
              <w:rPr>
                <w:rFonts w:hint="default" w:ascii="ＭＳ ゴシック" w:hAnsi="ＭＳ ゴシック"/>
                <w:color w:val="auto"/>
              </w:rPr>
            </w:pPr>
            <w:r>
              <w:rPr>
                <w:rFonts w:hint="eastAsia" w:ascii="ＭＳ ゴシック" w:hAnsi="ＭＳ ゴシック"/>
                <w:color w:val="auto"/>
              </w:rPr>
              <w:t>備考</w:t>
            </w:r>
          </w:p>
        </w:tc>
      </w:tr>
      <w:tr>
        <w:trPr>
          <w:trHeight w:val="1266" w:hRule="atLeast"/>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第１の１</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基本方針</w:t>
            </w:r>
          </w:p>
          <w:p>
            <w:pPr>
              <w:pStyle w:val="0"/>
              <w:spacing w:line="220" w:lineRule="exact"/>
              <w:jc w:val="center"/>
              <w:rPr>
                <w:rFonts w:hint="default" w:ascii="ＭＳ ゴシック" w:hAnsi="ＭＳ ゴシック" w:eastAsia="ＭＳ ゴシック"/>
                <w:color w:val="auto"/>
                <w:w w:val="50"/>
              </w:rPr>
            </w:pPr>
            <w:r>
              <w:rPr>
                <w:rFonts w:hint="eastAsia" w:ascii="ＭＳ ゴシック" w:hAnsi="ＭＳ ゴシック" w:eastAsia="ＭＳ ゴシック"/>
                <w:color w:val="auto"/>
                <w:w w:val="50"/>
              </w:rPr>
              <w:t>＜法第７８条の３第１項＞</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解消及び心身の機能の維持並びに利用者の家族の身体的及び精神的負担の軽減を図るものとなっている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◆平１８厚令３４第１９条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特に「自立支援」の観点からサービスを提供しているか</w:t>
            </w: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第１の２</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暴力団の排除</w:t>
            </w:r>
          </w:p>
        </w:tc>
        <w:tc>
          <w:tcPr>
            <w:tcW w:w="5940" w:type="dxa"/>
            <w:vAlign w:val="top"/>
          </w:tcPr>
          <w:p>
            <w:pPr>
              <w:pStyle w:val="0"/>
              <w:autoSpaceDE w:val="0"/>
              <w:autoSpaceDN w:val="0"/>
              <w:adjustRightInd w:val="0"/>
              <w:spacing w:line="220" w:lineRule="exact"/>
              <w:ind w:left="180" w:hanging="180" w:hangingChars="10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管理者及び従業者は、南丹市暴力団排除条例第２条第３号に掲げる暴力団員ではないか。</w:t>
            </w:r>
          </w:p>
          <w:p>
            <w:pPr>
              <w:pStyle w:val="0"/>
              <w:autoSpaceDE w:val="0"/>
              <w:autoSpaceDN w:val="0"/>
              <w:adjustRightInd w:val="0"/>
              <w:spacing w:line="220" w:lineRule="exact"/>
              <w:ind w:left="180" w:hanging="180" w:hangingChars="100"/>
              <w:jc w:val="left"/>
              <w:rPr>
                <w:rFonts w:hint="default" w:asciiTheme="majorEastAsia" w:hAnsiTheme="majorEastAsia" w:eastAsiaTheme="majorEastAsia"/>
                <w:color w:val="auto"/>
              </w:rPr>
            </w:pPr>
          </w:p>
          <w:p>
            <w:pPr>
              <w:pStyle w:val="0"/>
              <w:autoSpaceDE w:val="0"/>
              <w:autoSpaceDN w:val="0"/>
              <w:adjustRightInd w:val="0"/>
              <w:spacing w:line="220" w:lineRule="exact"/>
              <w:ind w:left="180" w:hanging="180" w:hangingChars="100"/>
              <w:jc w:val="left"/>
              <w:rPr>
                <w:rFonts w:hint="default" w:asciiTheme="majorEastAsia" w:hAnsiTheme="majorEastAsia" w:eastAsiaTheme="majorEastAsia"/>
                <w:color w:val="auto"/>
              </w:rPr>
            </w:pPr>
            <w:r>
              <w:rPr>
                <w:rFonts w:hint="eastAsia" w:asciiTheme="majorEastAsia" w:hAnsiTheme="majorEastAsia" w:eastAsiaTheme="majorEastAsia"/>
                <w:color w:val="auto"/>
              </w:rPr>
              <w:t>□　運営について、南丹市暴力団排除条例第２条第４号に掲げる暴力団員等の支配を受けていないか。</w:t>
            </w:r>
          </w:p>
          <w:p>
            <w:pPr>
              <w:pStyle w:val="0"/>
              <w:autoSpaceDE w:val="0"/>
              <w:autoSpaceDN w:val="0"/>
              <w:adjustRightInd w:val="0"/>
              <w:spacing w:line="220" w:lineRule="exact"/>
              <w:ind w:left="180" w:hanging="180" w:hangingChars="100"/>
              <w:jc w:val="left"/>
              <w:rPr>
                <w:rFonts w:hint="default" w:ascii="ＭＳ ゴシック" w:hAnsi="ＭＳ ゴシック" w:eastAsia="ＭＳ ゴシック"/>
                <w:color w:val="auto"/>
                <w:kern w:val="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第２</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人員に関する基準</w:t>
            </w:r>
          </w:p>
          <w:p>
            <w:pPr>
              <w:pStyle w:val="23"/>
              <w:wordWrap w:val="1"/>
              <w:spacing w:line="220" w:lineRule="exact"/>
              <w:jc w:val="center"/>
              <w:rPr>
                <w:rFonts w:hint="default" w:ascii="ＭＳ ゴシック" w:hAnsi="ＭＳ ゴシック"/>
                <w:color w:val="auto"/>
              </w:rPr>
            </w:pPr>
            <w:r>
              <w:rPr>
                <w:rFonts w:hint="eastAsia" w:ascii="ＭＳ ゴシック" w:hAnsi="ＭＳ ゴシック"/>
                <w:color w:val="auto"/>
              </w:rPr>
              <w:t>&lt;</w:t>
            </w:r>
            <w:r>
              <w:rPr>
                <w:rFonts w:hint="eastAsia" w:ascii="ＭＳ ゴシック" w:hAnsi="ＭＳ ゴシック"/>
                <w:color w:val="auto"/>
                <w:w w:val="50"/>
              </w:rPr>
              <w:t>法第７８条の４第１項</w:t>
            </w:r>
            <w:r>
              <w:rPr>
                <w:rFonts w:hint="eastAsia" w:ascii="ＭＳ ゴシック" w:hAnsi="ＭＳ ゴシック"/>
                <w:color w:val="auto"/>
              </w:rPr>
              <w:t>&gt;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通則</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指定地域密着型通所介護の「単位」について</w:t>
            </w:r>
            <w:r>
              <w:rPr>
                <w:rFonts w:hint="eastAsia" w:ascii="ＭＳ ゴシック" w:hAnsi="ＭＳ ゴシック"/>
                <w:color w:val="auto"/>
              </w:rPr>
              <w:t xml:space="preserve"> </w:t>
            </w:r>
            <w:r>
              <w:rPr>
                <w:rFonts w:hint="eastAsia" w:ascii="ＭＳ ゴシック" w:hAnsi="ＭＳ ゴシック"/>
                <w:color w:val="auto"/>
                <w:spacing w:val="0"/>
                <w:w w:val="47"/>
                <w:fitText w:val="1620" w:id="1"/>
              </w:rPr>
              <w:t>◆平１８解釈通知第３の二の二の１</w:t>
            </w:r>
            <w:r>
              <w:rPr>
                <w:rFonts w:hint="eastAsia" w:ascii="ＭＳ ゴシック" w:hAnsi="ＭＳ ゴシック"/>
                <w:color w:val="auto"/>
                <w:spacing w:val="0"/>
                <w:w w:val="47"/>
                <w:fitText w:val="1620" w:id="1"/>
              </w:rPr>
              <w:t>(</w:t>
            </w:r>
            <w:r>
              <w:rPr>
                <w:rFonts w:hint="eastAsia" w:ascii="ＭＳ ゴシック" w:hAnsi="ＭＳ ゴシック"/>
                <w:color w:val="auto"/>
                <w:spacing w:val="0"/>
                <w:w w:val="47"/>
                <w:fitText w:val="1620" w:id="1"/>
              </w:rPr>
              <w:t>１</w:t>
            </w:r>
            <w:r>
              <w:rPr>
                <w:rFonts w:hint="eastAsia" w:ascii="ＭＳ ゴシック" w:hAnsi="ＭＳ ゴシック"/>
                <w:color w:val="auto"/>
                <w:spacing w:val="0"/>
                <w:w w:val="47"/>
                <w:fitText w:val="1620" w:id="1"/>
              </w:rPr>
              <w:t>)</w:t>
            </w:r>
            <w:r>
              <w:rPr>
                <w:rFonts w:hint="eastAsia" w:ascii="ＭＳ ゴシック" w:hAnsi="ＭＳ ゴシック"/>
                <w:color w:val="auto"/>
                <w:spacing w:val="8"/>
                <w:w w:val="47"/>
                <w:fitText w:val="1620" w:id="1"/>
              </w:rPr>
              <w:t>①</w:t>
            </w:r>
          </w:p>
          <w:p>
            <w:pPr>
              <w:pStyle w:val="23"/>
              <w:wordWrap w:val="1"/>
              <w:spacing w:line="220" w:lineRule="exact"/>
              <w:ind w:left="182" w:hanging="182" w:hangingChars="100"/>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spacing w:val="1"/>
              </w:rPr>
              <w:t>指定</w:t>
            </w:r>
            <w:r>
              <w:rPr>
                <w:rFonts w:hint="eastAsia" w:ascii="ＭＳ ゴシック" w:hAnsi="ＭＳ ゴシック"/>
                <w:color w:val="auto"/>
              </w:rPr>
              <w:t>地域密着型通所介護の単位とは、同時に、一体的に提供される指定地域密着型通所介護をいう。</w:t>
            </w:r>
          </w:p>
          <w:p>
            <w:pPr>
              <w:pStyle w:val="23"/>
              <w:wordWrap w:val="1"/>
              <w:spacing w:line="220" w:lineRule="exact"/>
              <w:ind w:left="180" w:leftChars="100" w:firstLine="184" w:firstLineChars="100"/>
              <w:rPr>
                <w:rFonts w:hint="default" w:ascii="ＭＳ ゴシック" w:hAnsi="ＭＳ ゴシック"/>
                <w:color w:val="auto"/>
                <w:spacing w:val="0"/>
              </w:rPr>
            </w:pPr>
            <w:r>
              <w:rPr>
                <w:rFonts w:hint="eastAsia" w:ascii="ＭＳ ゴシック" w:hAnsi="ＭＳ ゴシック"/>
                <w:color w:val="auto"/>
              </w:rPr>
              <w:t>例えば、次のような場合は２単位として扱われ、それぞれの単位ごとに必要な従業者を確保する必要がある。</w:t>
            </w:r>
          </w:p>
          <w:p>
            <w:pPr>
              <w:pStyle w:val="23"/>
              <w:wordWrap w:val="1"/>
              <w:spacing w:line="220" w:lineRule="exact"/>
              <w:ind w:left="364" w:hanging="364" w:hangingChars="200"/>
              <w:rPr>
                <w:rFonts w:hint="default" w:ascii="ＭＳ ゴシック" w:hAnsi="ＭＳ ゴシック"/>
                <w:color w:val="auto"/>
                <w:spacing w:val="1"/>
              </w:rPr>
            </w:pPr>
          </w:p>
          <w:p>
            <w:pPr>
              <w:pStyle w:val="23"/>
              <w:wordWrap w:val="1"/>
              <w:spacing w:line="22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ア　指定地域密着型通所介護が同時に一定の距離を置いた２つの場所で行われ、これらのサービスの提供が一体的に行われていると言えない場合</w:t>
            </w:r>
          </w:p>
          <w:p>
            <w:pPr>
              <w:pStyle w:val="23"/>
              <w:wordWrap w:val="1"/>
              <w:spacing w:line="22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イ　午前と午後で別の利用者に対して指定地域密着型通所介護を提供する場合</w:t>
            </w:r>
          </w:p>
          <w:p>
            <w:pPr>
              <w:pStyle w:val="23"/>
              <w:wordWrap w:val="1"/>
              <w:spacing w:line="220" w:lineRule="exact"/>
              <w:rPr>
                <w:rFonts w:hint="default" w:ascii="ＭＳ ゴシック" w:hAnsi="ＭＳ ゴシック"/>
                <w:color w:val="auto"/>
                <w:spacing w:val="0"/>
              </w:rPr>
            </w:pPr>
          </w:p>
          <w:p>
            <w:pPr>
              <w:pStyle w:val="0"/>
              <w:suppressAutoHyphens w:val="1"/>
              <w:kinsoku w:val="0"/>
              <w:autoSpaceDE w:val="0"/>
              <w:autoSpaceDN w:val="0"/>
              <w:spacing w:line="220" w:lineRule="exact"/>
              <w:ind w:left="364" w:leftChars="100" w:hanging="184" w:hangingChars="1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　利用者ごとに策定した地域密着型通所介護計画に位置付けられた内容の指定地域密着型通所介護が一体的に提供されていると認められる場合は、同一単位で提供時間数の異なる利用者に対して指定地域密着型通所介護を行うことも可能である。なお、同時一体的に行われているとは認められない場合は、別単位となることに留意すること。　</w:t>
            </w:r>
            <w:r>
              <w:rPr>
                <w:rFonts w:hint="eastAsia" w:ascii="ＭＳ ゴシック" w:hAnsi="ＭＳ ゴシック" w:eastAsia="ＭＳ ゴシック"/>
                <w:color w:val="auto"/>
                <w:spacing w:val="-4"/>
                <w:w w:val="50"/>
              </w:rPr>
              <w:t>◆平１８解釈通知第３の二の二の１（１）①</w:t>
            </w:r>
          </w:p>
          <w:p>
            <w:pPr>
              <w:pStyle w:val="0"/>
              <w:suppressAutoHyphens w:val="1"/>
              <w:autoSpaceDE w:val="0"/>
              <w:autoSpaceDN w:val="0"/>
              <w:spacing w:line="220" w:lineRule="exact"/>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jc w:val="lef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　延長サービスを行う場合の人員配置　　</w:t>
            </w:r>
            <w:r>
              <w:rPr>
                <w:rFonts w:hint="eastAsia" w:ascii="ＭＳ ゴシック" w:hAnsi="ＭＳ ゴシック" w:eastAsia="ＭＳ ゴシック"/>
                <w:color w:val="auto"/>
                <w:spacing w:val="-4"/>
                <w:w w:val="50"/>
              </w:rPr>
              <w:t>◆平１８解釈通知第３の二の二の１（１）</w:t>
            </w:r>
            <w:r>
              <w:rPr>
                <w:rFonts w:hint="eastAsia" w:ascii="ＭＳ ゴシック" w:hAnsi="ＭＳ ゴシック" w:eastAsia="ＭＳ ゴシック"/>
                <w:color w:val="auto"/>
                <w:w w:val="50"/>
              </w:rPr>
              <w:t>②</w:t>
            </w:r>
          </w:p>
          <w:p>
            <w:pPr>
              <w:pStyle w:val="23"/>
              <w:wordWrap w:val="1"/>
              <w:spacing w:line="220" w:lineRule="exact"/>
              <w:ind w:left="364" w:leftChars="100" w:hanging="184" w:hangingChars="100"/>
              <w:rPr>
                <w:rFonts w:hint="default" w:ascii="ＭＳ ゴシック" w:hAnsi="ＭＳ ゴシック"/>
                <w:color w:val="auto"/>
              </w:rPr>
            </w:pPr>
            <w:r>
              <w:rPr>
                <w:rFonts w:hint="eastAsia" w:ascii="ＭＳ ゴシック" w:hAnsi="ＭＳ ゴシック"/>
                <w:color w:val="auto"/>
              </w:rPr>
              <w:t>　　８時間以上９時間未満の指定地域密着型通所介護の前後に連続して延長サービスを行う場合にあっては、事業所の実情に応じて、適当数の従事者を配置すること。</w:t>
            </w:r>
          </w:p>
          <w:p>
            <w:pPr>
              <w:pStyle w:val="0"/>
              <w:spacing w:line="220" w:lineRule="exact"/>
              <w:rPr>
                <w:rFonts w:hint="default" w:ascii="ＭＳ ゴシック" w:hAnsi="ＭＳ ゴシック" w:eastAsia="ＭＳ ゴシック"/>
                <w:color w:val="auto"/>
              </w:rPr>
            </w:pPr>
          </w:p>
          <w:p>
            <w:pPr>
              <w:pStyle w:val="0"/>
              <w:spacing w:line="220" w:lineRule="exact"/>
              <w:ind w:left="360" w:leftChars="10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生活相談員、介護職員及び看護職員又は介護職員の人員配置については、当該職種の従業員がサービス提供時間内に勤務する時間数の合計（以下「勤務延時間数」という。）を提供時間数で除して得た数が基準において定められた数以上となるよう、勤務延時間数を確保するよう定められたものであり、必要な勤務延時間数が確保されれば当該職種の従業員数の員数は問わないものである。</w:t>
            </w:r>
          </w:p>
          <w:p>
            <w:pPr>
              <w:pStyle w:val="0"/>
              <w:spacing w:line="220" w:lineRule="exact"/>
              <w:ind w:left="360" w:leftChars="100" w:hanging="180"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◆平１８解釈通知第３の二の二の１（１）</w:t>
            </w:r>
            <w:r>
              <w:rPr>
                <w:rFonts w:hint="eastAsia" w:ascii="ＭＳ ゴシック" w:hAnsi="ＭＳ ゴシック" w:eastAsia="ＭＳ ゴシック"/>
                <w:color w:val="auto"/>
                <w:w w:val="50"/>
              </w:rPr>
              <w:t>③</w:t>
            </w:r>
          </w:p>
          <w:p>
            <w:pPr>
              <w:pStyle w:val="0"/>
              <w:spacing w:line="220" w:lineRule="exact"/>
              <w:ind w:left="360" w:leftChars="100" w:hanging="180" w:hangingChars="100"/>
              <w:rPr>
                <w:rFonts w:hint="default" w:ascii="ＭＳ ゴシック" w:hAnsi="ＭＳ ゴシック" w:eastAsia="ＭＳ ゴシック"/>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地域密着型通所介護</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単位数：</w:t>
            </w:r>
            <w:r>
              <w:rPr>
                <w:rFonts w:hint="eastAsia" w:ascii="ＭＳ ゴシック" w:hAnsi="ＭＳ ゴシック"/>
                <w:color w:val="auto"/>
              </w:rPr>
              <w:t>　　　単位</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right="-81" w:rightChars="-45"/>
              <w:jc w:val="left"/>
              <w:rPr>
                <w:rFonts w:hint="default" w:ascii="ＭＳ ゴシック" w:hAnsi="ＭＳ ゴシック"/>
                <w:color w:val="auto"/>
              </w:rPr>
            </w:pPr>
            <w:r>
              <w:rPr>
                <w:rFonts w:hint="eastAsia" w:ascii="ＭＳ ゴシック" w:hAnsi="ＭＳ ゴシック"/>
                <w:color w:val="auto"/>
                <w:spacing w:val="0"/>
              </w:rPr>
              <w:t>定員：　　　　　人</w:t>
            </w:r>
          </w:p>
          <w:p>
            <w:pPr>
              <w:pStyle w:val="23"/>
              <w:wordWrap w:val="1"/>
              <w:spacing w:line="220" w:lineRule="exact"/>
              <w:ind w:right="-81" w:rightChars="-45"/>
              <w:jc w:val="left"/>
              <w:rPr>
                <w:rFonts w:hint="default" w:ascii="ＭＳ ゴシック" w:hAnsi="ＭＳ ゴシック"/>
                <w:color w:val="auto"/>
                <w:spacing w:val="0"/>
              </w:rPr>
            </w:pPr>
            <w:r>
              <w:rPr>
                <w:rFonts w:hint="eastAsia" w:ascii="ＭＳ ゴシック" w:hAnsi="ＭＳ ゴシック"/>
                <w:color w:val="auto"/>
                <w:spacing w:val="0"/>
              </w:rPr>
              <w:t>定員：　　　　　人</w:t>
            </w:r>
          </w:p>
          <w:p>
            <w:pPr>
              <w:pStyle w:val="23"/>
              <w:wordWrap w:val="1"/>
              <w:spacing w:line="220" w:lineRule="exact"/>
              <w:ind w:right="-81" w:rightChars="-45"/>
              <w:jc w:val="righ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生活相談員</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１以上確保されるために必要と認められる数となっているか。　</w:t>
            </w:r>
            <w:r>
              <w:rPr>
                <w:rFonts w:hint="eastAsia" w:ascii="ＭＳ ゴシック" w:hAnsi="ＭＳ ゴシック"/>
                <w:color w:val="auto"/>
                <w:w w:val="50"/>
              </w:rPr>
              <w:t>◆平１８厚令３４第２０条第１項第１号</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0" w:leftChars="0" w:hanging="360" w:hangingChars="200"/>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　指定地域密着型通所介護の単位の数にかかわらず、次の計算式のとおり指定地域密着型通所介護事業所における提供時間数に応じた生活相談員の配置が必要になるものである。ここでいう提供時間数とは、当該事業所におけるサービス提供開始時刻から終了時刻まで（サービスが提供されていない時間帯を除く。）とする。</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spacing w:val="-4"/>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◆平１８解釈通知第３の二の二の１（１）④</w:t>
            </w: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spacing w:val="2"/>
                <w:u w:val="single" w:color="auto"/>
              </w:rPr>
            </w:pPr>
          </w:p>
          <w:p>
            <w:pPr>
              <w:pStyle w:val="0"/>
              <w:suppressAutoHyphens w:val="1"/>
              <w:kinsoku w:val="0"/>
              <w:autoSpaceDE w:val="0"/>
              <w:autoSpaceDN w:val="0"/>
              <w:spacing w:line="220" w:lineRule="exact"/>
              <w:ind w:leftChars="0" w:firstLineChars="0"/>
              <w:jc w:val="left"/>
              <w:rPr>
                <w:rFonts w:hint="default" w:ascii="ＭＳ ゴシック" w:hAnsi="ＭＳ ゴシック" w:eastAsia="ＭＳ ゴシック"/>
                <w:color w:val="auto"/>
              </w:rPr>
            </w:pPr>
            <w:r>
              <w:rPr>
                <w:rFonts w:hint="eastAsia" w:ascii="ＭＳ ゴシック" w:hAnsi="ＭＳ ゴシック" w:eastAsia="ＭＳ ゴシック"/>
                <w:color w:val="auto"/>
                <w:spacing w:val="2"/>
                <w:u w:val="none" w:color="auto"/>
              </w:rPr>
              <w:t>　</w:t>
            </w:r>
            <w:r>
              <w:rPr>
                <w:rFonts w:hint="eastAsia" w:ascii="ＭＳ ゴシック" w:hAnsi="ＭＳ ゴシック" w:eastAsia="ＭＳ ゴシック"/>
                <w:color w:val="auto"/>
              </w:rPr>
              <w:t>【確保すべき生活相談員の勤務延時間数の計算式】</w:t>
            </w:r>
          </w:p>
          <w:p>
            <w:pPr>
              <w:pStyle w:val="0"/>
              <w:suppressAutoHyphens w:val="1"/>
              <w:kinsoku w:val="0"/>
              <w:autoSpaceDE w:val="0"/>
              <w:autoSpaceDN w:val="0"/>
              <w:spacing w:line="220" w:lineRule="exact"/>
              <w:ind w:left="180" w:left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提供日ごとに確保すべき勤務延時間数　≧　提供時間数</w:t>
            </w:r>
          </w:p>
          <w:p>
            <w:pPr>
              <w:pStyle w:val="0"/>
              <w:suppressAutoHyphens w:val="1"/>
              <w:kinsoku w:val="0"/>
              <w:autoSpaceDE w:val="0"/>
              <w:autoSpaceDN w:val="0"/>
              <w:spacing w:line="220" w:lineRule="exact"/>
              <w:ind w:left="180" w:leftChars="100"/>
              <w:jc w:val="left"/>
              <w:rPr>
                <w:rFonts w:hint="default" w:ascii="ＭＳ ゴシック" w:hAnsi="ＭＳ ゴシック" w:eastAsia="ＭＳ ゴシック"/>
                <w:color w:val="auto"/>
              </w:rPr>
            </w:pPr>
          </w:p>
          <w:p>
            <w:pPr>
              <w:pStyle w:val="0"/>
              <w:suppressAutoHyphens w:val="1"/>
              <w:autoSpaceDE w:val="0"/>
              <w:autoSpaceDN w:val="0"/>
              <w:spacing w:line="220" w:lineRule="exact"/>
              <w:ind w:left="540" w:leftChars="100" w:hanging="360" w:hangingChars="2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例</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単位の指定地域密着型通所介護を実施している事業所の提供時間数を</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時間とした場合、生活相談員の勤務延時間数を、提供時間数である</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時間で除して得た数が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以上となるよう確保すればよいことから、従業者の員数にかかわらず</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時間の勤務延時間数分の配置が必要となる。</w:t>
            </w:r>
          </w:p>
          <w:p>
            <w:pPr>
              <w:pStyle w:val="0"/>
              <w:suppressAutoHyphens w:val="1"/>
              <w:autoSpaceDE w:val="0"/>
              <w:autoSpaceDN w:val="0"/>
              <w:spacing w:line="220" w:lineRule="exact"/>
              <w:ind w:left="540" w:leftChars="100" w:hanging="360" w:hangingChars="2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例</w:t>
            </w:r>
            <w:r>
              <w:rPr>
                <w:rFonts w:hint="eastAsia" w:ascii="ＭＳ ゴシック" w:hAnsi="ＭＳ ゴシック" w:eastAsia="ＭＳ ゴシック"/>
                <w:color w:val="auto"/>
              </w:rPr>
              <w:t xml:space="preserve">2. </w:t>
            </w:r>
            <w:r>
              <w:rPr>
                <w:rFonts w:hint="eastAsia" w:ascii="ＭＳ ゴシック" w:hAnsi="ＭＳ ゴシック" w:eastAsia="ＭＳ ゴシック"/>
                <w:color w:val="auto"/>
              </w:rPr>
              <w:t>午前</w:t>
            </w:r>
            <w:r>
              <w:rPr>
                <w:rFonts w:hint="default" w:ascii="ＭＳ ゴシック" w:hAnsi="ＭＳ ゴシック" w:eastAsia="ＭＳ ゴシック"/>
                <w:color w:val="auto"/>
              </w:rPr>
              <w:t>9</w:t>
            </w:r>
            <w:r>
              <w:rPr>
                <w:rFonts w:hint="eastAsia" w:ascii="ＭＳ ゴシック" w:hAnsi="ＭＳ ゴシック" w:eastAsia="ＭＳ ゴシック"/>
                <w:color w:val="auto"/>
              </w:rPr>
              <w:t>時から正午、午後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時から午後</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時の</w:t>
            </w:r>
            <w:r>
              <w:rPr>
                <w:rFonts w:hint="default" w:ascii="ＭＳ ゴシック" w:hAnsi="ＭＳ ゴシック" w:eastAsia="ＭＳ ゴシック"/>
                <w:color w:val="auto"/>
              </w:rPr>
              <w:t>2</w:t>
            </w:r>
            <w:r>
              <w:rPr>
                <w:rFonts w:hint="eastAsia" w:ascii="ＭＳ ゴシック" w:hAnsi="ＭＳ ゴシック" w:eastAsia="ＭＳ ゴシック"/>
                <w:color w:val="auto"/>
              </w:rPr>
              <w:t>単位の指定地域密着型通所介護を実施している事業所の場合、当該事業所におけるサービス提供時間は午前</w:t>
            </w:r>
            <w:r>
              <w:rPr>
                <w:rFonts w:hint="default" w:ascii="ＭＳ ゴシック" w:hAnsi="ＭＳ ゴシック" w:eastAsia="ＭＳ ゴシック"/>
                <w:color w:val="auto"/>
              </w:rPr>
              <w:t>9</w:t>
            </w:r>
            <w:r>
              <w:rPr>
                <w:rFonts w:hint="eastAsia" w:ascii="ＭＳ ゴシック" w:hAnsi="ＭＳ ゴシック" w:eastAsia="ＭＳ ゴシック"/>
                <w:color w:val="auto"/>
              </w:rPr>
              <w:t>時から午後</w:t>
            </w:r>
            <w:r>
              <w:rPr>
                <w:rFonts w:hint="default" w:ascii="ＭＳ ゴシック" w:hAnsi="ＭＳ ゴシック" w:eastAsia="ＭＳ ゴシック"/>
                <w:color w:val="auto"/>
              </w:rPr>
              <w:t>6</w:t>
            </w:r>
            <w:r>
              <w:rPr>
                <w:rFonts w:hint="eastAsia" w:ascii="ＭＳ ゴシック" w:hAnsi="ＭＳ ゴシック" w:eastAsia="ＭＳ ゴシック"/>
                <w:color w:val="auto"/>
              </w:rPr>
              <w:t>時（正午から午後</w:t>
            </w:r>
            <w:r>
              <w:rPr>
                <w:rFonts w:hint="default" w:ascii="ＭＳ ゴシック" w:hAnsi="ＭＳ ゴシック" w:eastAsia="ＭＳ ゴシック"/>
                <w:color w:val="auto"/>
              </w:rPr>
              <w:t>1</w:t>
            </w:r>
            <w:r>
              <w:rPr>
                <w:rFonts w:hint="eastAsia" w:ascii="ＭＳ ゴシック" w:hAnsi="ＭＳ ゴシック" w:eastAsia="ＭＳ ゴシック"/>
                <w:color w:val="auto"/>
              </w:rPr>
              <w:t>時までを除く。）となり、提供時間は</w:t>
            </w:r>
            <w:r>
              <w:rPr>
                <w:rFonts w:hint="default" w:ascii="ＭＳ ゴシック" w:hAnsi="ＭＳ ゴシック" w:eastAsia="ＭＳ ゴシック"/>
                <w:color w:val="auto"/>
              </w:rPr>
              <w:t>8</w:t>
            </w:r>
            <w:r>
              <w:rPr>
                <w:rFonts w:hint="eastAsia" w:ascii="ＭＳ ゴシック" w:hAnsi="ＭＳ ゴシック" w:eastAsia="ＭＳ ゴシック"/>
                <w:color w:val="auto"/>
              </w:rPr>
              <w:t>時間となることから、従業者の員数にかかわらず</w:t>
            </w:r>
            <w:r>
              <w:rPr>
                <w:rFonts w:hint="default" w:ascii="ＭＳ ゴシック" w:hAnsi="ＭＳ ゴシック" w:eastAsia="ＭＳ ゴシック"/>
                <w:color w:val="auto"/>
              </w:rPr>
              <w:t>8</w:t>
            </w:r>
            <w:r>
              <w:rPr>
                <w:rFonts w:hint="eastAsia" w:ascii="ＭＳ ゴシック" w:hAnsi="ＭＳ ゴシック" w:eastAsia="ＭＳ ゴシック"/>
                <w:color w:val="auto"/>
              </w:rPr>
              <w:t>時間の勤務延時間数分の配置が必要となる。</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なお、指定地域密着型通所介護事業所が、利用者の地域での暮らしを支えるため、医療機関、他の居宅サービス事業者、地域の住民活動等と連携し、指定地域密着型通所介護事業所を利用しない日でも利用者の地域生活を支える地域生活を支える地域連携の拠点としての機能を展開できるように、生活相談員の確保すべき勤務延時間数には、「サービス担当者会議や地域ケア会議に出席するための時間」、「利用者宅を訪問し、在宅生活の状況を確認したうえで、利用者の家族も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ただし、生活相談員は、利用者の生活の向上を図るため適切な</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相談・援助等を行う必要があり、これらに支障がない範囲で認め</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られるものである。</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　社会福祉法第</w:t>
            </w:r>
            <w:r>
              <w:rPr>
                <w:rFonts w:hint="eastAsia" w:ascii="ＭＳ ゴシック" w:hAnsi="ＭＳ ゴシック"/>
                <w:color w:val="auto"/>
              </w:rPr>
              <w:t>19</w:t>
            </w:r>
            <w:r>
              <w:rPr>
                <w:rFonts w:hint="eastAsia" w:ascii="ＭＳ ゴシック" w:hAnsi="ＭＳ ゴシック"/>
                <w:color w:val="auto"/>
              </w:rPr>
              <w:t>条第</w:t>
            </w:r>
            <w:r>
              <w:rPr>
                <w:rFonts w:hint="eastAsia" w:ascii="ＭＳ ゴシック" w:hAnsi="ＭＳ ゴシック"/>
                <w:color w:val="auto"/>
              </w:rPr>
              <w:t>1</w:t>
            </w:r>
            <w:r>
              <w:rPr>
                <w:rFonts w:hint="eastAsia" w:ascii="ＭＳ ゴシック" w:hAnsi="ＭＳ ゴシック"/>
                <w:color w:val="auto"/>
              </w:rPr>
              <w:t>項各号のいずれかに該当する者又はこれと同等以上の能力を有すると認められる者でなければならない。</w:t>
            </w:r>
          </w:p>
          <w:p>
            <w:pPr>
              <w:pStyle w:val="23"/>
              <w:wordWrap w:val="1"/>
              <w:spacing w:line="220" w:lineRule="exact"/>
              <w:ind w:left="364" w:leftChars="100"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◆平１８解釈通知第３の二の二の１（２）</w:t>
            </w:r>
            <w:r>
              <w:rPr>
                <w:rFonts w:hint="eastAsia" w:ascii="ＭＳ ゴシック" w:hAnsi="ＭＳ ゴシック"/>
                <w:color w:val="auto"/>
              </w:rPr>
              <w:t xml:space="preserve"> </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ind w:right="-86"/>
              <w:jc w:val="both"/>
              <w:rPr>
                <w:rFonts w:hint="default" w:ascii="ＭＳ ゴシック" w:hAnsi="ＭＳ ゴシック"/>
                <w:color w:val="auto"/>
              </w:rPr>
            </w:pPr>
            <w:r>
              <w:rPr>
                <w:rFonts w:hint="eastAsia" w:ascii="ＭＳ ゴシック" w:hAnsi="ＭＳ ゴシック"/>
                <w:color w:val="auto"/>
              </w:rPr>
              <w:t>生活相談員</w:t>
            </w:r>
          </w:p>
          <w:p>
            <w:pPr>
              <w:pStyle w:val="23"/>
              <w:wordWrap w:val="1"/>
              <w:spacing w:line="220" w:lineRule="exact"/>
              <w:ind w:right="-86"/>
              <w:jc w:val="both"/>
              <w:rPr>
                <w:rFonts w:hint="default" w:ascii="ＭＳ ゴシック" w:hAnsi="ＭＳ ゴシック"/>
                <w:color w:val="auto"/>
                <w:spacing w:val="0"/>
              </w:rPr>
            </w:pPr>
            <w:r>
              <w:rPr>
                <w:rFonts w:hint="eastAsia" w:ascii="ＭＳ ゴシック" w:hAnsi="ＭＳ ゴシック"/>
                <w:color w:val="auto"/>
              </w:rPr>
              <w:t>　　　　　　　　人</w:t>
            </w:r>
          </w:p>
          <w:p>
            <w:pPr>
              <w:pStyle w:val="23"/>
              <w:wordWrap w:val="1"/>
              <w:spacing w:line="220" w:lineRule="exact"/>
              <w:jc w:val="both"/>
              <w:rPr>
                <w:rFonts w:hint="default" w:ascii="ＭＳ ゴシック" w:hAnsi="ＭＳ ゴシック"/>
                <w:color w:val="auto"/>
                <w:spacing w:val="0"/>
              </w:rPr>
            </w:pPr>
            <w:r>
              <w:rPr>
                <w:rFonts w:hint="eastAsia" w:ascii="ＭＳ ゴシック" w:hAnsi="ＭＳ ゴシック"/>
                <w:color w:val="auto"/>
              </w:rPr>
              <w:t>氏名</w:t>
            </w:r>
          </w:p>
          <w:p>
            <w:pPr>
              <w:pStyle w:val="23"/>
              <w:wordWrap w:val="1"/>
              <w:spacing w:line="220" w:lineRule="exact"/>
              <w:jc w:val="both"/>
              <w:rPr>
                <w:rFonts w:hint="default" w:ascii="ＭＳ ゴシック" w:hAnsi="ＭＳ ゴシック"/>
                <w:color w:val="auto"/>
              </w:rPr>
            </w:pPr>
          </w:p>
          <w:p>
            <w:pPr>
              <w:pStyle w:val="23"/>
              <w:wordWrap w:val="1"/>
              <w:spacing w:line="220" w:lineRule="exact"/>
              <w:jc w:val="both"/>
              <w:rPr>
                <w:rFonts w:hint="default" w:ascii="ＭＳ ゴシック" w:hAnsi="ＭＳ ゴシック"/>
                <w:color w:val="auto"/>
                <w:spacing w:val="0"/>
              </w:rPr>
            </w:pPr>
            <w:r>
              <w:rPr>
                <w:rFonts w:hint="eastAsia" w:ascii="ＭＳ ゴシック" w:hAnsi="ＭＳ ゴシック"/>
                <w:color w:val="auto"/>
              </w:rPr>
              <w:t>資格</w:t>
            </w:r>
          </w:p>
          <w:p>
            <w:pPr>
              <w:pStyle w:val="23"/>
              <w:wordWrap w:val="1"/>
              <w:spacing w:line="220" w:lineRule="exact"/>
              <w:jc w:val="both"/>
              <w:rPr>
                <w:rFonts w:hint="default" w:ascii="ＭＳ ゴシック" w:hAnsi="ＭＳ ゴシック"/>
                <w:color w:val="auto"/>
                <w:spacing w:val="0"/>
              </w:rPr>
            </w:pPr>
          </w:p>
          <w:p>
            <w:pPr>
              <w:pStyle w:val="23"/>
              <w:wordWrap w:val="1"/>
              <w:spacing w:line="220" w:lineRule="exact"/>
              <w:jc w:val="both"/>
              <w:rPr>
                <w:rFonts w:hint="default" w:ascii="ＭＳ ゴシック" w:hAnsi="ＭＳ ゴシック"/>
                <w:color w:val="auto"/>
                <w:spacing w:val="0"/>
              </w:rPr>
            </w:pP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うち常勤者</w:t>
            </w: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人</w:t>
            </w: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提供日ごとに</w:t>
            </w: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左記計算式を確認</w:t>
            </w:r>
          </w:p>
          <w:p>
            <w:pPr>
              <w:pStyle w:val="0"/>
              <w:spacing w:line="220"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w w:val="90"/>
              </w:rPr>
              <w:t xml:space="preserve">(H24Q&amp;A vol.1 </w:t>
            </w:r>
            <w:r>
              <w:rPr>
                <w:rFonts w:hint="eastAsia" w:ascii="ＭＳ ゴシック" w:hAnsi="ＭＳ ゴシック" w:eastAsia="ＭＳ ゴシック"/>
                <w:color w:val="auto"/>
                <w:w w:val="90"/>
              </w:rPr>
              <w:t>問</w:t>
            </w:r>
            <w:r>
              <w:rPr>
                <w:rFonts w:hint="eastAsia" w:ascii="ＭＳ ゴシック" w:hAnsi="ＭＳ ゴシック" w:eastAsia="ＭＳ ゴシック"/>
                <w:color w:val="auto"/>
                <w:w w:val="90"/>
              </w:rPr>
              <w:t>65)</w:t>
            </w:r>
          </w:p>
          <w:p>
            <w:pPr>
              <w:pStyle w:val="0"/>
              <w:spacing w:line="220" w:lineRule="exact"/>
              <w:jc w:val="both"/>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３　看護職員</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指定地域密着型通所介護の単位ごとに、専ら当該サービスの提供に当たる看護職員（看護師又は准看護師）が１以上確保されるために必要と認められる数となっているか。　　</w:t>
            </w:r>
            <w:r>
              <w:rPr>
                <w:rFonts w:hint="eastAsia" w:ascii="ＭＳ ゴシック" w:hAnsi="ＭＳ ゴシック"/>
                <w:color w:val="auto"/>
                <w:w w:val="50"/>
              </w:rPr>
              <w:t>◆平１８厚令３４第２０条第１項第２号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spacing w:val="1"/>
              </w:rPr>
              <w:t xml:space="preserve">  </w:t>
            </w:r>
            <w:r>
              <w:rPr>
                <w:rFonts w:hint="eastAsia" w:ascii="ＭＳ ゴシック" w:hAnsi="ＭＳ ゴシック"/>
                <w:color w:val="auto"/>
              </w:rPr>
              <w:t>看護職員については、提供時間帯を通じて専従する必要はないが、当該看護職員は提供時間帯を通じて当該指定地域密着型通所介護事業所と密接かつ適切な連携を図ること。</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また、病院、診療所、訪問看護ステーションとの連携により、看護職員が指定地域密着型通所介護事業所の営業日ごとに利用者の健康状態の確認を行い、病院、診療所、訪問看護ステーションと指定地域密着型通所介護事業所が提供時間帯を通じて密接かつ適切な連携を図っている場合には、看護職員が確保されているものとする。</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なお、「密接かつ適切な連携」とは、指定地域密着型通所介護事業所へ駆けつけることができる体制や適切な指示ができる連絡体制などを確保することである。　　</w:t>
            </w:r>
            <w:r>
              <w:rPr>
                <w:rFonts w:hint="eastAsia" w:ascii="ＭＳ ゴシック" w:hAnsi="ＭＳ ゴシック" w:eastAsia="ＭＳ ゴシック"/>
                <w:color w:val="auto"/>
                <w:spacing w:val="-4"/>
                <w:w w:val="50"/>
              </w:rPr>
              <w:t>◆平１８解釈通知第３の二の二の１（１）⑥</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ind w:right="736"/>
              <w:rPr>
                <w:rFonts w:hint="default" w:ascii="ＭＳ ゴシック" w:hAnsi="ＭＳ ゴシック"/>
                <w:color w:val="auto"/>
              </w:rPr>
            </w:pPr>
            <w:r>
              <w:rPr>
                <w:rFonts w:hint="eastAsia" w:ascii="ＭＳ ゴシック" w:hAnsi="ＭＳ ゴシック"/>
                <w:color w:val="auto"/>
              </w:rPr>
              <w:t>看護職員</w:t>
            </w:r>
          </w:p>
          <w:p>
            <w:pPr>
              <w:pStyle w:val="23"/>
              <w:wordWrap w:val="1"/>
              <w:spacing w:line="220" w:lineRule="exact"/>
              <w:ind w:right="-86"/>
              <w:rPr>
                <w:rFonts w:hint="default" w:ascii="ＭＳ ゴシック" w:hAnsi="ＭＳ ゴシック"/>
                <w:color w:val="auto"/>
                <w:spacing w:val="0"/>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w:t>
            </w: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eastAsia"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80"/>
              </w:rPr>
              <w:t>専従時間以外の連携内容</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75"/>
                <w:fitText w:val="1620" w:id="2"/>
              </w:rPr>
              <w:t>病院等と連携している場合</w:t>
            </w: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rPr>
              <w:t>・契約締結：</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jc w:val="both"/>
              <w:rPr>
                <w:rFonts w:hint="default" w:ascii="ＭＳ ゴシック" w:hAnsi="ＭＳ ゴシック"/>
                <w:color w:val="auto"/>
                <w:w w:val="90"/>
              </w:rPr>
            </w:pPr>
            <w:r>
              <w:rPr>
                <w:rFonts w:hint="eastAsia" w:ascii="ＭＳ ゴシック" w:hAnsi="ＭＳ ゴシック"/>
                <w:color w:val="auto"/>
              </w:rPr>
              <w:t>・</w:t>
            </w:r>
            <w:r>
              <w:rPr>
                <w:rFonts w:hint="eastAsia" w:ascii="ＭＳ ゴシック" w:hAnsi="ＭＳ ゴシック"/>
                <w:color w:val="auto"/>
                <w:w w:val="90"/>
              </w:rPr>
              <w:t>利用者の容態急変時</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90"/>
              </w:rPr>
              <w:t>の連絡体制：</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w w:val="90"/>
              </w:rPr>
              <w:t>　　</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tc>
      </w:tr>
      <w:tr>
        <w:trPr/>
        <w:tc>
          <w:tcPr>
            <w:tcW w:w="1620" w:type="dxa"/>
            <w:vAlign w:val="top"/>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４　介護職員</w:t>
            </w:r>
          </w:p>
        </w:tc>
        <w:tc>
          <w:tcPr>
            <w:tcW w:w="5940" w:type="dxa"/>
            <w:vAlign w:val="top"/>
          </w:tcPr>
          <w:p>
            <w:pPr>
              <w:pStyle w:val="23"/>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地域密着型通所介護の単位ごとに、当該指定地域密着型通所介護を提供している時間帯に介護職員（専ら当該指定地域密着型通所介護の提供に当たる者に限る。）が勤務している時間数の合計数を当該指定地域密着型通所介護を提供している時間数（提供単位時間数）で除して得た数が、利用者（当該事業者が法第</w:t>
            </w:r>
            <w:r>
              <w:rPr>
                <w:rFonts w:hint="eastAsia" w:ascii="ＭＳ ゴシック" w:hAnsi="ＭＳ ゴシック"/>
                <w:color w:val="auto"/>
              </w:rPr>
              <w:t>115</w:t>
            </w:r>
            <w:r>
              <w:rPr>
                <w:rFonts w:hint="eastAsia" w:ascii="ＭＳ ゴシック" w:hAnsi="ＭＳ ゴシック"/>
                <w:color w:val="auto"/>
              </w:rPr>
              <w:t>条の</w:t>
            </w:r>
            <w:r>
              <w:rPr>
                <w:rFonts w:hint="eastAsia" w:ascii="ＭＳ ゴシック" w:hAnsi="ＭＳ ゴシック"/>
                <w:color w:val="auto"/>
              </w:rPr>
              <w:t>45</w:t>
            </w:r>
            <w:r>
              <w:rPr>
                <w:rFonts w:hint="eastAsia" w:ascii="ＭＳ ゴシック" w:hAnsi="ＭＳ ゴシック"/>
                <w:color w:val="auto"/>
              </w:rPr>
              <w:t>第１項第１号ロに規定する第１号通所事業（旧法第８条の２第７項に規定する介護予防通所介護に相当するものとして市町村が定めるものに限る。）に係る指定事業者の指定を併せて受け、かつ、これらの各事業が同一の事業所において一体的に運営されている場合にあっては、当該事業所における指定地域密着型通所介護又は当該第１号通所事業の利用者。以下同じ。）の数が</w:t>
            </w:r>
            <w:r>
              <w:rPr>
                <w:rFonts w:hint="eastAsia" w:ascii="ＭＳ ゴシック" w:hAnsi="ＭＳ ゴシック"/>
                <w:color w:val="auto"/>
              </w:rPr>
              <w:t>15</w:t>
            </w:r>
            <w:r>
              <w:rPr>
                <w:rFonts w:hint="eastAsia" w:ascii="ＭＳ ゴシック" w:hAnsi="ＭＳ ゴシック"/>
                <w:color w:val="auto"/>
              </w:rPr>
              <w:t>人までは１以上、</w:t>
            </w:r>
            <w:r>
              <w:rPr>
                <w:rFonts w:hint="eastAsia" w:ascii="ＭＳ ゴシック" w:hAnsi="ＭＳ ゴシック"/>
                <w:color w:val="auto"/>
              </w:rPr>
              <w:t>15</w:t>
            </w:r>
            <w:r>
              <w:rPr>
                <w:rFonts w:hint="eastAsia" w:ascii="ＭＳ ゴシック" w:hAnsi="ＭＳ ゴシック"/>
                <w:color w:val="auto"/>
              </w:rPr>
              <w:t>人を超える場合にあっては、</w:t>
            </w:r>
            <w:r>
              <w:rPr>
                <w:rFonts w:hint="eastAsia" w:ascii="ＭＳ ゴシック" w:hAnsi="ＭＳ ゴシック"/>
                <w:color w:val="auto"/>
              </w:rPr>
              <w:t>15</w:t>
            </w:r>
            <w:r>
              <w:rPr>
                <w:rFonts w:hint="eastAsia" w:ascii="ＭＳ ゴシック" w:hAnsi="ＭＳ ゴシック"/>
                <w:color w:val="auto"/>
              </w:rPr>
              <w:t>人を超える部分の利用者の数を５で除して得た数に１を加えた数以上確保されるために必要と認められる数となっているか。</w:t>
            </w:r>
          </w:p>
          <w:p>
            <w:pPr>
              <w:pStyle w:val="23"/>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◆平１８厚令３４第２０条第１項第３号</w:t>
            </w:r>
          </w:p>
          <w:p>
            <w:pPr>
              <w:pStyle w:val="23"/>
              <w:rPr>
                <w:rFonts w:hint="default" w:ascii="ＭＳ ゴシック" w:hAnsi="ＭＳ ゴシック"/>
                <w:color w:val="auto"/>
              </w:rPr>
            </w:pPr>
          </w:p>
          <w:p>
            <w:pPr>
              <w:pStyle w:val="23"/>
              <w:rPr>
                <w:rFonts w:hint="default" w:ascii="ＭＳ ゴシック" w:hAnsi="ＭＳ ゴシック"/>
                <w:color w:val="auto"/>
              </w:rPr>
            </w:pPr>
            <w:r>
              <w:rPr>
                <w:rFonts w:hint="eastAsia" w:ascii="ＭＳ ゴシック" w:hAnsi="ＭＳ ゴシック"/>
                <w:color w:val="auto"/>
              </w:rPr>
              <mc:AlternateContent>
                <mc:Choice Requires="wps">
                  <w:drawing>
                    <wp:anchor distT="0" distB="0" distL="114300" distR="114300" simplePos="0" relativeHeight="4294967283" behindDoc="0" locked="0" layoutInCell="1" hidden="0" allowOverlap="1">
                      <wp:simplePos x="0" y="0"/>
                      <wp:positionH relativeFrom="column">
                        <wp:posOffset>118745</wp:posOffset>
                      </wp:positionH>
                      <wp:positionV relativeFrom="paragraph">
                        <wp:posOffset>5715</wp:posOffset>
                      </wp:positionV>
                      <wp:extent cx="3350260" cy="600075"/>
                      <wp:effectExtent l="635" t="635" r="29845" b="10795"/>
                      <wp:wrapNone/>
                      <wp:docPr id="1026" name="角丸四角形 2"/>
                      <a:graphic xmlns:a="http://schemas.openxmlformats.org/drawingml/2006/main">
                        <a:graphicData uri="http://schemas.microsoft.com/office/word/2010/wordprocessingShape">
                          <wps:wsp>
                            <wps:cNvPr id="1026" name="角丸四角形 2"/>
                            <wps:cNvSpPr/>
                            <wps:spPr>
                              <a:xfrm>
                                <a:off x="0" y="0"/>
                                <a:ext cx="3350260" cy="600075"/>
                              </a:xfrm>
                              <a:prstGeom prst="roundRect">
                                <a:avLst/>
                              </a:prstGeom>
                              <a:noFill/>
                              <a:ln w="19050"/>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oundrect id="角丸四角形 2" style="mso-wrap-distance-right:9pt;mso-wrap-distance-bottom:0pt;margin-top:0.45pt;mso-position-vertical-relative:text;mso-position-horizontal-relative:text;position:absolute;height:47.25pt;mso-wrap-distance-top:0pt;width:263.8pt;mso-wrap-distance-left:9pt;margin-left:9.35pt;z-index:-13;" o:spid="_x0000_s1026" o:allowincell="t" o:allowoverlap="t" filled="f" stroked="t" strokecolor="#f79646 [3209]" strokeweight="1.5pt" o:spt="2" arcsize="10923f">
                      <v:fill/>
                      <v:stroke linestyle="single" endcap="flat" dashstyle="solid" filltype="solid"/>
                      <v:textbox style="layout-flow:horizontal;"/>
                      <v:imagedata o:title=""/>
                      <w10:wrap type="none" anchorx="text" anchory="text"/>
                    </v:roundrect>
                  </w:pict>
                </mc:Fallback>
              </mc:AlternateContent>
            </w:r>
          </w:p>
          <w:p>
            <w:pPr>
              <w:pStyle w:val="0"/>
              <w:spacing w:line="220" w:lineRule="exact"/>
              <w:jc w:val="left"/>
              <w:rPr>
                <w:rFonts w:hint="default" w:ascii="ＭＳ ゴシック" w:hAnsi="ＭＳ ゴシック" w:eastAsia="ＭＳ ゴシック"/>
                <w:b w:val="1"/>
                <w:color w:val="auto"/>
              </w:rPr>
            </w:pPr>
            <w:r>
              <w:rPr>
                <w:rFonts w:hint="eastAsia" w:ascii="ＭＳ ゴシック" w:hAnsi="ＭＳ ゴシック"/>
                <w:color w:val="auto"/>
              </w:rPr>
              <w:t>　　</w:t>
            </w:r>
            <w:r>
              <w:rPr>
                <w:rFonts w:hint="eastAsia" w:ascii="ＭＳ ゴシック" w:hAnsi="ＭＳ ゴシック" w:eastAsia="ＭＳ ゴシック"/>
                <w:b w:val="1"/>
                <w:color w:val="auto"/>
              </w:rPr>
              <w:t>勤務延時間数　≧</w:t>
            </w:r>
          </w:p>
          <w:p>
            <w:pPr>
              <w:pStyle w:val="0"/>
              <w:spacing w:line="220" w:lineRule="exact"/>
              <w:jc w:val="left"/>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　　　　　平均提供単位時間数</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利用者数</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15) / 5 </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1)</w:t>
            </w: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23"/>
              <w:rPr>
                <w:rFonts w:hint="default" w:ascii="ＭＳ ゴシック" w:hAnsi="ＭＳ ゴシック"/>
                <w:color w:val="auto"/>
              </w:rPr>
            </w:pPr>
          </w:p>
          <w:p>
            <w:pPr>
              <w:pStyle w:val="0"/>
              <w:rPr>
                <w:rFonts w:hint="default" w:ascii="ＭＳ ゴシック" w:hAnsi="ＭＳ ゴシック" w:eastAsia="ＭＳ ゴシック"/>
                <w:color w:val="auto"/>
              </w:rPr>
            </w:pPr>
            <w:r>
              <w:rPr>
                <w:rFonts w:hint="default" w:ascii="ＭＳ ゴシック" w:hAnsi="ＭＳ ゴシック" w:eastAsia="ＭＳ ゴシック"/>
                <w:color w:val="auto"/>
              </w:rPr>
              <w:drawing>
                <wp:inline distT="0" distB="0" distL="0" distR="0">
                  <wp:extent cx="3752850" cy="3314700"/>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10000"/>
                                    </a14:imgEffect>
                                  </a14:imgLayer>
                                </a14:imgProps>
                              </a:ext>
                            </a:extLst>
                          </a:blip>
                          <a:stretch>
                            <a:fillRect/>
                          </a:stretch>
                        </pic:blipFill>
                        <pic:spPr>
                          <a:xfrm>
                            <a:off x="0" y="0"/>
                            <a:ext cx="3752850" cy="3314700"/>
                          </a:xfrm>
                          <a:prstGeom prst="rect">
                            <a:avLst/>
                          </a:prstGeom>
                          <a:noFill/>
                          <a:ln>
                            <a:noFill/>
                          </a:ln>
                        </pic:spPr>
                      </pic:pic>
                    </a:graphicData>
                  </a:graphic>
                </wp:inline>
              </w:drawing>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tc>
        <w:tc>
          <w:tcPr>
            <w:tcW w:w="450" w:type="dxa"/>
            <w:vAlign w:val="top"/>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介護職員</w:t>
            </w:r>
          </w:p>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　　　　　　　　人</w:t>
            </w:r>
          </w:p>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うち常勤者</w:t>
            </w:r>
          </w:p>
          <w:p>
            <w:pPr>
              <w:pStyle w:val="23"/>
              <w:wordWrap w:val="1"/>
              <w:spacing w:line="220" w:lineRule="exact"/>
              <w:ind w:right="-86"/>
              <w:jc w:val="left"/>
              <w:rPr>
                <w:rFonts w:hint="default" w:ascii="ＭＳ ゴシック" w:hAnsi="ＭＳ ゴシック"/>
                <w:color w:val="auto"/>
                <w:spacing w:val="0"/>
              </w:rPr>
            </w:pPr>
            <w:r>
              <w:rPr>
                <w:rFonts w:hint="eastAsia" w:ascii="ＭＳ ゴシック" w:hAnsi="ＭＳ ゴシック"/>
                <w:color w:val="auto"/>
              </w:rPr>
              <w:t>　　　　　　　　人</w:t>
            </w: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単位・提供日ごとに</w:t>
            </w: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以下を確認</w:t>
            </w:r>
          </w:p>
          <w:p>
            <w:pPr>
              <w:pStyle w:val="0"/>
              <w:spacing w:line="220" w:lineRule="exact"/>
              <w:jc w:val="left"/>
              <w:rPr>
                <w:rFonts w:hint="default" w:ascii="ＭＳ ゴシック" w:hAnsi="ＭＳ ゴシック" w:eastAsia="ＭＳ ゴシック"/>
                <w:color w:val="auto"/>
                <w:w w:val="90"/>
              </w:rPr>
            </w:pPr>
            <w:r>
              <w:rPr>
                <w:rFonts w:hint="eastAsia" w:ascii="ＭＳ ゴシック" w:hAnsi="ＭＳ ゴシック" w:eastAsia="ＭＳ ゴシック"/>
                <w:color w:val="auto"/>
                <w:w w:val="90"/>
              </w:rPr>
              <w:t xml:space="preserve">(H24Q&amp;A vol.1 </w:t>
            </w:r>
            <w:r>
              <w:rPr>
                <w:rFonts w:hint="eastAsia" w:ascii="ＭＳ ゴシック" w:hAnsi="ＭＳ ゴシック" w:eastAsia="ＭＳ ゴシック"/>
                <w:color w:val="auto"/>
                <w:w w:val="90"/>
              </w:rPr>
              <w:t>問</w:t>
            </w:r>
            <w:r>
              <w:rPr>
                <w:rFonts w:hint="eastAsia" w:ascii="ＭＳ ゴシック" w:hAnsi="ＭＳ ゴシック" w:eastAsia="ＭＳ ゴシック"/>
                <w:color w:val="auto"/>
                <w:w w:val="90"/>
              </w:rPr>
              <w:t>65)</w:t>
            </w: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※減算規定あり</w:t>
            </w: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w w:val="9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w w:val="90"/>
              </w:rPr>
              <w:t>　勤務延時間数　≧</w:t>
            </w:r>
          </w:p>
          <w:p>
            <w:pPr>
              <w:pStyle w:val="0"/>
              <w:spacing w:line="220" w:lineRule="exact"/>
              <w:ind w:left="90" w:leftChars="50"/>
              <w:jc w:val="left"/>
              <w:rPr>
                <w:rFonts w:hint="default" w:ascii="ＭＳ ゴシック" w:hAnsi="ＭＳ ゴシック" w:eastAsia="ＭＳ ゴシック"/>
                <w:color w:val="auto"/>
              </w:rPr>
            </w:pPr>
            <w:r>
              <w:rPr>
                <w:rFonts w:hint="eastAsia" w:ascii="ＭＳ ゴシック" w:hAnsi="ＭＳ ゴシック" w:eastAsia="ＭＳ ゴシック"/>
                <w:color w:val="auto"/>
                <w:w w:val="90"/>
              </w:rPr>
              <w:t>平均提供単位時間数×</w:t>
            </w:r>
            <w:r>
              <w:rPr>
                <w:rFonts w:hint="eastAsia" w:ascii="ＭＳ ゴシック" w:hAnsi="ＭＳ ゴシック" w:eastAsia="ＭＳ ゴシック"/>
                <w:color w:val="auto"/>
                <w:w w:val="90"/>
              </w:rPr>
              <w:t>((</w:t>
            </w:r>
            <w:r>
              <w:rPr>
                <w:rFonts w:hint="eastAsia" w:ascii="ＭＳ ゴシック" w:hAnsi="ＭＳ ゴシック" w:eastAsia="ＭＳ ゴシック"/>
                <w:color w:val="auto"/>
                <w:w w:val="90"/>
              </w:rPr>
              <w:t>利用者数</w:t>
            </w:r>
            <w:r>
              <w:rPr>
                <w:rFonts w:hint="eastAsia" w:ascii="ＭＳ ゴシック" w:hAnsi="ＭＳ ゴシック" w:eastAsia="ＭＳ ゴシック"/>
                <w:color w:val="auto"/>
                <w:w w:val="90"/>
              </w:rPr>
              <w:t>-15)/5</w:t>
            </w:r>
            <w:r>
              <w:rPr>
                <w:rFonts w:hint="eastAsia" w:ascii="ＭＳ ゴシック" w:hAnsi="ＭＳ ゴシック" w:eastAsia="ＭＳ ゴシック"/>
                <w:color w:val="auto"/>
                <w:w w:val="90"/>
              </w:rPr>
              <w:t>＋</w:t>
            </w:r>
            <w:r>
              <w:rPr>
                <w:rFonts w:hint="eastAsia" w:ascii="ＭＳ ゴシック" w:hAnsi="ＭＳ ゴシック" w:eastAsia="ＭＳ ゴシック"/>
                <w:color w:val="auto"/>
                <w:w w:val="90"/>
              </w:rPr>
              <w:t>1)</w:t>
            </w:r>
          </w:p>
          <w:p>
            <w:pPr>
              <w:pStyle w:val="0"/>
              <w:spacing w:line="220" w:lineRule="exact"/>
              <w:ind w:firstLine="180" w:firstLineChars="100"/>
              <w:jc w:val="left"/>
              <w:rPr>
                <w:rFonts w:hint="default" w:ascii="ＭＳ ゴシック" w:hAnsi="ＭＳ ゴシック" w:eastAsia="ＭＳ ゴシック"/>
                <w:color w:val="auto"/>
              </w:rPr>
            </w:pPr>
          </w:p>
          <w:p>
            <w:pPr>
              <w:pStyle w:val="0"/>
              <w:spacing w:line="220" w:lineRule="exact"/>
              <w:ind w:leftChars="0" w:hanging="72" w:hangingChars="40"/>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常時</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名以上確保されているか。</w:t>
            </w:r>
          </w:p>
          <w:p>
            <w:pPr>
              <w:pStyle w:val="0"/>
              <w:spacing w:line="220" w:lineRule="exact"/>
              <w:ind w:firstLine="180" w:firstLineChars="100"/>
              <w:jc w:val="lef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５　機能訓練指導員</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１以上となっているか。　　</w:t>
            </w:r>
            <w:r>
              <w:rPr>
                <w:rFonts w:hint="eastAsia" w:ascii="ＭＳ ゴシック" w:hAnsi="ＭＳ ゴシック"/>
                <w:color w:val="auto"/>
                <w:w w:val="50"/>
              </w:rPr>
              <w:t>◆平１８厚令３４第２０条第１項第４号</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日常生活を営むのに必要な機能の減退を防止するための訓練を行</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う能力を有する者となっているか。なお、当該指定地域密着型通所介護事業所の他の職務に従事することは差し支えない。</w:t>
            </w: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◆平１８厚令３４第２０条第６項</w:t>
            </w:r>
          </w:p>
          <w:p>
            <w:pPr>
              <w:pStyle w:val="23"/>
              <w:wordWrap w:val="1"/>
              <w:spacing w:line="220" w:lineRule="exact"/>
              <w:ind w:left="180" w:leftChars="100"/>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xml:space="preserve">  </w:t>
            </w:r>
            <w:r>
              <w:rPr>
                <w:rFonts w:hint="eastAsia" w:ascii="ＭＳ ゴシック" w:hAnsi="ＭＳ ゴシック"/>
                <w:color w:val="auto"/>
                <w:spacing w:val="1"/>
              </w:rPr>
              <w:t>◎　「訓練を行う能力を有する者」とは、理学療法士、作業療法士、</w:t>
            </w:r>
            <w:r>
              <w:rPr>
                <w:rFonts w:hint="eastAsia" w:ascii="ＭＳ ゴシック" w:hAnsi="ＭＳ ゴシック"/>
                <w:color w:val="auto"/>
                <w:u w:val="none" w:color="auto"/>
              </w:rPr>
              <w:t>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の資格を有する者である</w:t>
            </w:r>
            <w:r>
              <w:rPr>
                <w:rFonts w:hint="eastAsia" w:ascii="ＭＳ ゴシック" w:hAnsi="ＭＳ ゴシック"/>
                <w:color w:val="auto"/>
              </w:rPr>
              <w:t>。</w:t>
            </w:r>
          </w:p>
          <w:p>
            <w:pPr>
              <w:pStyle w:val="23"/>
              <w:wordWrap w:val="1"/>
              <w:spacing w:line="220" w:lineRule="exact"/>
              <w:ind w:left="368" w:hanging="368" w:hangingChars="200"/>
              <w:rPr>
                <w:rFonts w:hint="default" w:ascii="ＭＳ ゴシック" w:hAnsi="ＭＳ ゴシック" w:eastAsia="ＭＳ ゴシック"/>
                <w:color w:val="auto"/>
              </w:rPr>
            </w:pPr>
            <w:r>
              <w:rPr>
                <w:rFonts w:hint="eastAsia" w:ascii="ＭＳ ゴシック" w:hAnsi="ＭＳ ゴシック"/>
                <w:color w:val="auto"/>
              </w:rPr>
              <w:t>　　　ただし、利用者の日常生活やレクリエーション、行事を通じて行う機能訓練については、当該事業所の生活相談員又は介護職員</w:t>
            </w:r>
            <w:r>
              <w:rPr>
                <w:rFonts w:hint="eastAsia" w:ascii="ＭＳ ゴシック" w:hAnsi="ＭＳ ゴシック" w:eastAsia="ＭＳ ゴシック"/>
                <w:color w:val="auto"/>
              </w:rPr>
              <w:t>が兼務して行っても差し支えない。</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spacing w:val="-4"/>
                <w:w w:val="50"/>
              </w:rPr>
              <w:t>３の二の二の１</w:t>
            </w:r>
            <w:r>
              <w:rPr>
                <w:rFonts w:hint="eastAsia" w:ascii="ＭＳ ゴシック" w:hAnsi="ＭＳ ゴシック" w:eastAsia="ＭＳ ゴシック"/>
                <w:color w:val="auto"/>
                <w:w w:val="50"/>
              </w:rPr>
              <w:t>（３）</w:t>
            </w:r>
          </w:p>
          <w:p>
            <w:pPr>
              <w:pStyle w:val="0"/>
              <w:spacing w:line="220" w:lineRule="exac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機能訓練指導員</w:t>
            </w:r>
          </w:p>
          <w:p>
            <w:pPr>
              <w:pStyle w:val="23"/>
              <w:wordWrap w:val="1"/>
              <w:spacing w:line="220" w:lineRule="exact"/>
              <w:ind w:right="-86"/>
              <w:jc w:val="left"/>
              <w:rPr>
                <w:rFonts w:hint="default" w:ascii="ＭＳ ゴシック" w:hAnsi="ＭＳ ゴシック"/>
                <w:color w:val="auto"/>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資格</w:t>
            </w:r>
          </w:p>
        </w:tc>
      </w:tr>
      <w:tr>
        <w:trPr>
          <w:trHeight w:val="1147" w:hRule="atLeast"/>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６　常勤職員の確保</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生活相談員又は介護職員のうち１人以上は常勤となっているか。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◆平１８厚令３４第２０条第７項</w:t>
            </w:r>
          </w:p>
          <w:p>
            <w:pPr>
              <w:pStyle w:val="23"/>
              <w:wordWrap w:val="1"/>
              <w:spacing w:line="220" w:lineRule="exact"/>
              <w:ind w:left="368" w:hanging="368" w:hangingChars="200"/>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同一事業所で複数の単位の指定地域密着型通所介護を同時に行う場合であっても、常勤の従業者は事業所ごとに確保すれば足りるものである。</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◆平１８解釈通知第３の二の二の１（１）⑧</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ind w:right="53"/>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うち常勤従業者</w:t>
            </w:r>
          </w:p>
          <w:p>
            <w:pPr>
              <w:pStyle w:val="0"/>
              <w:spacing w:line="220" w:lineRule="exact"/>
              <w:ind w:right="-86"/>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人</w:t>
            </w: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７　利用定員が</w:t>
            </w:r>
            <w:r>
              <w:rPr>
                <w:rFonts w:hint="eastAsia" w:ascii="ＭＳ ゴシック" w:hAnsi="ＭＳ ゴシック"/>
                <w:color w:val="auto"/>
              </w:rPr>
              <w:t>10</w:t>
            </w:r>
            <w:r>
              <w:rPr>
                <w:rFonts w:hint="eastAsia" w:ascii="ＭＳ ゴシック" w:hAnsi="ＭＳ ゴシック"/>
                <w:color w:val="auto"/>
              </w:rPr>
              <w:t>人以下である場合</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xml:space="preserve">  </w:t>
            </w:r>
            <w:r>
              <w:rPr>
                <w:rFonts w:hint="eastAsia" w:ascii="ＭＳ ゴシック" w:hAnsi="ＭＳ ゴシック"/>
                <w:color w:val="auto"/>
              </w:rPr>
              <w:t>上記第２の３及び４の規定にかかわらず、看護職員及び介護職員の員数を、指定地域密着型通所介護の単位ごとに、当該指定地域密着型通所介護を提供している時間帯に看護職員又は介護職員（いずれも専ら当該指定地域密着型通所介護の提供に当たる者に限る。）が勤務している時間数の合計数を提供単位時間数で除して得た数が１以上確保されるために必要と認められる数となっているか。</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◆平１８厚令３４第２０条第２項</w:t>
            </w:r>
          </w:p>
          <w:p>
            <w:pPr>
              <w:pStyle w:val="0"/>
              <w:suppressAutoHyphens w:val="1"/>
              <w:autoSpaceDE w:val="0"/>
              <w:autoSpaceDN w:val="0"/>
              <w:spacing w:line="220" w:lineRule="exact"/>
              <w:ind w:left="360" w:leftChars="100" w:hanging="180" w:hangingChars="100"/>
              <w:jc w:val="left"/>
              <w:rPr>
                <w:rFonts w:hint="default" w:ascii="ＭＳ ゴシック" w:hAnsi="ＭＳ ゴシック" w:eastAsia="ＭＳ ゴシック"/>
                <w:color w:val="auto"/>
              </w:rPr>
            </w:pPr>
          </w:p>
          <w:p>
            <w:pPr>
              <w:pStyle w:val="0"/>
              <w:suppressAutoHyphens w:val="1"/>
              <w:autoSpaceDE w:val="0"/>
              <w:autoSpaceDN w:val="0"/>
              <w:spacing w:line="220" w:lineRule="exact"/>
              <w:ind w:left="360" w:leftChars="10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生活相談員、介護職員及び利用定員が</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人以下である場合の看護職員又は介護職員の人員配置については、当該職種の従業員がサービス提供時間内に勤務する時間数の合計（以下「勤務延時間数」という。）を提供時間数で除して得た数が基準において定められた数以上となるよう、勤務延時間数を確保するよう定められたものであり、必要な勤務延時間数が確保されれば当該職種の従業員数の員数は問わないものである。　　</w:t>
            </w:r>
            <w:r>
              <w:rPr>
                <w:rFonts w:hint="eastAsia" w:ascii="ＭＳ ゴシック" w:hAnsi="ＭＳ ゴシック" w:eastAsia="ＭＳ ゴシック"/>
                <w:color w:val="auto"/>
                <w:spacing w:val="-4"/>
                <w:w w:val="50"/>
              </w:rPr>
              <w:t>◆平１８解釈通知第３の二の二の１（１）</w:t>
            </w:r>
            <w:r>
              <w:rPr>
                <w:rFonts w:hint="eastAsia" w:ascii="ＭＳ ゴシック" w:hAnsi="ＭＳ ゴシック" w:eastAsia="ＭＳ ゴシック"/>
                <w:color w:val="auto"/>
                <w:w w:val="50"/>
              </w:rPr>
              <w:t>③</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xml:space="preserve">  </w:t>
            </w:r>
            <w:r>
              <w:rPr>
                <w:rFonts w:hint="eastAsia" w:ascii="ＭＳ ゴシック" w:hAnsi="ＭＳ ゴシック"/>
                <w:color w:val="auto"/>
              </w:rPr>
              <w:t>生活相談員、看護職員又は介護職員のうち１人以上は、常勤となっているか。　　</w:t>
            </w:r>
            <w:r>
              <w:rPr>
                <w:rFonts w:hint="eastAsia" w:ascii="ＭＳ ゴシック" w:hAnsi="ＭＳ ゴシック"/>
                <w:color w:val="auto"/>
                <w:w w:val="50"/>
              </w:rPr>
              <w:t>◆平１８厚令３４第２０条第７項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　同一事業所で複数の単位の指定地域密着型通所介護を同時に行う場合であっても、常勤の従事者は事業所ごとに確保すれば足りるものである。</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spacing w:val="-4"/>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◆平１８解釈通知第３の二の二の１（１）⑧</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spacing w:val="2"/>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jc w:val="left"/>
              <w:rPr>
                <w:rFonts w:hint="default" w:ascii="ＭＳ ゴシック" w:hAnsi="ＭＳ ゴシック"/>
                <w:color w:val="auto"/>
              </w:rPr>
            </w:pPr>
            <w:r>
              <w:rPr>
                <w:rFonts w:hint="eastAsia" w:ascii="ＭＳ ゴシック" w:hAnsi="ＭＳ ゴシック"/>
                <w:color w:val="auto"/>
              </w:rPr>
              <w:t>生活相談員</w:t>
            </w:r>
          </w:p>
          <w:p>
            <w:pPr>
              <w:pStyle w:val="23"/>
              <w:wordWrap w:val="1"/>
              <w:spacing w:line="220" w:lineRule="exact"/>
              <w:jc w:val="left"/>
              <w:rPr>
                <w:rFonts w:hint="default" w:ascii="ＭＳ ゴシック" w:hAnsi="ＭＳ ゴシック"/>
                <w:color w:val="auto"/>
                <w:spacing w:val="0"/>
              </w:rPr>
            </w:pPr>
            <w:r>
              <w:rPr>
                <w:rFonts w:hint="eastAsia" w:ascii="ＭＳ ゴシック" w:hAnsi="ＭＳ ゴシック"/>
                <w:color w:val="auto"/>
              </w:rPr>
              <w:t>　　　　　　　　人</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看護職員及び介護職員</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　　　　　　　　　人</w:t>
            </w: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うち常勤従業者</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人</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単位・提供日ごとに</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以下を確認</w:t>
            </w:r>
          </w:p>
          <w:p>
            <w:pPr>
              <w:pStyle w:val="0"/>
              <w:spacing w:line="220" w:lineRule="exact"/>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w w:val="9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90"/>
              </w:rPr>
              <w:t>看護・介護職員勤務時間数合計数　≧　</w:t>
            </w:r>
          </w:p>
          <w:p>
            <w:pPr>
              <w:pStyle w:val="0"/>
              <w:spacing w:line="220" w:lineRule="exact"/>
              <w:ind w:left="180" w:leftChars="100"/>
              <w:rPr>
                <w:rFonts w:hint="default" w:ascii="ＭＳ ゴシック" w:hAnsi="ＭＳ ゴシック" w:eastAsia="ＭＳ ゴシック"/>
                <w:color w:val="auto"/>
              </w:rPr>
            </w:pPr>
            <w:r>
              <w:rPr>
                <w:rFonts w:hint="eastAsia" w:ascii="ＭＳ ゴシック" w:hAnsi="ＭＳ ゴシック" w:eastAsia="ＭＳ ゴシック"/>
                <w:color w:val="auto"/>
                <w:w w:val="90"/>
              </w:rPr>
              <w:t>提供単位時間数</w:t>
            </w:r>
          </w:p>
          <w:p>
            <w:pPr>
              <w:pStyle w:val="0"/>
              <w:spacing w:line="220" w:lineRule="exact"/>
              <w:ind w:left="180" w:hanging="180" w:hangingChars="100"/>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看護職員又は介護職員が）常時</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名以上確保されているか</w:t>
            </w:r>
          </w:p>
          <w:p>
            <w:pPr>
              <w:pStyle w:val="0"/>
              <w:spacing w:line="220" w:lineRule="exact"/>
              <w:ind w:firstLine="180" w:firstLineChars="100"/>
              <w:rPr>
                <w:rFonts w:hint="default" w:ascii="ＭＳ ゴシック" w:hAnsi="ＭＳ ゴシック" w:eastAsia="ＭＳ ゴシック"/>
                <w:color w:val="auto"/>
              </w:rPr>
            </w:pPr>
          </w:p>
        </w:tc>
      </w:tr>
      <w:tr>
        <w:trPr/>
        <w:tc>
          <w:tcPr>
            <w:tcW w:w="1620" w:type="dxa"/>
            <w:vAlign w:val="top"/>
          </w:tcPr>
          <w:p>
            <w:pPr>
              <w:pStyle w:val="0"/>
              <w:suppressAutoHyphens w:val="1"/>
              <w:kinsoku w:val="0"/>
              <w:autoSpaceDE w:val="0"/>
              <w:autoSpaceDN w:val="0"/>
              <w:spacing w:line="220" w:lineRule="exact"/>
              <w:ind w:left="184" w:hanging="184" w:hangingChars="1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spacing w:val="2"/>
              </w:rPr>
              <w:t>８　介護職員等の確保</w:t>
            </w:r>
          </w:p>
          <w:p>
            <w:pPr>
              <w:pStyle w:val="23"/>
              <w:wordWrap w:val="1"/>
              <w:spacing w:before="121" w:beforeLines="0" w:beforeAutospacing="0" w:line="220" w:lineRule="exact"/>
              <w:rPr>
                <w:rFonts w:hint="default" w:ascii="ＭＳ ゴシック" w:hAnsi="ＭＳ ゴシック"/>
                <w:color w:val="auto"/>
              </w:rPr>
            </w:pPr>
          </w:p>
        </w:tc>
        <w:tc>
          <w:tcPr>
            <w:tcW w:w="5940" w:type="dxa"/>
            <w:vAlign w:val="top"/>
          </w:tcPr>
          <w:p>
            <w:pPr>
              <w:pStyle w:val="0"/>
              <w:suppressAutoHyphens w:val="1"/>
              <w:kinsoku w:val="0"/>
              <w:autoSpaceDE w:val="0"/>
              <w:autoSpaceDN w:val="0"/>
              <w:spacing w:line="220" w:lineRule="exact"/>
              <w:ind w:left="180" w:hanging="180" w:hangingChars="100"/>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　指定地域密着型通所介護事業者は、指定地域密着型通所介護の単位ごとに、介護職員（７の場合にあっては、看護職員又は介護職員。　　６及び９において同じ。）を、常時１人以上当該指定地域密着型通所介護に従事させているか。</w:t>
            </w:r>
          </w:p>
          <w:p>
            <w:pPr>
              <w:pStyle w:val="0"/>
              <w:suppressAutoHyphens w:val="1"/>
              <w:kinsoku w:val="0"/>
              <w:autoSpaceDE w:val="0"/>
              <w:autoSpaceDN w:val="0"/>
              <w:spacing w:line="220" w:lineRule="exact"/>
              <w:ind w:left="18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◆平１８厚令３４第２０条第３項</w:t>
            </w:r>
          </w:p>
          <w:p>
            <w:pPr>
              <w:pStyle w:val="0"/>
              <w:suppressAutoHyphens w:val="1"/>
              <w:kinsoku w:val="0"/>
              <w:autoSpaceDE w:val="0"/>
              <w:autoSpaceDN w:val="0"/>
              <w:spacing w:line="220" w:lineRule="exact"/>
              <w:ind w:firstLine="180" w:firstLineChars="10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360" w:leftChars="10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介護職員等については、指定地域密着型通所介護の単位ごとに常時１人以上確保することとされているが、これは介護職員等が常に確保されるよう必要な配置を行うよう定めたものである。</w:t>
            </w:r>
          </w:p>
          <w:p>
            <w:pPr>
              <w:pStyle w:val="0"/>
              <w:suppressAutoHyphens w:val="1"/>
              <w:kinsoku w:val="0"/>
              <w:autoSpaceDE w:val="0"/>
              <w:autoSpaceDN w:val="0"/>
              <w:spacing w:line="220" w:lineRule="exact"/>
              <w:ind w:left="360" w:leftChars="100" w:hanging="180" w:hangingChars="100"/>
              <w:jc w:val="lef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spacing w:val="-4"/>
                <w:w w:val="50"/>
              </w:rPr>
              <w:t>３の二の二の１</w:t>
            </w:r>
            <w:r>
              <w:rPr>
                <w:rFonts w:hint="eastAsia" w:ascii="ＭＳ ゴシック" w:hAnsi="ＭＳ ゴシック" w:eastAsia="ＭＳ ゴシック"/>
                <w:color w:val="auto"/>
                <w:w w:val="50"/>
              </w:rPr>
              <w:t>（１）⑤</w:t>
            </w:r>
          </w:p>
          <w:p>
            <w:pPr>
              <w:pStyle w:val="0"/>
              <w:suppressAutoHyphens w:val="1"/>
              <w:kinsoku w:val="0"/>
              <w:autoSpaceDE w:val="0"/>
              <w:autoSpaceDN w:val="0"/>
              <w:spacing w:line="220" w:lineRule="exact"/>
              <w:ind w:firstLine="720" w:firstLineChars="400"/>
              <w:jc w:val="lef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uppressAutoHyphens w:val="1"/>
              <w:kinsoku w:val="0"/>
              <w:autoSpaceDE w:val="0"/>
              <w:autoSpaceDN w:val="0"/>
              <w:spacing w:line="220" w:lineRule="exact"/>
              <w:ind w:left="180" w:hanging="180" w:hangingChars="100"/>
              <w:jc w:val="left"/>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９　他の単位との兼務</w:t>
            </w:r>
          </w:p>
          <w:p>
            <w:pPr>
              <w:pStyle w:val="0"/>
              <w:suppressAutoHyphens w:val="1"/>
              <w:kinsoku w:val="0"/>
              <w:autoSpaceDE w:val="0"/>
              <w:autoSpaceDN w:val="0"/>
              <w:spacing w:line="220" w:lineRule="exact"/>
              <w:ind w:left="184" w:hanging="184" w:hangingChars="100"/>
              <w:jc w:val="left"/>
              <w:rPr>
                <w:rFonts w:hint="default" w:ascii="ＭＳ ゴシック" w:hAnsi="ＭＳ ゴシック" w:eastAsia="ＭＳ ゴシック"/>
                <w:color w:val="auto"/>
                <w:spacing w:val="2"/>
              </w:rPr>
            </w:pPr>
          </w:p>
          <w:p>
            <w:pPr>
              <w:pStyle w:val="23"/>
              <w:wordWrap w:val="1"/>
              <w:spacing w:before="121" w:beforeLines="0" w:beforeAutospacing="0" w:line="220" w:lineRule="exact"/>
              <w:rPr>
                <w:rFonts w:hint="default" w:ascii="ＭＳ ゴシック" w:hAnsi="ＭＳ ゴシック"/>
                <w:color w:val="auto"/>
              </w:rPr>
            </w:pPr>
          </w:p>
        </w:tc>
        <w:tc>
          <w:tcPr>
            <w:tcW w:w="5940" w:type="dxa"/>
            <w:vAlign w:val="top"/>
          </w:tcPr>
          <w:p>
            <w:pPr>
              <w:pStyle w:val="0"/>
              <w:suppressAutoHyphens w:val="1"/>
              <w:kinsoku w:val="0"/>
              <w:autoSpaceDE w:val="0"/>
              <w:autoSpaceDN w:val="0"/>
              <w:spacing w:line="220" w:lineRule="exact"/>
              <w:ind w:left="18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上記第２の２～５及び７の規定にかかわらず、介護職員等は、利用者の処遇に支障がない場合は、他の指定地域密着型通所介護の単位の介護職員等として従事することができるものとする。</w:t>
            </w:r>
          </w:p>
          <w:p>
            <w:pPr>
              <w:pStyle w:val="0"/>
              <w:suppressAutoHyphens w:val="1"/>
              <w:kinsoku w:val="0"/>
              <w:autoSpaceDE w:val="0"/>
              <w:autoSpaceDN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◆平１８厚令３４第２０条第４項</w:t>
            </w:r>
          </w:p>
          <w:p>
            <w:pPr>
              <w:pStyle w:val="0"/>
              <w:suppressAutoHyphens w:val="1"/>
              <w:kinsoku w:val="0"/>
              <w:autoSpaceDE w:val="0"/>
              <w:autoSpaceDN w:val="0"/>
              <w:spacing w:line="220" w:lineRule="exact"/>
              <w:ind w:left="180" w:leftChars="100"/>
              <w:jc w:val="left"/>
              <w:rPr>
                <w:rFonts w:hint="default" w:ascii="ＭＳ ゴシック" w:hAnsi="ＭＳ ゴシック" w:eastAsia="ＭＳ ゴシック"/>
                <w:color w:val="auto"/>
              </w:rPr>
            </w:pPr>
          </w:p>
          <w:p>
            <w:pPr>
              <w:pStyle w:val="0"/>
              <w:suppressAutoHyphens w:val="1"/>
              <w:kinsoku w:val="0"/>
              <w:autoSpaceDE w:val="0"/>
              <w:autoSpaceDN w:val="0"/>
              <w:spacing w:line="220" w:lineRule="exact"/>
              <w:ind w:left="360" w:leftChars="100" w:hanging="180" w:hanging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例えば複数の単位の指定地域密着型通所介護を同じ時間帯に実施している場合、単位ごとに介護職員等が常に１人以上確保されている限りにおいては、単位を超えて柔軟な配置が可能である。</w:t>
            </w:r>
          </w:p>
          <w:p>
            <w:pPr>
              <w:pStyle w:val="0"/>
              <w:suppressAutoHyphens w:val="1"/>
              <w:kinsoku w:val="0"/>
              <w:autoSpaceDE w:val="0"/>
              <w:autoSpaceDN w:val="0"/>
              <w:spacing w:line="220" w:lineRule="exact"/>
              <w:ind w:left="360" w:leftChars="100" w:hanging="180" w:hangingChars="100"/>
              <w:jc w:val="lef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spacing w:val="-4"/>
                <w:w w:val="50"/>
              </w:rPr>
              <w:t>３の二の二の１</w:t>
            </w:r>
            <w:r>
              <w:rPr>
                <w:rFonts w:hint="eastAsia" w:ascii="ＭＳ ゴシック" w:hAnsi="ＭＳ ゴシック" w:eastAsia="ＭＳ ゴシック"/>
                <w:color w:val="auto"/>
                <w:w w:val="50"/>
              </w:rPr>
              <w:t>（１）⑤</w:t>
            </w:r>
          </w:p>
          <w:p>
            <w:pPr>
              <w:pStyle w:val="0"/>
              <w:suppressAutoHyphens w:val="1"/>
              <w:kinsoku w:val="0"/>
              <w:autoSpaceDE w:val="0"/>
              <w:autoSpaceDN w:val="0"/>
              <w:spacing w:line="220" w:lineRule="exact"/>
              <w:ind w:left="360" w:leftChars="200"/>
              <w:jc w:val="left"/>
              <w:rPr>
                <w:rFonts w:hint="default" w:ascii="ＭＳ ゴシック" w:hAnsi="ＭＳ ゴシック" w:eastAsia="ＭＳ ゴシック"/>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jc w:val="left"/>
              <w:rPr>
                <w:rFonts w:hint="default" w:ascii="ＭＳ ゴシック" w:hAnsi="ＭＳ ゴシック"/>
                <w:color w:val="auto"/>
              </w:rPr>
            </w:pPr>
            <w:r>
              <w:rPr>
                <w:rFonts w:hint="eastAsia" w:ascii="ＭＳ ゴシック" w:hAnsi="ＭＳ ゴシック"/>
                <w:color w:val="auto"/>
              </w:rPr>
              <w:t>10</w:t>
            </w:r>
            <w:r>
              <w:rPr>
                <w:rFonts w:hint="eastAsia" w:ascii="ＭＳ ゴシック" w:hAnsi="ＭＳ ゴシック"/>
                <w:color w:val="auto"/>
              </w:rPr>
              <w:t>　第１号通所事業との兼務</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地域密着型通所介護事業者が第１項第３号に規定する第１号通所事業に係る指定事業者の指定を併せて受け、かつ、当該各事業が同一の事業所において一体的に運営されている場合については、南丹市の定める当該第１号通所事業の人員に関する基準を満たすことをもって、上記第２の２から９に規定する員数を満たしているものとみなすことができる。</w:t>
            </w: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◆平１８厚令３４第２０条第８項</w:t>
            </w:r>
          </w:p>
          <w:p>
            <w:pPr>
              <w:pStyle w:val="23"/>
              <w:wordWrap w:val="1"/>
              <w:spacing w:line="220" w:lineRule="exact"/>
              <w:ind w:left="94" w:hanging="94" w:hangingChars="100"/>
              <w:rPr>
                <w:rFonts w:hint="default"/>
                <w:color w:val="auto"/>
                <w:w w:val="50"/>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11</w:t>
            </w:r>
            <w:r>
              <w:rPr>
                <w:rFonts w:hint="eastAsia" w:ascii="ＭＳ ゴシック" w:hAnsi="ＭＳ ゴシック" w:eastAsia="ＭＳ ゴシック"/>
                <w:color w:val="auto"/>
              </w:rPr>
              <w:t>　管理者</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当該事業所ごとに専らその職務に従事する常勤の管理者を置いているか。</w:t>
            </w:r>
          </w:p>
          <w:p>
            <w:pPr>
              <w:pStyle w:val="23"/>
              <w:wordWrap w:val="1"/>
              <w:spacing w:line="220" w:lineRule="exact"/>
              <w:ind w:left="182" w:hanging="182" w:hangingChars="100"/>
              <w:rPr>
                <w:rFonts w:hint="default" w:ascii="ＭＳ ゴシック" w:hAnsi="ＭＳ ゴシック" w:eastAsia="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　ただし、当該事業所の管理上支障がない場合は、当該事業所の他の職務に従事し、又は同一敷地内にある他の事業所、施設等の職務</w:t>
            </w:r>
            <w:r>
              <w:rPr>
                <w:rFonts w:hint="eastAsia" w:ascii="ＭＳ ゴシック" w:hAnsi="ＭＳ ゴシック" w:eastAsia="ＭＳ ゴシック"/>
                <w:color w:val="auto"/>
              </w:rPr>
              <w:t>に従事することができる。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◆平１８厚令３４第２１条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氏名：　　　　　　</w:t>
            </w:r>
          </w:p>
          <w:p>
            <w:pPr>
              <w:pStyle w:val="0"/>
              <w:spacing w:line="220" w:lineRule="exact"/>
              <w:rPr>
                <w:rFonts w:hint="default" w:ascii="ＭＳ ゴシック" w:hAnsi="ＭＳ ゴシック" w:eastAsia="ＭＳ ゴシック"/>
                <w:color w:val="auto"/>
              </w:rPr>
            </w:pPr>
          </w:p>
          <w:p>
            <w:pPr>
              <w:pStyle w:val="0"/>
              <w:spacing w:line="220"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兼務：</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兼務の内容</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第３　</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設備に関する基準</w:t>
            </w:r>
          </w:p>
          <w:p>
            <w:pPr>
              <w:pStyle w:val="23"/>
              <w:wordWrap w:val="1"/>
              <w:spacing w:line="220" w:lineRule="exact"/>
              <w:jc w:val="center"/>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w w:val="50"/>
              </w:rPr>
              <w:t>法第７８条の４第２項</w:t>
            </w:r>
            <w:r>
              <w:rPr>
                <w:rFonts w:hint="eastAsia" w:ascii="ＭＳ ゴシック" w:hAnsi="ＭＳ ゴシック"/>
                <w:color w:val="auto"/>
              </w:rPr>
              <w:t>＞</w:t>
            </w:r>
          </w:p>
          <w:p>
            <w:pPr>
              <w:pStyle w:val="23"/>
              <w:wordWrap w:val="1"/>
              <w:spacing w:line="220" w:lineRule="exact"/>
              <w:jc w:val="center"/>
              <w:rPr>
                <w:rFonts w:hint="default" w:ascii="ＭＳ ゴシック" w:hAnsi="ＭＳ ゴシック"/>
                <w:color w:val="auto"/>
              </w:rPr>
            </w:pPr>
          </w:p>
          <w:p>
            <w:pPr>
              <w:pStyle w:val="23"/>
              <w:wordWrap w:val="1"/>
              <w:spacing w:line="220" w:lineRule="exact"/>
              <w:ind w:left="184" w:hanging="184" w:hangingChars="100"/>
              <w:jc w:val="left"/>
              <w:rPr>
                <w:rFonts w:hint="default" w:ascii="ＭＳ ゴシック" w:hAnsi="ＭＳ ゴシック"/>
                <w:color w:val="auto"/>
              </w:rPr>
            </w:pPr>
            <w:r>
              <w:rPr>
                <w:rFonts w:hint="eastAsia" w:ascii="ＭＳ ゴシック" w:hAnsi="ＭＳ ゴシック"/>
                <w:color w:val="auto"/>
              </w:rPr>
              <w:t>１　設備及び備品等</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事業所は、食堂、機能訓練室、静養室、相談室及び事務室を有するほか、消火設備その他の非常災害に際して必要な設備並び</w:t>
            </w:r>
            <w:r>
              <w:rPr>
                <w:rFonts w:hint="eastAsia" w:ascii="ＭＳ ゴシック" w:hAnsi="ＭＳ ゴシック"/>
                <w:color w:val="auto"/>
                <w:spacing w:val="0"/>
              </w:rPr>
              <w:t>にサービスの提供に必要なその他の設備及び備品等を備えているか。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◆平１８厚令３４第２２条第１項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所とは、指定地域密着型通所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地域密着型通所介護を提供する場合については、これらを事業所の一部とみなして設備基準を適用する。</w:t>
            </w:r>
            <w:r>
              <w:rPr>
                <w:rFonts w:hint="eastAsia" w:ascii="ＭＳ ゴシック" w:hAnsi="ＭＳ ゴシック"/>
                <w:color w:val="auto"/>
                <w:w w:val="50"/>
              </w:rPr>
              <w:t>◆平１８解釈通知第３の二の二の２（１）</w:t>
            </w:r>
          </w:p>
          <w:p>
            <w:pPr>
              <w:pStyle w:val="23"/>
              <w:wordWrap w:val="1"/>
              <w:spacing w:line="220" w:lineRule="exact"/>
              <w:ind w:left="360" w:leftChars="200" w:firstLine="0" w:firstLineChars="0"/>
              <w:rPr>
                <w:rFonts w:hint="default" w:ascii="ＭＳ ゴシック" w:hAnsi="ＭＳ ゴシック" w:eastAsia="ＭＳ ゴシック"/>
                <w:color w:val="auto"/>
              </w:rPr>
            </w:pPr>
            <w:r>
              <w:rPr>
                <w:rFonts w:hint="eastAsia" w:ascii="ＭＳ ゴシック" w:hAnsi="ＭＳ ゴシック"/>
                <w:color w:val="auto"/>
              </w:rPr>
              <w:t>※　消火設備その他の非常災害に際して必要な設備とは、消防法その他の法令等に規定された設備を示しており、それらの設備</w:t>
            </w:r>
            <w:r>
              <w:rPr>
                <w:rFonts w:hint="eastAsia" w:ascii="ＭＳ ゴシック" w:hAnsi="ＭＳ ゴシック" w:eastAsia="ＭＳ ゴシック"/>
                <w:color w:val="auto"/>
              </w:rPr>
              <w:t>を確実に設置しなければならないものである。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◆平１８解釈通知第３の二の二の２（３）</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専ら当該事業の用に供するものとなっているか。</w:t>
            </w:r>
          </w:p>
          <w:p>
            <w:pPr>
              <w:pStyle w:val="23"/>
              <w:wordWrap w:val="1"/>
              <w:spacing w:line="220" w:lineRule="exact"/>
              <w:ind w:left="182" w:hanging="182" w:hangingChars="100"/>
              <w:jc w:val="left"/>
              <w:rPr>
                <w:rFonts w:hint="default" w:ascii="ＭＳ ゴシック" w:hAnsi="ＭＳ ゴシック" w:eastAsia="ＭＳ ゴシック"/>
                <w:color w:val="auto"/>
              </w:rPr>
            </w:pPr>
            <w:r>
              <w:rPr>
                <w:rFonts w:hint="eastAsia" w:ascii="ＭＳ ゴシック" w:hAnsi="ＭＳ ゴシック"/>
                <w:color w:val="auto"/>
                <w:spacing w:val="1"/>
              </w:rPr>
              <w:t>　　</w:t>
            </w:r>
            <w:r>
              <w:rPr>
                <w:rFonts w:hint="eastAsia" w:ascii="ＭＳ ゴシック" w:hAnsi="ＭＳ ゴシック"/>
                <w:color w:val="auto"/>
              </w:rPr>
              <w:t>ただし、利用者に対するサービス提供に支障がない場合はこの限</w:t>
            </w:r>
            <w:r>
              <w:rPr>
                <w:rFonts w:hint="eastAsia" w:ascii="ＭＳ ゴシック" w:hAnsi="ＭＳ ゴシック" w:eastAsia="ＭＳ ゴシック"/>
                <w:color w:val="auto"/>
              </w:rPr>
              <w:t>りでない。　　</w:t>
            </w:r>
            <w:r>
              <w:rPr>
                <w:rFonts w:hint="eastAsia" w:ascii="ＭＳ ゴシック" w:hAnsi="ＭＳ ゴシック" w:eastAsia="ＭＳ ゴシック"/>
                <w:color w:val="auto"/>
                <w:w w:val="50"/>
              </w:rPr>
              <w:t>◆平１８厚令３４第２２条第３項</w:t>
            </w:r>
          </w:p>
          <w:p>
            <w:pPr>
              <w:pStyle w:val="0"/>
              <w:spacing w:line="220" w:lineRule="exact"/>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指定地域密着型通所介護事業者が、事業所の設備を利用し、夜間及び深夜に指定地域密着型通所介護以外のサービスを提供する場合には、当該サービスの内容を当該サービスの提供の開始前に南丹市長に届け出るものとする。　　　</w:t>
            </w:r>
            <w:r>
              <w:rPr>
                <w:rFonts w:hint="eastAsia" w:ascii="ＭＳ ゴシック" w:hAnsi="ＭＳ ゴシック" w:eastAsia="ＭＳ ゴシック"/>
                <w:color w:val="auto"/>
                <w:w w:val="50"/>
              </w:rPr>
              <w:t>◆平１８厚令３４第２２条第４項</w:t>
            </w:r>
          </w:p>
          <w:p>
            <w:pPr>
              <w:pStyle w:val="0"/>
              <w:spacing w:line="220" w:lineRule="exact"/>
              <w:rPr>
                <w:rFonts w:hint="default" w:ascii="ＭＳ ゴシック" w:hAnsi="ＭＳ ゴシック" w:eastAsia="ＭＳ ゴシック"/>
                <w:color w:val="auto"/>
              </w:rPr>
            </w:pP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　指定地域密着型通所介護の提供以外の目的で、指定地域密着型通所介護事業所の設備を利用し、夜間及び深夜に指定地域密着型通所介護以外のサービス（以下「宿泊サービス」という。）を提供する場合には、当該サービスの内容を当該サービスの提供開始前に南丹市長に届け出る必要があり、届出内容については、別紙様式（解釈通知）によるものとする。</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また、指定地域密着型通所介護事業者は宿泊サービスの届出内容に係る介護サービス情報を京都府に報告し、京都府は情報公表制度を活用し宿泊サービスの内容を公表することとする。</w:t>
            </w:r>
          </w:p>
          <w:p>
            <w:pPr>
              <w:pStyle w:val="0"/>
              <w:spacing w:line="220" w:lineRule="exact"/>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指定地域密着型通所介護事業者は届け出た宿泊サービスの内容に変更がある場合は、変更の事由が生じてから</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日以内に南丹市長に届け出るよう努めることとする。また、宿泊サービスを休止又は廃止する場合は、その休止又は廃止の日の１月前までに南丹市長に届け出るよう努めることとする。　　</w:t>
            </w:r>
            <w:r>
              <w:rPr>
                <w:rFonts w:hint="eastAsia" w:ascii="ＭＳ ゴシック" w:hAnsi="ＭＳ ゴシック" w:eastAsia="ＭＳ ゴシック"/>
                <w:color w:val="auto"/>
                <w:w w:val="50"/>
              </w:rPr>
              <w:t>◆平１８解釈通知第３の二の二の２（５）</w:t>
            </w:r>
          </w:p>
          <w:p>
            <w:pPr>
              <w:pStyle w:val="0"/>
              <w:spacing w:line="220" w:lineRule="exact"/>
              <w:ind w:left="360" w:hanging="360" w:hangingChars="200"/>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w w:val="90"/>
              </w:rPr>
            </w:pP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ind w:left="485" w:hanging="485" w:hangingChars="300"/>
              <w:rPr>
                <w:rFonts w:hint="default" w:ascii="ＭＳ ゴシック" w:hAnsi="ＭＳ ゴシック" w:eastAsia="ＭＳ ゴシック"/>
                <w:color w:val="auto"/>
              </w:rPr>
            </w:pPr>
            <w:r>
              <w:rPr>
                <w:rFonts w:hint="eastAsia" w:ascii="ＭＳ ゴシック" w:hAnsi="ＭＳ ゴシック" w:eastAsia="ＭＳ ゴシック"/>
                <w:color w:val="auto"/>
                <w:w w:val="90"/>
              </w:rPr>
              <w:t>宿泊サービスの実施</w:t>
            </w:r>
            <w:r>
              <w:rPr>
                <w:rFonts w:hint="eastAsia" w:ascii="ＭＳ ゴシック" w:hAnsi="ＭＳ ゴシック" w:eastAsia="ＭＳ ゴシック"/>
                <w:color w:val="auto"/>
              </w:rPr>
              <w:t>：</w:t>
            </w:r>
          </w:p>
          <w:p>
            <w:pPr>
              <w:pStyle w:val="0"/>
              <w:spacing w:line="220" w:lineRule="exact"/>
              <w:ind w:left="540" w:hanging="540" w:hangingChars="30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設備の基準</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食堂及び機能訓練室　　</w:t>
            </w:r>
            <w:r>
              <w:rPr>
                <w:rFonts w:hint="eastAsia" w:ascii="ＭＳ ゴシック" w:hAnsi="ＭＳ ゴシック"/>
                <w:color w:val="auto"/>
                <w:w w:val="50"/>
              </w:rPr>
              <w:t>◆平１８厚令３４第２２条第２項第１号</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それぞれ必要な広さを有するものとし、その合計した面積は、３平方㍍に利用定員を乗じて得た面積以上となっているか。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ただし、食事の提供の際にはその提供に支障がない広さを確保でき、かつ、機能訓練を行う際にはその実施に支障がない広さを確保できる場合にあっては、食堂及び機能訓練室は同一の場所とすることができる。</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736" w:hanging="736" w:hangingChars="400"/>
              <w:rPr>
                <w:rFonts w:hint="default" w:ascii="ＭＳ ゴシック" w:hAnsi="ＭＳ ゴシック"/>
                <w:color w:val="auto"/>
              </w:rPr>
            </w:pPr>
            <w:r>
              <w:rPr>
                <w:rFonts w:hint="eastAsia" w:ascii="ＭＳ ゴシック" w:hAnsi="ＭＳ ゴシック"/>
                <w:color w:val="auto"/>
              </w:rPr>
              <w:t>　◎　指定地域密着型通所介護が原則として同時に複数の利用者に対</w:t>
            </w:r>
          </w:p>
          <w:p>
            <w:pPr>
              <w:pStyle w:val="23"/>
              <w:wordWrap w:val="1"/>
              <w:spacing w:line="220" w:lineRule="exact"/>
              <w:ind w:left="728" w:leftChars="200" w:hanging="368" w:hangingChars="200"/>
              <w:rPr>
                <w:rFonts w:hint="default" w:ascii="ＭＳ ゴシック" w:hAnsi="ＭＳ ゴシック"/>
                <w:color w:val="auto"/>
              </w:rPr>
            </w:pPr>
            <w:r>
              <w:rPr>
                <w:rFonts w:hint="eastAsia" w:ascii="ＭＳ ゴシック" w:hAnsi="ＭＳ ゴシック"/>
                <w:color w:val="auto"/>
              </w:rPr>
              <w:t>し介護を提供するものであることに鑑み、狭隘な部屋を多数設置</w:t>
            </w:r>
          </w:p>
          <w:p>
            <w:pPr>
              <w:pStyle w:val="23"/>
              <w:wordWrap w:val="1"/>
              <w:spacing w:line="220" w:lineRule="exact"/>
              <w:ind w:left="728" w:leftChars="200" w:hanging="368" w:hangingChars="200"/>
              <w:rPr>
                <w:rFonts w:hint="default" w:ascii="ＭＳ ゴシック" w:hAnsi="ＭＳ ゴシック"/>
                <w:color w:val="auto"/>
              </w:rPr>
            </w:pPr>
            <w:r>
              <w:rPr>
                <w:rFonts w:hint="eastAsia" w:ascii="ＭＳ ゴシック" w:hAnsi="ＭＳ ゴシック"/>
                <w:color w:val="auto"/>
              </w:rPr>
              <w:t>することにより面積を確保すべきものではない。ただし、地域密</w:t>
            </w:r>
          </w:p>
          <w:p>
            <w:pPr>
              <w:pStyle w:val="23"/>
              <w:wordWrap w:val="1"/>
              <w:spacing w:line="220" w:lineRule="exact"/>
              <w:ind w:left="728" w:leftChars="200" w:hanging="368" w:hangingChars="200"/>
              <w:rPr>
                <w:rFonts w:hint="default" w:ascii="ＭＳ ゴシック" w:hAnsi="ＭＳ ゴシック"/>
                <w:color w:val="auto"/>
              </w:rPr>
            </w:pPr>
            <w:r>
              <w:rPr>
                <w:rFonts w:hint="eastAsia" w:ascii="ＭＳ ゴシック" w:hAnsi="ＭＳ ゴシック"/>
                <w:color w:val="auto"/>
              </w:rPr>
              <w:t>着型通所介護の単位をさらにグループ分けして効果的なサービス</w:t>
            </w:r>
          </w:p>
          <w:p>
            <w:pPr>
              <w:pStyle w:val="23"/>
              <w:wordWrap w:val="1"/>
              <w:spacing w:line="220" w:lineRule="exact"/>
              <w:ind w:left="728" w:leftChars="200" w:hanging="368" w:hangingChars="200"/>
              <w:rPr>
                <w:rFonts w:hint="default" w:ascii="ＭＳ ゴシック" w:hAnsi="ＭＳ ゴシック"/>
                <w:color w:val="auto"/>
              </w:rPr>
            </w:pPr>
            <w:r>
              <w:rPr>
                <w:rFonts w:hint="eastAsia" w:ascii="ＭＳ ゴシック" w:hAnsi="ＭＳ ゴシック"/>
                <w:color w:val="auto"/>
              </w:rPr>
              <w:t>の提供が期待される場合はこの限りではない。</w:t>
            </w:r>
          </w:p>
          <w:p>
            <w:pPr>
              <w:pStyle w:val="23"/>
              <w:wordWrap w:val="1"/>
              <w:spacing w:line="220" w:lineRule="exact"/>
              <w:ind w:left="728" w:leftChars="200" w:hanging="368" w:hangingChars="200"/>
              <w:rPr>
                <w:rFonts w:hint="default" w:ascii="ＭＳ ゴシック" w:hAnsi="ＭＳ ゴシック"/>
                <w:color w:val="auto"/>
                <w:spacing w:val="-4"/>
                <w:w w:val="5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◆平１８解釈通知第３の二の二の２（２）</w:t>
            </w:r>
          </w:p>
          <w:p>
            <w:pPr>
              <w:pStyle w:val="23"/>
              <w:wordWrap w:val="1"/>
              <w:spacing w:line="220" w:lineRule="exact"/>
              <w:ind w:left="720" w:hanging="720" w:hangingChars="4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4"/>
                <w:w w:val="50"/>
              </w:rPr>
            </w:pPr>
            <w:r>
              <w:rPr>
                <w:rFonts w:hint="eastAsia" w:ascii="ＭＳ ゴシック" w:hAnsi="ＭＳ ゴシック"/>
                <w:color w:val="auto"/>
              </w:rPr>
              <w:t>　</w:t>
            </w:r>
            <w:r>
              <w:rPr>
                <w:rFonts w:hint="eastAsia" w:ascii="ＭＳ ゴシック" w:hAnsi="ＭＳ ゴシック"/>
                <w:color w:val="auto"/>
                <w:u w:val="none" w:color="auto"/>
              </w:rPr>
              <w:t>◎　指定地域密着型通所介護事業所と指定居宅サービス事業所等を併設している場合に、利用者へのサービス提供に支障がない場合は、設備基準上両方のサービスに規定があるものは共用が可能である。ただし指定地域密着型通所介護事業所の機能訓練室等と、指定地域密着型通所介護事業所と併設の関係にある病院、診療所、介護老人保健施設又は介護医療院における通所リハビリテーション等を行うためのスペースについて共用する場合にあっては、以</w:t>
            </w:r>
            <w:r>
              <w:rPr>
                <w:rFonts w:hint="eastAsia" w:ascii="ＭＳ ゴシック" w:hAnsi="ＭＳ ゴシック"/>
                <w:color w:val="auto"/>
              </w:rPr>
              <w:t>下の条件に適合する</w:t>
            </w:r>
            <w:r>
              <w:rPr>
                <w:rFonts w:hint="eastAsia" w:ascii="ＭＳ ゴシック" w:hAnsi="ＭＳ ゴシック"/>
                <w:color w:val="auto"/>
                <w:u w:val="none" w:color="auto"/>
              </w:rPr>
              <w:t>ことをもって</w:t>
            </w:r>
            <w:r>
              <w:rPr>
                <w:rFonts w:hint="eastAsia" w:ascii="ＭＳ ゴシック" w:hAnsi="ＭＳ ゴシック"/>
                <w:color w:val="auto"/>
              </w:rPr>
              <w:t>、これらが同一の部屋等であっても差し支えないものとする。　　</w:t>
            </w:r>
            <w:r>
              <w:rPr>
                <w:rFonts w:hint="eastAsia" w:ascii="ＭＳ ゴシック" w:hAnsi="ＭＳ ゴシック"/>
                <w:color w:val="auto"/>
                <w:spacing w:val="-4"/>
                <w:w w:val="50"/>
              </w:rPr>
              <w:t>◆平１８解釈通知第３の二の二の２（４）</w:t>
            </w:r>
          </w:p>
          <w:p>
            <w:pPr>
              <w:pStyle w:val="23"/>
              <w:wordWrap w:val="1"/>
              <w:spacing w:line="220" w:lineRule="exact"/>
              <w:rPr>
                <w:rFonts w:hint="default" w:ascii="ＭＳ ゴシック" w:hAnsi="ＭＳ ゴシック"/>
                <w:color w:val="auto"/>
                <w:w w:val="50"/>
              </w:rPr>
            </w:pPr>
          </w:p>
          <w:p>
            <w:pPr>
              <w:pStyle w:val="23"/>
              <w:wordWrap w:val="1"/>
              <w:spacing w:line="220" w:lineRule="exact"/>
              <w:ind w:left="544" w:leftChars="200" w:hanging="184" w:hangingChars="100"/>
              <w:rPr>
                <w:rFonts w:hint="default" w:ascii="ＭＳ ゴシック" w:hAnsi="ＭＳ ゴシック"/>
                <w:color w:val="auto"/>
                <w:spacing w:val="0"/>
              </w:rPr>
            </w:pPr>
            <w:r>
              <w:rPr>
                <w:rFonts w:hint="eastAsia" w:ascii="ＭＳ ゴシック" w:hAnsi="ＭＳ ゴシック"/>
                <w:color w:val="auto"/>
              </w:rPr>
              <w:t>ア　当該部屋等において指定地域密着型通所介護事業所の機能訓練室等と通所リハビリテーション等を行うためのスペースが明確に区分されていること</w:t>
            </w:r>
          </w:p>
          <w:p>
            <w:pPr>
              <w:pStyle w:val="23"/>
              <w:wordWrap w:val="1"/>
              <w:spacing w:line="220" w:lineRule="exact"/>
              <w:ind w:left="546" w:hanging="546" w:hangingChars="300"/>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イ　指定地域密着型通所介護事業所の機能訓練室等として使用される区分が、指定地域密着型通所介護事業所の設備基準を満たし、かつ、通所リハビリテーション等を行うためのスペースとして使用される区分が、通所リハビリテーション事業所等の設備基準を満たすこと。</w:t>
            </w:r>
          </w:p>
          <w:p>
            <w:pPr>
              <w:pStyle w:val="23"/>
              <w:wordWrap w:val="1"/>
              <w:spacing w:line="220" w:lineRule="exact"/>
              <w:ind w:left="316" w:hanging="316" w:hangingChars="172"/>
              <w:rPr>
                <w:rFonts w:hint="default" w:ascii="ＭＳ ゴシック" w:hAnsi="ＭＳ ゴシック"/>
                <w:color w:val="auto"/>
              </w:rPr>
            </w:pPr>
          </w:p>
          <w:p>
            <w:pPr>
              <w:pStyle w:val="23"/>
              <w:wordWrap w:val="1"/>
              <w:spacing w:line="220" w:lineRule="exact"/>
              <w:ind w:left="316" w:hanging="316" w:hangingChars="172"/>
              <w:rPr>
                <w:rFonts w:hint="default" w:ascii="ＭＳ ゴシック" w:hAnsi="ＭＳ ゴシック"/>
                <w:color w:val="auto"/>
                <w:u w:val="none" w:color="auto"/>
              </w:rPr>
            </w:pPr>
            <w:r>
              <w:rPr>
                <w:rFonts w:hint="eastAsia" w:ascii="ＭＳ ゴシック" w:hAnsi="ＭＳ ゴシック"/>
                <w:color w:val="auto"/>
                <w:u w:val="none" w:color="auto"/>
              </w:rPr>
              <w:t>　※　玄関、廊下、階段、送迎車輌など、基準上は規定がないが、設置されるものについても、利用者へのサービス提供に支障がない場合は、共用が可能である。</w:t>
            </w:r>
          </w:p>
          <w:p>
            <w:pPr>
              <w:pStyle w:val="23"/>
              <w:wordWrap w:val="1"/>
              <w:spacing w:line="220" w:lineRule="exact"/>
              <w:ind w:left="315" w:leftChars="-2" w:hanging="319" w:hangingChars="177"/>
              <w:jc w:val="both"/>
              <w:rPr>
                <w:rFonts w:hint="default" w:ascii="ＭＳ ゴシック" w:hAnsi="ＭＳ ゴシック"/>
                <w:color w:val="auto"/>
                <w:spacing w:val="0"/>
                <w:u w:val="single" w:color="auto"/>
              </w:rPr>
            </w:pPr>
            <w:r>
              <w:rPr>
                <w:rFonts w:hint="eastAsia" w:ascii="ＭＳ ゴシック" w:hAnsi="ＭＳ ゴシック"/>
                <w:color w:val="auto"/>
                <w:spacing w:val="0"/>
                <w:u w:val="none" w:color="auto"/>
              </w:rPr>
              <w:t>　　　設備を共用する場合、基準第</w:t>
            </w:r>
            <w:r>
              <w:rPr>
                <w:rFonts w:hint="eastAsia" w:ascii="ＭＳ ゴシック" w:hAnsi="ＭＳ ゴシック"/>
                <w:color w:val="auto"/>
                <w:spacing w:val="0"/>
                <w:u w:val="none" w:color="auto"/>
              </w:rPr>
              <w:t>33</w:t>
            </w:r>
            <w:r>
              <w:rPr>
                <w:rFonts w:hint="eastAsia" w:ascii="ＭＳ ゴシック" w:hAnsi="ＭＳ ゴシック"/>
                <w:color w:val="auto"/>
                <w:spacing w:val="0"/>
                <w:u w:val="none" w:color="auto"/>
              </w:rPr>
              <w:t>条第２項により、事業所において感染症が発生し、又はまん延しないように必要な措置を講じるよう努めなければならないと定められているが、衛生管理等に一層努めること。</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相談室　　</w:t>
            </w:r>
            <w:r>
              <w:rPr>
                <w:rFonts w:hint="eastAsia" w:ascii="ＭＳ ゴシック" w:hAnsi="ＭＳ ゴシック"/>
                <w:color w:val="auto"/>
                <w:w w:val="50"/>
              </w:rPr>
              <w:t>◆平１８厚令３４第２２条第２項第２号</w:t>
            </w:r>
          </w:p>
          <w:p>
            <w:pPr>
              <w:pStyle w:val="23"/>
              <w:wordWrap w:val="1"/>
              <w:spacing w:line="220" w:lineRule="exact"/>
              <w:ind w:left="184" w:hanging="184" w:hangingChars="100"/>
              <w:jc w:val="left"/>
              <w:rPr>
                <w:rFonts w:hint="default" w:ascii="ＭＳ ゴシック" w:hAnsi="ＭＳ ゴシック" w:eastAsia="ＭＳ ゴシック"/>
                <w:color w:val="auto"/>
              </w:rPr>
            </w:pPr>
            <w:r>
              <w:rPr>
                <w:rFonts w:hint="eastAsia" w:ascii="ＭＳ ゴシック" w:hAnsi="ＭＳ ゴシック"/>
                <w:color w:val="auto"/>
              </w:rPr>
              <w:t>　　遮へい物の設置等により相談の内容が漏えいしないよう配慮され</w:t>
            </w:r>
            <w:r>
              <w:rPr>
                <w:rFonts w:hint="eastAsia" w:ascii="ＭＳ ゴシック" w:hAnsi="ＭＳ ゴシック" w:eastAsia="ＭＳ ゴシック"/>
                <w:color w:val="auto"/>
              </w:rPr>
              <w:t>ているか。</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３㎡×利用定員＝</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　　　　　　　　　㎡</w:t>
            </w:r>
          </w:p>
          <w:p>
            <w:pPr>
              <w:pStyle w:val="23"/>
              <w:wordWrap w:val="1"/>
              <w:spacing w:line="220" w:lineRule="exact"/>
              <w:rPr>
                <w:rFonts w:hint="default" w:ascii="ＭＳ ゴシック" w:hAnsi="ＭＳ ゴシック"/>
                <w:color w:val="auto"/>
                <w:w w:val="90"/>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現面積＝</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　　　　　　　　　㎡</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rPr>
                <w:rFonts w:hint="default"/>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３　第１号通所事業との兼用</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指定地域密着型通所介護事業者が第</w:t>
            </w:r>
            <w:r>
              <w:rPr>
                <w:rFonts w:hint="eastAsia" w:ascii="ＭＳ ゴシック" w:hAnsi="ＭＳ ゴシック"/>
                <w:color w:val="auto"/>
              </w:rPr>
              <w:t>20</w:t>
            </w:r>
            <w:r>
              <w:rPr>
                <w:rFonts w:hint="eastAsia" w:ascii="ＭＳ ゴシック" w:hAnsi="ＭＳ ゴシック"/>
                <w:color w:val="auto"/>
              </w:rPr>
              <w:t>条第１項第３号に規定する第１号通所事業に係る指定事業者の指定を併せて受け、かつ、これらの各事業が同一の事業所において一体的に運営されている場合については、南丹市の定める当該第１号通所事業の設備に関する基準を満たすことをもって、上記第３の１及び２に規定する設備及び備品等を備えているものとみなすことができる。</w:t>
            </w: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◆平１８厚令３４第２２条第５項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第４</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運営に関する基準</w:t>
            </w:r>
          </w:p>
          <w:p>
            <w:pPr>
              <w:pStyle w:val="23"/>
              <w:wordWrap w:val="1"/>
              <w:spacing w:line="220" w:lineRule="exact"/>
              <w:jc w:val="center"/>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w w:val="50"/>
              </w:rPr>
              <w:t>法第７８条の４第２項</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１　内容及び手続の説明及び同意</w:t>
            </w:r>
          </w:p>
        </w:tc>
        <w:tc>
          <w:tcPr>
            <w:tcW w:w="5940" w:type="dxa"/>
            <w:vAlign w:val="top"/>
          </w:tcPr>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サービスの提供の開始に際し、あらかじめ、利用申込者又はその家族に対し、運営規程の概要、地域密着型通所介護従業者の勤務の体制その他の利用申込者のサービス選択に資すると認められる重要事項を記した文書を交付して説明を行い、当該提供の開始について利用申込者の同意を得ているか。　</w:t>
            </w:r>
            <w:r>
              <w:rPr>
                <w:rFonts w:hint="eastAsia" w:ascii="ＭＳ ゴシック" w:hAnsi="ＭＳ ゴシック"/>
                <w:color w:val="auto"/>
                <w:w w:val="50"/>
              </w:rPr>
              <w:t>◆平１８厚令３４第３条の７準用</w:t>
            </w:r>
          </w:p>
          <w:p>
            <w:pPr>
              <w:pStyle w:val="23"/>
              <w:wordWrap w:val="1"/>
              <w:spacing w:line="220" w:lineRule="exact"/>
              <w:ind w:left="180" w:hanging="180" w:hangingChars="100"/>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　記載すべき事項は以下のとおり。　</w:t>
            </w:r>
            <w:r>
              <w:rPr>
                <w:rFonts w:hint="eastAsia" w:ascii="ＭＳ ゴシック" w:hAnsi="ＭＳ ゴシック"/>
                <w:color w:val="auto"/>
                <w:w w:val="50"/>
              </w:rPr>
              <w:t>◆平１８解釈通知第</w:t>
            </w:r>
            <w:r>
              <w:rPr>
                <w:rFonts w:hint="eastAsia" w:ascii="ＭＳ ゴシック" w:hAnsi="ＭＳ ゴシック"/>
                <w:color w:val="auto"/>
                <w:w w:val="50"/>
              </w:rPr>
              <w:t>3</w:t>
            </w:r>
            <w:r>
              <w:rPr>
                <w:rFonts w:hint="eastAsia" w:ascii="ＭＳ ゴシック" w:hAnsi="ＭＳ ゴシック"/>
                <w:color w:val="auto"/>
                <w:w w:val="50"/>
              </w:rPr>
              <w:t>の一の４（２）準用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ア　運営規程の概要</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イ　地域密着型通所介護従業者の勤務体制</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ウ　事故発生時の対応</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エ　苦情処理の体制　</w:t>
            </w:r>
          </w:p>
          <w:p>
            <w:pPr>
              <w:pStyle w:val="23"/>
              <w:wordWrap w:val="1"/>
              <w:spacing w:line="220" w:lineRule="exact"/>
              <w:ind w:left="552" w:hanging="552" w:hangingChars="300"/>
              <w:rPr>
                <w:rFonts w:hint="default" w:ascii="ＭＳ ゴシック" w:hAnsi="ＭＳ ゴシック"/>
                <w:color w:val="auto"/>
                <w:u w:val="none" w:color="auto"/>
              </w:rPr>
            </w:pPr>
            <w:r>
              <w:rPr>
                <w:rFonts w:hint="eastAsia" w:ascii="ＭＳ ゴシック" w:hAnsi="ＭＳ ゴシック"/>
                <w:color w:val="auto"/>
              </w:rPr>
              <w:t>　　</w:t>
            </w:r>
            <w:r>
              <w:rPr>
                <w:rFonts w:hint="eastAsia" w:ascii="ＭＳ ゴシック" w:hAnsi="ＭＳ ゴシック"/>
                <w:color w:val="auto"/>
                <w:u w:val="none" w:color="auto"/>
              </w:rPr>
              <w:t>オ　提供するサービスの第三者評価の実施状況（実施の有無、実施した直近の年月日、実施した評価機関の名称、評価結果の開示状況）等</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4" w:hanging="364" w:hangingChars="200"/>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　利用申込者又はその家族から申出があった場合には、文書の交付に代えて電磁的方法により提供することも可。</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spacing w:val="0"/>
              </w:rPr>
              <w:t>　　</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同意は書面によって確認しているか。（努力義務）</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w w:val="50"/>
              </w:rPr>
              <w:t>3</w:t>
            </w:r>
            <w:r>
              <w:rPr>
                <w:rFonts w:hint="eastAsia" w:ascii="ＭＳ ゴシック" w:hAnsi="ＭＳ ゴシック" w:eastAsia="ＭＳ ゴシック"/>
                <w:color w:val="auto"/>
                <w:w w:val="50"/>
              </w:rPr>
              <w:t>の一の４（２）準用</w:t>
            </w:r>
          </w:p>
          <w:p>
            <w:pPr>
              <w:pStyle w:val="0"/>
              <w:spacing w:line="220" w:lineRule="exac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jc w:val="both"/>
              <w:rPr>
                <w:rFonts w:hint="default" w:ascii="ＭＳ ゴシック" w:hAnsi="ＭＳ ゴシック"/>
                <w:color w:val="auto"/>
                <w:spacing w:val="0"/>
              </w:rPr>
            </w:pPr>
            <w:r>
              <w:rPr>
                <w:rFonts w:hint="eastAsia" w:ascii="ＭＳ ゴシック" w:hAnsi="ＭＳ ゴシック"/>
                <w:color w:val="auto"/>
                <w:spacing w:val="0"/>
                <w:w w:val="90"/>
              </w:rPr>
              <w:t>苦情申立窓口に以下の記載に漏れがないか</w:t>
            </w:r>
          </w:p>
          <w:p>
            <w:pPr>
              <w:pStyle w:val="23"/>
              <w:wordWrap w:val="1"/>
              <w:spacing w:line="220" w:lineRule="exact"/>
              <w:ind w:left="180" w:hanging="180" w:hangingChars="100"/>
              <w:rPr>
                <w:rFonts w:hint="default" w:ascii="ＭＳ ゴシック" w:hAnsi="ＭＳ ゴシック"/>
                <w:color w:val="auto"/>
                <w:spacing w:val="0"/>
                <w:w w:val="90"/>
              </w:rPr>
            </w:pPr>
            <w:r>
              <w:rPr>
                <w:rFonts w:hint="eastAsia" w:ascii="ＭＳ ゴシック" w:hAnsi="ＭＳ ゴシック"/>
                <w:color w:val="auto"/>
                <w:spacing w:val="0"/>
              </w:rPr>
              <w:t>□</w:t>
            </w:r>
            <w:r>
              <w:rPr>
                <w:rFonts w:hint="eastAsia" w:ascii="ＭＳ ゴシック" w:hAnsi="ＭＳ ゴシック"/>
                <w:color w:val="auto"/>
                <w:spacing w:val="0"/>
                <w:w w:val="90"/>
              </w:rPr>
              <w:t>通常の事業の実施地域に係る市町村</w:t>
            </w:r>
            <w:r>
              <w:rPr>
                <w:rFonts w:hint="eastAsia" w:ascii="ＭＳ ゴシック" w:hAnsi="ＭＳ ゴシック"/>
                <w:color w:val="auto"/>
                <w:spacing w:val="0"/>
                <w:w w:val="90"/>
              </w:rPr>
              <w:t>(</w:t>
            </w:r>
            <w:r>
              <w:rPr>
                <w:rFonts w:hint="eastAsia" w:ascii="ＭＳ ゴシック" w:hAnsi="ＭＳ ゴシック"/>
                <w:color w:val="auto"/>
                <w:spacing w:val="0"/>
                <w:w w:val="90"/>
              </w:rPr>
              <w:t>高齢福祉課又は各支所</w:t>
            </w:r>
            <w:r>
              <w:rPr>
                <w:rFonts w:hint="eastAsia" w:ascii="ＭＳ ゴシック" w:hAnsi="ＭＳ ゴシック"/>
                <w:color w:val="auto"/>
                <w:spacing w:val="0"/>
                <w:w w:val="90"/>
              </w:rPr>
              <w:t>)</w:t>
            </w:r>
          </w:p>
          <w:p>
            <w:pPr>
              <w:pStyle w:val="23"/>
              <w:wordWrap w:val="1"/>
              <w:spacing w:line="220" w:lineRule="exact"/>
              <w:ind w:left="180" w:hanging="180" w:hangingChars="100"/>
              <w:rPr>
                <w:rFonts w:hint="default" w:ascii="ＭＳ ゴシック" w:hAnsi="ＭＳ ゴシック"/>
                <w:color w:val="auto"/>
                <w:spacing w:val="0"/>
                <w:w w:val="90"/>
              </w:rPr>
            </w:pPr>
            <w:r>
              <w:rPr>
                <w:rFonts w:hint="eastAsia" w:ascii="ＭＳ ゴシック" w:hAnsi="ＭＳ ゴシック"/>
                <w:color w:val="auto"/>
                <w:spacing w:val="0"/>
              </w:rPr>
              <w:t>□</w:t>
            </w:r>
            <w:r>
              <w:rPr>
                <w:rFonts w:hint="eastAsia" w:ascii="ＭＳ ゴシック" w:hAnsi="ＭＳ ゴシック"/>
                <w:color w:val="auto"/>
                <w:spacing w:val="0"/>
                <w:w w:val="90"/>
              </w:rPr>
              <w:t>国民健康保険団体連合会</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運営規程と不整合がないか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□職員の員数</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□営業日・営業時間</w:t>
            </w:r>
          </w:p>
          <w:p>
            <w:pPr>
              <w:pStyle w:val="23"/>
              <w:wordWrap w:val="1"/>
              <w:spacing w:line="220" w:lineRule="exact"/>
              <w:jc w:val="both"/>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0"/>
                <w:w w:val="80"/>
              </w:rPr>
              <w:t>通常の事業の実施地域</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w w:val="90"/>
              </w:rPr>
              <w:t>利用料・その他費用</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※契約書は努力義務</w:t>
            </w: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２　提供拒否の禁止</w:t>
            </w:r>
          </w:p>
        </w:tc>
        <w:tc>
          <w:tcPr>
            <w:tcW w:w="594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正当な理由なくサービスの提供を拒んでいないか。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◆平１８厚令３４第３条の８準用</w:t>
            </w:r>
          </w:p>
          <w:p>
            <w:pPr>
              <w:pStyle w:val="23"/>
              <w:wordWrap w:val="1"/>
              <w:spacing w:line="220" w:lineRule="exact"/>
              <w:ind w:left="182" w:hanging="182" w:hangingChars="100"/>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特に、要介護度や所得の多寡を理由にサービスの提供を拒否していないか。　　</w:t>
            </w:r>
            <w:r>
              <w:rPr>
                <w:rFonts w:hint="eastAsia" w:ascii="ＭＳ ゴシック" w:hAnsi="ＭＳ ゴシック"/>
                <w:color w:val="auto"/>
                <w:w w:val="50"/>
              </w:rPr>
              <w:t>◆平１８解釈通知第３の一の４（３）準用</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　サービス提供を拒む場合の正当な理由とは、次の場合である。</w:t>
            </w:r>
          </w:p>
          <w:p>
            <w:pPr>
              <w:pStyle w:val="23"/>
              <w:wordWrap w:val="1"/>
              <w:spacing w:line="220" w:lineRule="exact"/>
              <w:rPr>
                <w:rFonts w:hint="default" w:ascii="ＭＳ ゴシック" w:hAnsi="ＭＳ ゴシック"/>
                <w:color w:val="auto"/>
                <w:spacing w:val="1"/>
              </w:rPr>
            </w:pPr>
            <w:r>
              <w:rPr>
                <w:rFonts w:hint="eastAsia" w:ascii="ＭＳ ゴシック" w:hAnsi="ＭＳ ゴシック"/>
                <w:color w:val="auto"/>
                <w:spacing w:val="1"/>
              </w:rPr>
              <w:t>　　　</w:t>
            </w:r>
            <w:r>
              <w:rPr>
                <w:rFonts w:hint="eastAsia" w:ascii="ＭＳ ゴシック" w:hAnsi="ＭＳ ゴシック"/>
                <w:color w:val="auto"/>
                <w:w w:val="50"/>
              </w:rPr>
              <w:t>◆平１８解釈通知第３の一の４（３）準用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①　当該事業所の現員からは利用申込に応じきれない場合</w:t>
            </w:r>
          </w:p>
          <w:p>
            <w:pPr>
              <w:pStyle w:val="23"/>
              <w:wordWrap w:val="1"/>
              <w:spacing w:line="220" w:lineRule="exact"/>
              <w:ind w:left="552" w:hanging="552" w:hangingChars="300"/>
              <w:rPr>
                <w:rFonts w:hint="default" w:ascii="ＭＳ ゴシック" w:hAnsi="ＭＳ ゴシック"/>
                <w:color w:val="auto"/>
                <w:spacing w:val="0"/>
              </w:rPr>
            </w:pPr>
            <w:r>
              <w:rPr>
                <w:rFonts w:hint="eastAsia" w:ascii="ＭＳ ゴシック" w:hAnsi="ＭＳ ゴシック"/>
                <w:color w:val="auto"/>
              </w:rPr>
              <w:t>　　②　利用申込者の居住地が当該事業所の通常の事業の実施地域外である場合</w:t>
            </w:r>
          </w:p>
          <w:p>
            <w:pPr>
              <w:pStyle w:val="23"/>
              <w:wordWrap w:val="1"/>
              <w:spacing w:line="220" w:lineRule="exact"/>
              <w:ind w:left="552" w:hanging="552" w:hangingChars="300"/>
              <w:rPr>
                <w:rFonts w:hint="default" w:ascii="ＭＳ ゴシック" w:hAnsi="ＭＳ ゴシック" w:eastAsia="ＭＳ ゴシック"/>
                <w:color w:val="auto"/>
              </w:rPr>
            </w:pPr>
            <w:r>
              <w:rPr>
                <w:rFonts w:hint="eastAsia" w:ascii="ＭＳ ゴシック" w:hAnsi="ＭＳ ゴシック"/>
                <w:color w:val="auto"/>
              </w:rPr>
              <w:t>　　③　その他利用申込者に対し、自ら適切なサービスを提供するこ</w:t>
            </w:r>
            <w:r>
              <w:rPr>
                <w:rFonts w:hint="eastAsia" w:ascii="ＭＳ ゴシック" w:hAnsi="ＭＳ ゴシック" w:eastAsia="ＭＳ ゴシック"/>
                <w:color w:val="auto"/>
              </w:rPr>
              <w:t>とが困難な場合</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３　サービス提供困難時の対応</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通常の事業の実施地域等を勘案し、利用申込者に対し自ら適切なサービスを提供することが困難であると認めた場合は、当該利用申込者に係る居宅介護支援事業者への連絡、適当な他の指定地域密着型通所介護事業者等の紹介その他の必要な措置を速やかに講じ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◆平１８厚令３４第３条の９準用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jc w:val="both"/>
              <w:rPr>
                <w:rFonts w:hint="default" w:ascii="ＭＳ ゴシック" w:hAnsi="ＭＳ ゴシック"/>
                <w:color w:val="auto"/>
                <w:spacing w:val="0"/>
              </w:rPr>
            </w:pPr>
            <w:r>
              <w:rPr>
                <w:rFonts w:hint="eastAsia" w:ascii="ＭＳ ゴシック" w:hAnsi="ＭＳ ゴシック"/>
                <w:color w:val="auto"/>
                <w:w w:val="100"/>
              </w:rPr>
              <w:t>地域外からの申込例：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４　受給資格等の確認</w:t>
            </w:r>
          </w:p>
        </w:tc>
        <w:tc>
          <w:tcPr>
            <w:tcW w:w="5940" w:type="dxa"/>
            <w:vAlign w:val="top"/>
          </w:tcPr>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サービスの提供を求められた場合は、その者の提示する被保険者証によって、被保険者資格、要介護認定の有無及び要介護認定の有効期間を確かめているか。　　</w:t>
            </w:r>
            <w:r>
              <w:rPr>
                <w:rFonts w:hint="eastAsia" w:ascii="ＭＳ ゴシック" w:hAnsi="ＭＳ ゴシック"/>
                <w:color w:val="auto"/>
                <w:w w:val="50"/>
              </w:rPr>
              <w:t>◆平１８厚令３４第３条の１０第１項準用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被保険者証に認定審査会意見が記載されているときは、当該認定</w:t>
            </w:r>
            <w:r>
              <w:rPr>
                <w:rFonts w:hint="eastAsia" w:ascii="ＭＳ ゴシック" w:hAnsi="ＭＳ ゴシック" w:eastAsia="ＭＳ ゴシック"/>
                <w:color w:val="auto"/>
              </w:rPr>
              <w:t>審査会意見に配慮してサービスを提供するよう努めているか。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◆法７８条の３第２項、平１８厚令３４第３条の１０第２項準用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対処方法確認</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記載例：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５　要介護認定の申請に係る援助</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　　</w:t>
            </w:r>
            <w:r>
              <w:rPr>
                <w:rFonts w:hint="eastAsia" w:ascii="ＭＳ ゴシック" w:hAnsi="ＭＳ ゴシック"/>
                <w:color w:val="auto"/>
                <w:w w:val="50"/>
              </w:rPr>
              <w:t>◆平１８厚令３４第３条の１１第１項準用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居宅介護支援が利用者に対して行われていない等の場合であって必要と認めるときは、要介護認定の更新の申請が、遅くとも当該利用者が受けている要介護認定の有効期間が終了する</w:t>
            </w:r>
            <w:r>
              <w:rPr>
                <w:rFonts w:hint="eastAsia" w:ascii="ＭＳ ゴシック" w:hAnsi="ＭＳ ゴシック"/>
                <w:color w:val="auto"/>
              </w:rPr>
              <w:t>30</w:t>
            </w:r>
            <w:r>
              <w:rPr>
                <w:rFonts w:hint="eastAsia" w:ascii="ＭＳ ゴシック" w:hAnsi="ＭＳ ゴシック"/>
                <w:color w:val="auto"/>
              </w:rPr>
              <w:t>日前にはなさ</w:t>
            </w:r>
            <w:r>
              <w:rPr>
                <w:rFonts w:hint="eastAsia" w:ascii="ＭＳ ゴシック" w:hAnsi="ＭＳ ゴシック" w:eastAsia="ＭＳ ゴシック"/>
                <w:color w:val="auto"/>
              </w:rPr>
              <w:t>れるよう、必要な援助を行っているか。　　</w:t>
            </w:r>
            <w:r>
              <w:rPr>
                <w:rFonts w:hint="eastAsia" w:ascii="ＭＳ ゴシック" w:hAnsi="ＭＳ ゴシック" w:eastAsia="ＭＳ ゴシック"/>
                <w:color w:val="auto"/>
                <w:w w:val="50"/>
              </w:rPr>
              <w:t>◆平１８厚令３４第３条の１１第２項準用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r>
      <w:tr>
        <w:trPr>
          <w:trHeight w:val="297" w:hRule="atLeast"/>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６　心身の状況等の把握</w:t>
            </w:r>
          </w:p>
        </w:tc>
        <w:tc>
          <w:tcPr>
            <w:tcW w:w="5940" w:type="dxa"/>
            <w:vAlign w:val="top"/>
          </w:tcPr>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サービスの提供に当たっては、利用者に係る指定居宅介護支援事業者が開催するサービス担当者会議等を通じて、利用者の心身の状況、その置かれている環境、他の保健医療サービス又は福祉サービスの</w:t>
            </w:r>
            <w:r>
              <w:rPr>
                <w:rFonts w:hint="eastAsia" w:ascii="ＭＳ ゴシック" w:hAnsi="ＭＳ ゴシック" w:eastAsia="ＭＳ ゴシック"/>
                <w:color w:val="auto"/>
              </w:rPr>
              <w:t>利用状況等の把握に努めているか。　　</w:t>
            </w:r>
            <w:r>
              <w:rPr>
                <w:rFonts w:hint="eastAsia" w:ascii="ＭＳ ゴシック" w:hAnsi="ＭＳ ゴシック" w:eastAsia="ＭＳ ゴシック"/>
                <w:color w:val="auto"/>
                <w:w w:val="50"/>
              </w:rPr>
              <w:t>◆平１８厚令３４第２３条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７　指定居宅介護支援事業者等との連携</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サービスを提供するに当たっては、指定居宅介護支援事業者その他保健医療サービス又は福祉サービスを提供する者との密接な連携に努めているか。　　</w:t>
            </w:r>
            <w:r>
              <w:rPr>
                <w:rFonts w:hint="eastAsia" w:ascii="ＭＳ ゴシック" w:hAnsi="ＭＳ ゴシック"/>
                <w:color w:val="auto"/>
                <w:w w:val="50"/>
              </w:rPr>
              <w:t>◆平１８厚令３４第３条の１３第１項準用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サービスの提供の終了に際しては、利用者又はその家族に対して適切な指導を行うとともに、当該利用者に係る指定居宅介護支援事業者に対する情報の提供及び保健医療サービス又は福祉サービスを提供</w:t>
            </w:r>
            <w:r>
              <w:rPr>
                <w:rFonts w:hint="eastAsia" w:ascii="ＭＳ ゴシック" w:hAnsi="ＭＳ ゴシック" w:eastAsia="ＭＳ ゴシック"/>
                <w:color w:val="auto"/>
              </w:rPr>
              <w:t>する者との密接な連携に努めているか。</w:t>
            </w: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◆平１８厚令３４第３条の１３第２項準用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８　法定代理受領サービスの提供を受けるための援助</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サービスの提供の開始に際し、利用申込者が介護保険法施行規則第</w:t>
            </w:r>
            <w:r>
              <w:rPr>
                <w:rFonts w:hint="eastAsia" w:ascii="ＭＳ ゴシック" w:hAnsi="ＭＳ ゴシック"/>
                <w:color w:val="auto"/>
              </w:rPr>
              <w:t>65</w:t>
            </w:r>
            <w:r>
              <w:rPr>
                <w:rFonts w:hint="eastAsia" w:ascii="ＭＳ ゴシック" w:hAnsi="ＭＳ ゴシック"/>
                <w:color w:val="auto"/>
              </w:rPr>
              <w:t>条の</w:t>
            </w:r>
            <w:r>
              <w:rPr>
                <w:rFonts w:hint="eastAsia" w:ascii="ＭＳ ゴシック" w:hAnsi="ＭＳ ゴシック"/>
                <w:color w:val="auto"/>
              </w:rPr>
              <w:t>4</w:t>
            </w:r>
            <w:r>
              <w:rPr>
                <w:rFonts w:hint="eastAsia" w:ascii="ＭＳ ゴシック" w:hAnsi="ＭＳ ゴシック"/>
                <w:color w:val="auto"/>
              </w:rPr>
              <w:t>各号のいずれにも該当しないときは、当該利用申込者又はその家族に対し、居宅サービス計画の作成を指定居宅介護支援事業者に依頼する旨を市町村に対して届け出ること等により、サービスの提供を法定代理受領サービスとして受けることができる旨を説明するとともに、指定居宅介護支援事業者に関する情報を提供することその他の法定代理受領サービスを行うために必要な援助を行っ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◆平１８厚令３４第３条の１４準用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jc w:val="both"/>
              <w:rPr>
                <w:rFonts w:hint="default" w:asciiTheme="majorEastAsia" w:hAnsiTheme="majorEastAsia" w:eastAsiaTheme="majorEastAsia"/>
                <w:color w:val="auto"/>
              </w:rPr>
            </w:pPr>
            <w:r>
              <w:rPr>
                <w:rFonts w:hint="eastAsia" w:asciiTheme="majorEastAsia" w:hAnsiTheme="majorEastAsia" w:eastAsiaTheme="majorEastAsia"/>
                <w:color w:val="auto"/>
              </w:rPr>
              <w:t>９　居宅サービス計画に沿ったサービスの提供</w:t>
            </w:r>
          </w:p>
        </w:tc>
        <w:tc>
          <w:tcPr>
            <w:tcW w:w="5940" w:type="dxa"/>
            <w:vAlign w:val="top"/>
          </w:tcPr>
          <w:p>
            <w:pPr>
              <w:pStyle w:val="23"/>
              <w:wordWrap w:val="1"/>
              <w:spacing w:line="220" w:lineRule="exact"/>
              <w:ind w:left="184" w:hanging="184" w:hangingChars="100"/>
              <w:jc w:val="both"/>
              <w:rPr>
                <w:rFonts w:hint="default" w:asciiTheme="majorEastAsia" w:hAnsiTheme="majorEastAsia" w:eastAsiaTheme="majorEastAsia"/>
                <w:color w:val="auto"/>
              </w:rPr>
            </w:pPr>
            <w:r>
              <w:rPr>
                <w:rFonts w:hint="eastAsia" w:asciiTheme="majorEastAsia" w:hAnsiTheme="majorEastAsia" w:eastAsiaTheme="majorEastAsia"/>
                <w:color w:val="auto"/>
              </w:rPr>
              <w:t>□　居宅サービス計画が作成されている場合は、当該計画に沿ったサービスを提供しているか。</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◆平１８厚令３４第３条の１５準用</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1890" w:type="dxa"/>
            <w:vAlign w:val="top"/>
          </w:tcPr>
          <w:p>
            <w:pPr>
              <w:pStyle w:val="23"/>
              <w:wordWrap w:val="1"/>
              <w:spacing w:line="220" w:lineRule="exact"/>
              <w:rPr>
                <w:rFonts w:hint="eastAsia" w:asciiTheme="majorEastAsia" w:hAnsiTheme="majorEastAsia" w:eastAsiaTheme="majorEastAsia"/>
                <w:color w:val="auto"/>
              </w:rPr>
            </w:pPr>
          </w:p>
          <w:p>
            <w:pPr>
              <w:pStyle w:val="23"/>
              <w:wordWrap w:val="1"/>
              <w:spacing w:line="220" w:lineRule="exact"/>
              <w:rPr>
                <w:rFonts w:hint="eastAsia" w:asciiTheme="majorEastAsia" w:hAnsiTheme="majorEastAsia" w:eastAsiaTheme="majorEastAsia"/>
                <w:color w:val="auto"/>
              </w:rPr>
            </w:pPr>
          </w:p>
          <w:p>
            <w:pPr>
              <w:pStyle w:val="23"/>
              <w:wordWrap w:val="1"/>
              <w:spacing w:line="220" w:lineRule="exact"/>
              <w:rPr>
                <w:rFonts w:hint="eastAsia"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tc>
      </w:tr>
      <w:tr>
        <w:trPr/>
        <w:tc>
          <w:tcPr>
            <w:tcW w:w="162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10</w:t>
            </w:r>
            <w:r>
              <w:rPr>
                <w:rFonts w:hint="eastAsia" w:asciiTheme="majorEastAsia" w:hAnsiTheme="majorEastAsia" w:eastAsiaTheme="majorEastAsia"/>
                <w:color w:val="auto"/>
              </w:rPr>
              <w:t>　居宅サービス計画等の変更の援助</w:t>
            </w:r>
          </w:p>
        </w:tc>
        <w:tc>
          <w:tcPr>
            <w:tcW w:w="5940" w:type="dxa"/>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利用者が居宅サービス計画の変更を希望する場合は、当該利用者に係る指定居宅介護支援事業者への連絡その他の必要な援助を行っているか。　　</w:t>
            </w:r>
            <w:r>
              <w:rPr>
                <w:rFonts w:hint="eastAsia" w:asciiTheme="majorEastAsia" w:hAnsiTheme="majorEastAsia" w:eastAsiaTheme="majorEastAsia"/>
                <w:color w:val="auto"/>
                <w:w w:val="50"/>
              </w:rPr>
              <w:t>◆平１８厚令３４第３条の１６準用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8" w:hanging="368" w:hangingChars="200"/>
              <w:rPr>
                <w:rFonts w:hint="default" w:asciiTheme="majorEastAsia" w:hAnsiTheme="majorEastAsia" w:eastAsiaTheme="majorEastAsia"/>
                <w:color w:val="auto"/>
              </w:rPr>
            </w:pPr>
            <w:r>
              <w:rPr>
                <w:rFonts w:hint="eastAsia" w:asciiTheme="majorEastAsia" w:hAnsiTheme="majorEastAsia" w:eastAsiaTheme="majorEastAsia"/>
                <w:color w:val="auto"/>
              </w:rPr>
              <w:t>　◎　サービスを追加する場合に当該サービスを法定代理受領サービスとして利用する場合には、支給限度額内で居宅サービス計画を変更する必要がある旨の説明を行い、その他必要な援助を行うこと。　　</w:t>
            </w:r>
            <w:r>
              <w:rPr>
                <w:rFonts w:hint="eastAsia" w:asciiTheme="majorEastAsia" w:hAnsiTheme="majorEastAsia" w:eastAsiaTheme="majorEastAsia"/>
                <w:color w:val="auto"/>
                <w:w w:val="50"/>
              </w:rPr>
              <w:t>◆平１８解釈通知第３の一の４（１０）準用</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1890" w:type="dxa"/>
            <w:vAlign w:val="top"/>
          </w:tcPr>
          <w:p>
            <w:pPr>
              <w:pStyle w:val="23"/>
              <w:wordWrap w:val="1"/>
              <w:spacing w:line="220" w:lineRule="exact"/>
              <w:rPr>
                <w:rFonts w:hint="default" w:asciiTheme="majorEastAsia" w:hAnsiTheme="majorEastAsia" w:eastAsiaTheme="majorEastAsia"/>
                <w:color w:val="auto"/>
              </w:rPr>
            </w:pPr>
          </w:p>
        </w:tc>
      </w:tr>
      <w:tr>
        <w:trPr>
          <w:trHeight w:val="5637" w:hRule="atLeast"/>
        </w:trPr>
        <w:tc>
          <w:tcPr>
            <w:tcW w:w="162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11</w:t>
            </w:r>
            <w:r>
              <w:rPr>
                <w:rFonts w:hint="eastAsia" w:asciiTheme="majorEastAsia" w:hAnsiTheme="majorEastAsia" w:eastAsiaTheme="majorEastAsia"/>
                <w:color w:val="auto"/>
              </w:rPr>
              <w:t>　サービスの提供の記録</w:t>
            </w:r>
          </w:p>
        </w:tc>
        <w:tc>
          <w:tcPr>
            <w:tcW w:w="5940" w:type="dxa"/>
            <w:vAlign w:val="top"/>
          </w:tcPr>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サービスを提供した際には、サービスの提供日及び内容、保険給付の額その他必要事項を、利用者の居宅サービス計画を記載した書面又はこれに準ずる書面に記載しているか。</w:t>
            </w:r>
            <w:r>
              <w:rPr>
                <w:rFonts w:hint="eastAsia" w:asciiTheme="majorEastAsia" w:hAnsiTheme="majorEastAsia" w:eastAsiaTheme="majorEastAsia"/>
                <w:color w:val="auto"/>
                <w:w w:val="50"/>
              </w:rPr>
              <w:t>◆平１８厚令３４第３条の１８第１項準用</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p>
          <w:p>
            <w:pPr>
              <w:pStyle w:val="23"/>
              <w:wordWrap w:val="1"/>
              <w:spacing w:line="220" w:lineRule="exact"/>
              <w:ind w:left="368" w:hanging="368"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　利用者の居宅サービス計画又はサービス利用票等に記載すべき事項　　</w:t>
            </w:r>
            <w:r>
              <w:rPr>
                <w:rFonts w:hint="eastAsia" w:asciiTheme="majorEastAsia" w:hAnsiTheme="majorEastAsia" w:eastAsiaTheme="majorEastAsia"/>
                <w:color w:val="auto"/>
                <w:w w:val="50"/>
              </w:rPr>
              <w:t>◆平１８解釈通知第３の一の４（１２）①準用</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ア　サービスの提供日</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イ　内容</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ウ　保険給付の額</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エ　その他必要な事項</w:t>
            </w:r>
          </w:p>
          <w:p>
            <w:pPr>
              <w:pStyle w:val="0"/>
              <w:spacing w:line="220" w:lineRule="exact"/>
              <w:rPr>
                <w:rFonts w:hint="default" w:asciiTheme="majorEastAsia" w:hAnsiTheme="majorEastAsia" w:eastAsiaTheme="majorEastAsia"/>
                <w:color w:val="auto"/>
              </w:rPr>
            </w:pP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サービスを提供した際には、提供した具体的なサービスの内容等を記録するとともに、利用者からの申出があった場合には、文書の交付その他適切な方法により、その情報を利用者に対して提供しなければならない。　　</w:t>
            </w:r>
            <w:r>
              <w:rPr>
                <w:rFonts w:hint="eastAsia" w:asciiTheme="majorEastAsia" w:hAnsiTheme="majorEastAsia" w:eastAsiaTheme="majorEastAsia"/>
                <w:color w:val="auto"/>
                <w:w w:val="50"/>
              </w:rPr>
              <w:t>◆平１８厚令３４第３条の１８第２項準用</w:t>
            </w:r>
          </w:p>
          <w:p>
            <w:pPr>
              <w:pStyle w:val="23"/>
              <w:wordWrap w:val="1"/>
              <w:spacing w:line="220" w:lineRule="exact"/>
              <w:ind w:left="8" w:leftChars="-100" w:hanging="188" w:hangingChars="200"/>
              <w:rPr>
                <w:rFonts w:hint="default" w:asciiTheme="majorEastAsia" w:hAnsiTheme="majorEastAsia" w:eastAsiaTheme="majorEastAsia"/>
                <w:color w:val="auto"/>
                <w:w w:val="50"/>
              </w:rPr>
            </w:pPr>
            <w:r>
              <w:rPr>
                <w:rFonts w:hint="eastAsia" w:asciiTheme="majorEastAsia" w:hAnsiTheme="majorEastAsia" w:eastAsiaTheme="majorEastAsia"/>
                <w:color w:val="auto"/>
                <w:w w:val="50"/>
              </w:rPr>
              <w:t>　　</w:t>
            </w:r>
          </w:p>
          <w:p>
            <w:pPr>
              <w:pStyle w:val="23"/>
              <w:wordWrap w:val="1"/>
              <w:spacing w:line="220" w:lineRule="exact"/>
              <w:ind w:left="185" w:leftChars="-9" w:hanging="201" w:hangingChars="109"/>
              <w:rPr>
                <w:rFonts w:hint="default" w:asciiTheme="majorEastAsia" w:hAnsiTheme="majorEastAsia" w:eastAsiaTheme="majorEastAsia"/>
                <w:color w:val="auto"/>
              </w:rPr>
            </w:pPr>
            <w:r>
              <w:rPr>
                <w:rFonts w:hint="eastAsia" w:asciiTheme="majorEastAsia" w:hAnsiTheme="majorEastAsia" w:eastAsiaTheme="majorEastAsia"/>
                <w:color w:val="auto"/>
              </w:rPr>
              <w:t>　◎　記録すべき事項　　</w:t>
            </w:r>
            <w:r>
              <w:rPr>
                <w:rFonts w:hint="eastAsia" w:asciiTheme="majorEastAsia" w:hAnsiTheme="majorEastAsia" w:eastAsiaTheme="majorEastAsia"/>
                <w:color w:val="auto"/>
                <w:w w:val="50"/>
              </w:rPr>
              <w:t>◆平１８解釈通知第３の一の４（１２）②準用</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ア　サービスの提供日　※サービス開始及び終了時刻含む。</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イ　内容</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ウ　利用者の心身の状況</w:t>
            </w:r>
          </w:p>
          <w:p>
            <w:pPr>
              <w:pStyle w:val="23"/>
              <w:wordWrap w:val="1"/>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エ　その他必要な事項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4" w:hanging="364" w:hangingChars="200"/>
              <w:rPr>
                <w:rFonts w:hint="default" w:asciiTheme="majorEastAsia" w:hAnsiTheme="majorEastAsia" w:eastAsiaTheme="majorEastAsia"/>
                <w:color w:val="auto"/>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　その他適切な方法とは、例えば、利用者の用意する手帳等に記載するなどの方法である。　　</w:t>
            </w:r>
            <w:r>
              <w:rPr>
                <w:rFonts w:hint="eastAsia" w:asciiTheme="majorEastAsia" w:hAnsiTheme="majorEastAsia" w:eastAsiaTheme="majorEastAsia"/>
                <w:color w:val="auto"/>
                <w:w w:val="50"/>
              </w:rPr>
              <w:t>◆平１８解釈通知第３の一の４（１２）②準用</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1890" w:type="dxa"/>
            <w:vAlign w:val="top"/>
          </w:tcPr>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個人記録の確認</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tc>
      </w:tr>
      <w:tr>
        <w:trPr/>
        <w:tc>
          <w:tcPr>
            <w:tcW w:w="1620" w:type="dxa"/>
            <w:vAlign w:val="top"/>
          </w:tcPr>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12</w:t>
            </w:r>
            <w:r>
              <w:rPr>
                <w:rFonts w:hint="eastAsia" w:asciiTheme="majorEastAsia" w:hAnsiTheme="majorEastAsia" w:eastAsiaTheme="majorEastAsia"/>
                <w:color w:val="auto"/>
              </w:rPr>
              <w:t>　利用料等</w:t>
            </w: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1</w:t>
            </w:r>
            <w:r>
              <w:rPr>
                <w:rFonts w:hint="eastAsia" w:asciiTheme="majorEastAsia" w:hAnsiTheme="majorEastAsia" w:eastAsiaTheme="majorEastAsia"/>
                <w:color w:val="auto"/>
              </w:rPr>
              <w:t>の受領</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2</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spacing w:val="1"/>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3</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4</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5</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6</w:t>
            </w: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7</w:t>
            </w:r>
          </w:p>
        </w:tc>
        <w:tc>
          <w:tcPr>
            <w:tcW w:w="5940" w:type="dxa"/>
            <w:vAlign w:val="top"/>
          </w:tcPr>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法定代理受領サービスに該当するサービスを提供した際には、その利用者から利用料の一部として、当該サービスに係る地域密着型介護サービス費用基準額から当該事業者に支払われる地域密着型介護サービス費の額を控除して得た額の支払を受けているか。</w:t>
            </w: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◆平１８厚令３４第２４条第１項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法定代理受領サービスに該当しないサービスを提供した際にその利用者から支払を受ける利用料の額と、サービスに係る地域密着型介護サービス費用基準額との間に不合理な差額が生じていないか。</w:t>
            </w:r>
          </w:p>
          <w:p>
            <w:pPr>
              <w:pStyle w:val="23"/>
              <w:wordWrap w:val="1"/>
              <w:spacing w:line="220" w:lineRule="exact"/>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◆平１８厚令３４第２４条第２項</w:t>
            </w:r>
          </w:p>
          <w:p>
            <w:pPr>
              <w:pStyle w:val="23"/>
              <w:wordWrap w:val="1"/>
              <w:spacing w:line="220" w:lineRule="exact"/>
              <w:rPr>
                <w:rFonts w:hint="default" w:asciiTheme="majorEastAsia" w:hAnsiTheme="majorEastAsia" w:eastAsiaTheme="majorEastAsia"/>
                <w:color w:val="auto"/>
                <w:w w:val="50"/>
              </w:rPr>
            </w:pP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一方の管理経費の他方への転嫁等による不合理な差額を設けて</w:t>
            </w: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　　はならない。　　</w:t>
            </w:r>
            <w:r>
              <w:rPr>
                <w:rFonts w:hint="eastAsia" w:asciiTheme="majorEastAsia" w:hAnsiTheme="majorEastAsia" w:eastAsiaTheme="majorEastAsia"/>
                <w:color w:val="auto"/>
                <w:w w:val="50"/>
              </w:rPr>
              <w:t>◆平１８解釈通知第３の一の４（１３）②準用</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上記の支払を受ける額のほか、利用者から受けることができる以下の費用の額以外の額の支払を受けているか。　</w:t>
            </w:r>
            <w:r>
              <w:rPr>
                <w:rFonts w:hint="eastAsia" w:asciiTheme="majorEastAsia" w:hAnsiTheme="majorEastAsia" w:eastAsiaTheme="majorEastAsia"/>
                <w:color w:val="auto"/>
                <w:w w:val="50"/>
              </w:rPr>
              <w:t>◆平１８厚令３４第２４条第３項</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364" w:leftChars="100"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ア　利用者の選定により通常の事業の実施地域以外の地域に居住する利用者に対して行う送迎に要する費用</w:t>
            </w:r>
          </w:p>
          <w:p>
            <w:pPr>
              <w:pStyle w:val="23"/>
              <w:wordWrap w:val="1"/>
              <w:spacing w:line="220" w:lineRule="exact"/>
              <w:ind w:left="364" w:leftChars="100"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イ　当該サービスに通常要する時間を超えるサービスであって利用者の選定に係るものの提供に伴い必要となる費用の範囲内において、通常のサービスに係る地域密着型介護サービス費用基準額を超える費用</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ウ　食事の提供に要する費用</w:t>
            </w:r>
          </w:p>
          <w:p>
            <w:pPr>
              <w:pStyle w:val="23"/>
              <w:wordWrap w:val="1"/>
              <w:spacing w:line="220" w:lineRule="exact"/>
              <w:ind w:firstLine="184" w:firstLine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エ　おむつ代</w:t>
            </w:r>
          </w:p>
          <w:p>
            <w:pPr>
              <w:pStyle w:val="23"/>
              <w:wordWrap w:val="1"/>
              <w:spacing w:line="220" w:lineRule="exact"/>
              <w:ind w:left="364" w:leftChars="100"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オ　ア～エに掲げるもののほか、指定地域密着型通所介護の提供において提供される便宜のうち、日常生活においても通常必要となるものに係る費用であって、その利用者に負担させることが適当と認められる費用</w:t>
            </w:r>
          </w:p>
          <w:p>
            <w:pPr>
              <w:pStyle w:val="23"/>
              <w:wordWrap w:val="1"/>
              <w:spacing w:line="220" w:lineRule="exact"/>
              <w:ind w:left="360" w:leftChars="100" w:hanging="180" w:hangingChars="100"/>
              <w:rPr>
                <w:rFonts w:hint="default" w:asciiTheme="majorEastAsia" w:hAnsiTheme="majorEastAsia" w:eastAsiaTheme="majorEastAsia"/>
                <w:color w:val="auto"/>
                <w:spacing w:val="0"/>
              </w:rPr>
            </w:pPr>
          </w:p>
          <w:p>
            <w:pPr>
              <w:pStyle w:val="23"/>
              <w:wordWrap w:val="1"/>
              <w:spacing w:line="220" w:lineRule="exact"/>
              <w:ind w:left="364" w:leftChars="100"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保険給付となっているサービスと明確に区分されない曖昧な名目による費用の徴収は認められない。　　</w:t>
            </w:r>
            <w:r>
              <w:rPr>
                <w:rFonts w:hint="eastAsia" w:asciiTheme="majorEastAsia" w:hAnsiTheme="majorEastAsia" w:eastAsiaTheme="majorEastAsia"/>
                <w:color w:val="auto"/>
                <w:w w:val="50"/>
              </w:rPr>
              <w:t>◆平１８解釈通知第３の</w:t>
            </w:r>
            <w:r>
              <w:rPr>
                <w:rFonts w:hint="eastAsia" w:asciiTheme="majorEastAsia" w:hAnsiTheme="majorEastAsia" w:eastAsiaTheme="majorEastAsia"/>
                <w:color w:val="auto"/>
                <w:spacing w:val="-4"/>
                <w:w w:val="50"/>
              </w:rPr>
              <w:t>二の二の３</w:t>
            </w:r>
            <w:r>
              <w:rPr>
                <w:rFonts w:hint="eastAsia" w:asciiTheme="majorEastAsia" w:hAnsiTheme="majorEastAsia" w:eastAsiaTheme="majorEastAsia"/>
                <w:color w:val="auto"/>
                <w:w w:val="50"/>
              </w:rPr>
              <w:t>（１）②</w:t>
            </w:r>
          </w:p>
          <w:p>
            <w:pPr>
              <w:pStyle w:val="23"/>
              <w:wordWrap w:val="1"/>
              <w:spacing w:line="220" w:lineRule="exact"/>
              <w:ind w:firstLine="184" w:firstLineChars="100"/>
              <w:rPr>
                <w:rFonts w:hint="default" w:asciiTheme="majorEastAsia" w:hAnsiTheme="majorEastAsia" w:eastAsiaTheme="majorEastAsia"/>
                <w:color w:val="auto"/>
              </w:rPr>
            </w:pPr>
          </w:p>
          <w:p>
            <w:pPr>
              <w:pStyle w:val="23"/>
              <w:wordWrap w:val="1"/>
              <w:spacing w:line="220" w:lineRule="exact"/>
              <w:ind w:left="364" w:leftChars="100"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オの費用の具体的な範囲については、別に通知された「通所介護等における日常生活に要する費用の取扱いについて」に沿って適切に取り扱うこと。　</w:t>
            </w:r>
            <w:r>
              <w:rPr>
                <w:rFonts w:hint="eastAsia" w:asciiTheme="majorEastAsia" w:hAnsiTheme="majorEastAsia" w:eastAsiaTheme="majorEastAsia"/>
                <w:color w:val="auto"/>
                <w:w w:val="50"/>
              </w:rPr>
              <w:t>◆平１２老企５４号</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上記のウの費用については、「居住、滞在及び宿泊並びに食事の提供に係る利用料等に関する指針」の定めるところによる。</w:t>
            </w:r>
          </w:p>
          <w:p>
            <w:pPr>
              <w:pStyle w:val="23"/>
              <w:wordWrap w:val="1"/>
              <w:spacing w:line="220" w:lineRule="exact"/>
              <w:ind w:left="184" w:hanging="184" w:hangingChars="100"/>
              <w:rPr>
                <w:rFonts w:hint="default" w:asciiTheme="majorEastAsia" w:hAnsiTheme="majorEastAsia" w:eastAsiaTheme="majorEastAsia"/>
                <w:color w:val="auto"/>
                <w:w w:val="50"/>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◆平１８厚令３４第２４条第４項</w:t>
            </w:r>
          </w:p>
          <w:p>
            <w:pPr>
              <w:pStyle w:val="23"/>
              <w:wordWrap w:val="1"/>
              <w:spacing w:line="220" w:lineRule="exact"/>
              <w:ind w:left="180" w:leftChars="100"/>
              <w:rPr>
                <w:rFonts w:hint="default" w:asciiTheme="majorEastAsia" w:hAnsiTheme="majorEastAsia" w:eastAsiaTheme="majorEastAsia"/>
                <w:color w:val="auto"/>
                <w:w w:val="50"/>
              </w:rPr>
            </w:pPr>
          </w:p>
          <w:p>
            <w:pPr>
              <w:pStyle w:val="23"/>
              <w:wordWrap w:val="1"/>
              <w:spacing w:line="220" w:lineRule="exact"/>
              <w:ind w:left="184" w:hanging="184" w:hangingChars="100"/>
              <w:rPr>
                <w:rFonts w:hint="default" w:asciiTheme="majorEastAsia" w:hAnsiTheme="majorEastAsia" w:eastAsiaTheme="majorEastAsia"/>
                <w:color w:val="auto"/>
                <w:spacing w:val="0"/>
              </w:rPr>
            </w:pPr>
            <w:r>
              <w:rPr>
                <w:rFonts w:hint="eastAsia" w:asciiTheme="majorEastAsia" w:hAnsiTheme="majorEastAsia" w:eastAsiaTheme="majorEastAsia"/>
                <w:color w:val="auto"/>
              </w:rPr>
              <w:t>□　ア～オの費用の額に係るサービスの提供に当たっては、あらかじめ、利用者又はその家族に対し、当該サービスの内容及び費用について説明を行い、利用者の同意を得ているか。　</w:t>
            </w:r>
            <w:r>
              <w:rPr>
                <w:rFonts w:hint="eastAsia" w:asciiTheme="majorEastAsia" w:hAnsiTheme="majorEastAsia" w:eastAsiaTheme="majorEastAsia"/>
                <w:color w:val="auto"/>
                <w:w w:val="50"/>
              </w:rPr>
              <w:t>◆平１８厚令３４第２４条第５項</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360" w:hanging="360"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 xml:space="preserve">  </w:t>
            </w:r>
            <w:r>
              <w:rPr>
                <w:rFonts w:hint="eastAsia" w:asciiTheme="majorEastAsia" w:hAnsiTheme="majorEastAsia" w:eastAsiaTheme="majorEastAsia"/>
                <w:color w:val="auto"/>
                <w:spacing w:val="1"/>
              </w:rPr>
              <w:t>※　当該同意については、利用者及び事業者双方の保護の立場から、</w:t>
            </w:r>
            <w:r>
              <w:rPr>
                <w:rFonts w:hint="eastAsia" w:asciiTheme="majorEastAsia" w:hAnsiTheme="majorEastAsia" w:eastAsiaTheme="majorEastAsia"/>
                <w:color w:val="auto"/>
              </w:rPr>
              <w:t>当該サービスの内容及び費用の額を明示した文書に、利用者の署名を受けることにより行うものとする。</w:t>
            </w:r>
          </w:p>
          <w:p>
            <w:pPr>
              <w:pStyle w:val="23"/>
              <w:wordWrap w:val="1"/>
              <w:spacing w:line="220" w:lineRule="exact"/>
              <w:ind w:left="364" w:hanging="364" w:hangingChars="20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この同意書による確認は、利用申込時の重要事項説明に際して包括的な同意を得ることで足りるが、以後当該同意書に記載されていない日常生活費等について別途受領する必要が生じたときはその都度、同意書により確認するものとする。</w:t>
            </w:r>
          </w:p>
          <w:p>
            <w:pPr>
              <w:pStyle w:val="23"/>
              <w:wordWrap w:val="1"/>
              <w:spacing w:line="220" w:lineRule="exact"/>
              <w:ind w:left="364" w:hanging="364" w:hangingChars="200"/>
              <w:rPr>
                <w:rFonts w:hint="default" w:asciiTheme="majorEastAsia" w:hAnsiTheme="majorEastAsia" w:eastAsiaTheme="majorEastAsia"/>
                <w:color w:val="auto"/>
                <w:spacing w:val="2"/>
              </w:rPr>
            </w:pPr>
            <w:r>
              <w:rPr>
                <w:rFonts w:hint="eastAsia" w:asciiTheme="majorEastAsia" w:hAnsiTheme="majorEastAsia" w:eastAsiaTheme="majorEastAsia"/>
                <w:color w:val="auto"/>
                <w:spacing w:val="1"/>
              </w:rPr>
              <w:t xml:space="preserve">  </w:t>
            </w:r>
            <w:r>
              <w:rPr>
                <w:rFonts w:hint="eastAsia" w:asciiTheme="majorEastAsia" w:hAnsiTheme="majorEastAsia" w:eastAsiaTheme="majorEastAsia"/>
                <w:color w:val="auto"/>
              </w:rPr>
              <w:t>※　上記アからオに掲げる費用に係るサービス以外のもので、個人の希望を確認した上で提供されるものについても、同様の取扱いが適当である。　　</w:t>
            </w:r>
            <w:r>
              <w:rPr>
                <w:rFonts w:hint="eastAsia" w:asciiTheme="majorEastAsia" w:hAnsiTheme="majorEastAsia" w:eastAsiaTheme="majorEastAsia"/>
                <w:color w:val="auto"/>
                <w:w w:val="50"/>
              </w:rPr>
              <w:t>◆平１２老振７５、老健１２２連番</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ind w:left="184" w:hanging="184" w:hangingChars="100"/>
              <w:rPr>
                <w:rFonts w:hint="default" w:asciiTheme="majorEastAsia" w:hAnsiTheme="majorEastAsia" w:eastAsiaTheme="majorEastAsia"/>
                <w:color w:val="auto"/>
              </w:rPr>
            </w:pPr>
            <w:r>
              <w:rPr>
                <w:rFonts w:hint="eastAsia" w:asciiTheme="majorEastAsia" w:hAnsiTheme="majorEastAsia" w:eastAsiaTheme="majorEastAsia"/>
                <w:color w:val="auto"/>
              </w:rPr>
              <w:t>□</w:t>
            </w:r>
            <w:r>
              <w:rPr>
                <w:rFonts w:hint="eastAsia" w:asciiTheme="majorEastAsia" w:hAnsiTheme="majorEastAsia" w:eastAsiaTheme="majorEastAsia"/>
                <w:color w:val="auto"/>
                <w:spacing w:val="1"/>
              </w:rPr>
              <w:t>　</w:t>
            </w:r>
            <w:r>
              <w:rPr>
                <w:rFonts w:hint="eastAsia" w:asciiTheme="majorEastAsia" w:hAnsiTheme="majorEastAsia" w:eastAsiaTheme="majorEastAsia"/>
                <w:color w:val="auto"/>
              </w:rPr>
              <w:t>サービス提供に要した費用につき、その支払を受ける際、次の領収証を交付しているか。　　</w:t>
            </w:r>
            <w:r>
              <w:rPr>
                <w:rFonts w:hint="eastAsia" w:asciiTheme="majorEastAsia" w:hAnsiTheme="majorEastAsia" w:eastAsiaTheme="majorEastAsia"/>
                <w:color w:val="auto"/>
                <w:w w:val="50"/>
              </w:rPr>
              <w:t>◆法第４１条第８項準用</w:t>
            </w:r>
          </w:p>
          <w:p>
            <w:pPr>
              <w:pStyle w:val="23"/>
              <w:wordWrap w:val="1"/>
              <w:spacing w:line="220" w:lineRule="exact"/>
              <w:rPr>
                <w:rFonts w:hint="default" w:asciiTheme="majorEastAsia" w:hAnsiTheme="majorEastAsia" w:eastAsiaTheme="majorEastAsia"/>
                <w:color w:val="auto"/>
                <w:spacing w:val="1"/>
              </w:rPr>
            </w:pPr>
          </w:p>
          <w:p>
            <w:pPr>
              <w:pStyle w:val="23"/>
              <w:wordWrap w:val="1"/>
              <w:spacing w:line="220" w:lineRule="exact"/>
              <w:ind w:left="182" w:hanging="182" w:hangingChars="100"/>
              <w:rPr>
                <w:rFonts w:hint="default" w:asciiTheme="majorEastAsia" w:hAnsiTheme="majorEastAsia" w:eastAsiaTheme="majorEastAsia"/>
                <w:color w:val="auto"/>
              </w:rPr>
            </w:pPr>
            <w:r>
              <w:rPr>
                <w:rFonts w:hint="eastAsia" w:asciiTheme="majorEastAsia" w:hAnsiTheme="majorEastAsia" w:eastAsiaTheme="majorEastAsia"/>
                <w:color w:val="auto"/>
                <w:spacing w:val="1"/>
              </w:rPr>
              <w:t>□</w:t>
            </w:r>
            <w:r>
              <w:rPr>
                <w:rFonts w:hint="eastAsia" w:asciiTheme="majorEastAsia" w:hAnsiTheme="majorEastAsia" w:eastAsiaTheme="majorEastAsia"/>
                <w:color w:val="auto"/>
                <w:spacing w:val="0"/>
              </w:rPr>
              <w:t>　</w:t>
            </w:r>
            <w:r>
              <w:rPr>
                <w:rFonts w:hint="eastAsia" w:asciiTheme="majorEastAsia" w:hAnsiTheme="majorEastAsia" w:eastAsiaTheme="majorEastAsia"/>
                <w:color w:val="auto"/>
                <w:spacing w:val="1"/>
              </w:rPr>
              <w:t>領収証には、サービス提供について支払を受けた費用の額のうち、</w:t>
            </w:r>
            <w:r>
              <w:rPr>
                <w:rFonts w:hint="eastAsia" w:asciiTheme="majorEastAsia" w:hAnsiTheme="majorEastAsia" w:eastAsiaTheme="majorEastAsia"/>
                <w:color w:val="auto"/>
              </w:rPr>
              <w:t>利用者負担額、食事の提供に要した費用の額及びその他の費用の額を区分して記載し、その他の費用の額についてはそれぞれ個別の費用ごとに区分して記載しているか。　　</w:t>
            </w:r>
            <w:r>
              <w:rPr>
                <w:rFonts w:hint="eastAsia" w:asciiTheme="majorEastAsia" w:hAnsiTheme="majorEastAsia" w:eastAsiaTheme="majorEastAsia"/>
                <w:color w:val="auto"/>
                <w:w w:val="50"/>
              </w:rPr>
              <w:t>◆施行規則第６５条</w:t>
            </w:r>
          </w:p>
        </w:tc>
        <w:tc>
          <w:tcPr>
            <w:tcW w:w="450" w:type="dxa"/>
            <w:vAlign w:val="top"/>
          </w:tcPr>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適</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w:t>
            </w:r>
          </w:p>
          <w:p>
            <w:pPr>
              <w:pStyle w:val="0"/>
              <w:spacing w:line="220" w:lineRule="exact"/>
              <w:rPr>
                <w:rFonts w:hint="default" w:asciiTheme="majorEastAsia" w:hAnsiTheme="majorEastAsia" w:eastAsiaTheme="majorEastAsia"/>
                <w:color w:val="auto"/>
              </w:rPr>
            </w:pPr>
            <w:r>
              <w:rPr>
                <w:rFonts w:hint="eastAsia" w:asciiTheme="majorEastAsia" w:hAnsiTheme="majorEastAsia" w:eastAsiaTheme="majorEastAsia"/>
                <w:color w:val="auto"/>
              </w:rPr>
              <w:t>否</w:t>
            </w:r>
          </w:p>
        </w:tc>
        <w:tc>
          <w:tcPr>
            <w:tcW w:w="1890" w:type="dxa"/>
            <w:vAlign w:val="top"/>
          </w:tcPr>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eastAsia"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償還払：</w:t>
            </w:r>
            <w:r>
              <w:rPr>
                <w:rFonts w:hint="eastAsia" w:asciiTheme="majorEastAsia" w:hAnsiTheme="majorEastAsia" w:eastAsiaTheme="majorEastAsia"/>
                <w:color w:val="auto"/>
              </w:rPr>
              <w:t>(</w:t>
            </w:r>
            <w:r>
              <w:rPr>
                <w:rFonts w:hint="eastAsia" w:asciiTheme="majorEastAsia" w:hAnsiTheme="majorEastAsia" w:eastAsiaTheme="majorEastAsia"/>
                <w:color w:val="auto"/>
              </w:rPr>
              <w:t>有・無</w:t>
            </w: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その他利用料の内容</w:t>
            </w:r>
          </w:p>
          <w:p>
            <w:pPr>
              <w:pStyle w:val="23"/>
              <w:wordWrap w:val="1"/>
              <w:spacing w:line="220" w:lineRule="exact"/>
              <w:rPr>
                <w:rFonts w:hint="default" w:asciiTheme="majorEastAsia" w:hAnsiTheme="majorEastAsia" w:eastAsiaTheme="majorEastAsia"/>
                <w:color w:val="auto"/>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r>
              <w:rPr>
                <w:rFonts w:hint="eastAsia" w:asciiTheme="majorEastAsia" w:hAnsiTheme="majorEastAsia" w:eastAsiaTheme="majorEastAsia"/>
                <w:color w:val="auto"/>
              </w:rPr>
              <w:t>・</w:t>
            </w: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23"/>
              <w:wordWrap w:val="1"/>
              <w:spacing w:line="220" w:lineRule="exact"/>
              <w:rPr>
                <w:rFonts w:hint="default" w:asciiTheme="majorEastAsia" w:hAnsiTheme="majorEastAsia" w:eastAsiaTheme="majorEastAsia"/>
                <w:color w:val="auto"/>
                <w:spacing w:val="0"/>
              </w:rPr>
            </w:pPr>
          </w:p>
          <w:p>
            <w:pPr>
              <w:pStyle w:val="0"/>
              <w:spacing w:line="220" w:lineRule="exact"/>
              <w:rPr>
                <w:rFonts w:hint="default" w:asciiTheme="majorEastAsia" w:hAnsiTheme="majorEastAsia" w:eastAsiaTheme="majorEastAsia"/>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13</w:t>
            </w:r>
            <w:r>
              <w:rPr>
                <w:rFonts w:hint="eastAsia" w:ascii="ＭＳ ゴシック" w:hAnsi="ＭＳ ゴシック"/>
                <w:color w:val="auto"/>
              </w:rPr>
              <w:t>　保険給付の請求のための証明書の交付</w:t>
            </w:r>
          </w:p>
        </w:tc>
        <w:tc>
          <w:tcPr>
            <w:tcW w:w="5940" w:type="dxa"/>
            <w:vAlign w:val="top"/>
          </w:tcPr>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法定代理受領サービスに該当しないサービスに係る利用料の支払を受けた場合は、提供したサービスの内容、費用の額その他必要と認められる事項を記載したサービス提供証明書を利用者に交付して</w:t>
            </w:r>
            <w:r>
              <w:rPr>
                <w:rFonts w:hint="eastAsia" w:ascii="ＭＳ ゴシック" w:hAnsi="ＭＳ ゴシック" w:eastAsia="ＭＳ ゴシック"/>
                <w:color w:val="auto"/>
              </w:rPr>
              <w:t>いるか。　　</w:t>
            </w:r>
            <w:r>
              <w:rPr>
                <w:rFonts w:hint="eastAsia" w:ascii="ＭＳ ゴシック" w:hAnsi="ＭＳ ゴシック" w:eastAsia="ＭＳ ゴシック"/>
                <w:color w:val="auto"/>
                <w:w w:val="50"/>
              </w:rPr>
              <w:t>◆平１８厚令３４第３条の２０準用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23"/>
              <w:wordWrap w:val="1"/>
              <w:spacing w:line="220" w:lineRule="exact"/>
              <w:ind w:leftChars="0" w:hanging="162" w:hangingChars="88"/>
              <w:jc w:val="both"/>
              <w:rPr>
                <w:rFonts w:hint="default" w:ascii="ＭＳ ゴシック" w:hAnsi="ＭＳ ゴシック"/>
                <w:color w:val="auto"/>
              </w:rPr>
            </w:pPr>
            <w:r>
              <w:rPr>
                <w:rFonts w:hint="eastAsia" w:ascii="ＭＳ ゴシック" w:hAnsi="ＭＳ ゴシック"/>
                <w:color w:val="auto"/>
              </w:rPr>
              <w:t>14</w:t>
            </w:r>
            <w:r>
              <w:rPr>
                <w:rFonts w:hint="eastAsia" w:ascii="ＭＳ ゴシック" w:hAnsi="ＭＳ ゴシック"/>
                <w:color w:val="auto"/>
              </w:rPr>
              <w:t>　基本取扱方針</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利用者の要介護状態の軽減又は悪化の防止に資するよう、その目標を設定し、計画的に行われているか。　　</w:t>
            </w:r>
            <w:r>
              <w:rPr>
                <w:rFonts w:hint="eastAsia" w:ascii="ＭＳ ゴシック" w:hAnsi="ＭＳ ゴシック"/>
                <w:color w:val="auto"/>
                <w:w w:val="50"/>
              </w:rPr>
              <w:t>◆平１８厚令３４第２５条第１項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自らその提供するサービスの質の評価を行い、常にその改善を図</w:t>
            </w:r>
            <w:r>
              <w:rPr>
                <w:rFonts w:hint="eastAsia" w:ascii="ＭＳ ゴシック" w:hAnsi="ＭＳ ゴシック" w:eastAsia="ＭＳ ゴシック"/>
                <w:color w:val="auto"/>
              </w:rPr>
              <w:t>っているか。　</w:t>
            </w:r>
            <w:r>
              <w:rPr>
                <w:rFonts w:hint="eastAsia" w:ascii="ＭＳ ゴシック" w:hAnsi="ＭＳ ゴシック" w:eastAsia="ＭＳ ゴシック"/>
                <w:color w:val="auto"/>
                <w:w w:val="50"/>
              </w:rPr>
              <w:t>◆法７８条の３第１項、平１８厚令３４第２５条第２項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自主点検：</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ind w:firstLine="180" w:firstLineChars="100"/>
              <w:jc w:val="right"/>
              <w:rPr>
                <w:rFonts w:hint="default" w:ascii="ＭＳ ゴシック" w:hAnsi="ＭＳ ゴシック"/>
                <w:color w:val="auto"/>
                <w:spacing w:val="0"/>
              </w:rPr>
            </w:pPr>
            <w:r>
              <w:rPr>
                <w:rFonts w:hint="eastAsia" w:ascii="ＭＳ ゴシック" w:hAnsi="ＭＳ ゴシック"/>
                <w:color w:val="auto"/>
                <w:spacing w:val="0"/>
              </w:rPr>
              <w:t>直近</w:t>
            </w:r>
            <w:r>
              <w:rPr>
                <w:rFonts w:hint="eastAsia" w:ascii="ＭＳ ゴシック" w:hAnsi="ＭＳ ゴシック"/>
                <w:color w:val="auto"/>
                <w:spacing w:val="0"/>
              </w:rPr>
              <w:t>:</w:t>
            </w:r>
            <w:r>
              <w:rPr>
                <w:rFonts w:hint="eastAsia" w:ascii="ＭＳ ゴシック" w:hAnsi="ＭＳ ゴシック"/>
                <w:color w:val="auto"/>
                <w:spacing w:val="0"/>
              </w:rPr>
              <w:t>　　年　　月</w:t>
            </w:r>
          </w:p>
          <w:p>
            <w:pPr>
              <w:pStyle w:val="0"/>
              <w:spacing w:line="220" w:lineRule="exact"/>
              <w:rPr>
                <w:rFonts w:hint="default" w:ascii="ＭＳ ゴシック" w:hAnsi="ＭＳ ゴシック" w:eastAsia="ＭＳ ゴシック"/>
                <w:color w:val="auto"/>
                <w:w w:val="90"/>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w w:val="80"/>
              </w:rPr>
              <w:t>第三者評価</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p>
            <w:pPr>
              <w:pStyle w:val="0"/>
              <w:spacing w:line="220" w:lineRule="exact"/>
              <w:jc w:val="right"/>
              <w:rPr>
                <w:rFonts w:hint="default" w:asciiTheme="majorEastAsia" w:hAnsiTheme="majorEastAsia" w:eastAsiaTheme="majorEastAsia"/>
                <w:color w:val="auto"/>
                <w:w w:val="90"/>
              </w:rPr>
            </w:pPr>
            <w:r>
              <w:rPr>
                <w:rFonts w:hint="eastAsia" w:asciiTheme="majorEastAsia" w:hAnsiTheme="majorEastAsia" w:eastAsiaTheme="majorEastAsia"/>
                <w:color w:val="auto"/>
              </w:rPr>
              <w:t>直近</w:t>
            </w:r>
            <w:r>
              <w:rPr>
                <w:rFonts w:hint="eastAsia" w:asciiTheme="majorEastAsia" w:hAnsiTheme="majorEastAsia" w:eastAsiaTheme="majorEastAsia"/>
                <w:color w:val="auto"/>
              </w:rPr>
              <w:t>:</w:t>
            </w:r>
            <w:r>
              <w:rPr>
                <w:rFonts w:hint="eastAsia" w:asciiTheme="majorEastAsia" w:hAnsiTheme="majorEastAsia" w:eastAsiaTheme="majorEastAsia"/>
                <w:color w:val="auto"/>
              </w:rPr>
              <w:t>　　年　　月</w:t>
            </w: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15</w:t>
            </w:r>
            <w:r>
              <w:rPr>
                <w:rFonts w:hint="eastAsia" w:ascii="ＭＳ ゴシック" w:hAnsi="ＭＳ ゴシック"/>
                <w:color w:val="auto"/>
              </w:rPr>
              <w:t>　具体的取扱方針</w:t>
            </w:r>
          </w:p>
        </w:tc>
        <w:tc>
          <w:tcPr>
            <w:tcW w:w="5940" w:type="dxa"/>
            <w:vAlign w:val="top"/>
          </w:tcPr>
          <w:p>
            <w:pPr>
              <w:pStyle w:val="23"/>
              <w:wordWrap w:val="1"/>
              <w:spacing w:line="220" w:lineRule="exact"/>
              <w:ind w:left="184" w:hanging="184" w:hangingChars="100"/>
              <w:jc w:val="left"/>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指定地域密着型通所介護は、利用者が住み慣れた地域での生活を継続することができるよう、地域住民との交流や地域活動への参加を図りつつ、利用者の心身の状況を踏まえ、妥当適切に行っているか。　　</w:t>
            </w:r>
            <w:r>
              <w:rPr>
                <w:rFonts w:hint="eastAsia" w:ascii="ＭＳ ゴシック" w:hAnsi="ＭＳ ゴシック"/>
                <w:color w:val="auto"/>
                <w:w w:val="50"/>
              </w:rPr>
              <w:t>◆平１８厚令３４第２６条第１号</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個々の利用者に応じて作成されたサービス計画に基づいて行われるものであるが、グループごとにサービス提供が行われること</w:t>
            </w:r>
            <w:r>
              <w:rPr>
                <w:rFonts w:hint="eastAsia" w:ascii="ＭＳ ゴシック" w:hAnsi="ＭＳ ゴシック" w:eastAsia="ＭＳ ゴシック"/>
                <w:color w:val="auto"/>
              </w:rPr>
              <w:t>を妨げるものではない。　　</w:t>
            </w:r>
            <w:r>
              <w:rPr>
                <w:rFonts w:hint="eastAsia" w:ascii="ＭＳ ゴシック" w:hAnsi="ＭＳ ゴシック" w:eastAsia="ＭＳ ゴシック"/>
                <w:color w:val="auto"/>
                <w:spacing w:val="-4"/>
                <w:w w:val="50"/>
              </w:rPr>
              <w:t>◆平１８解釈通知第３の二の二の３（２）</w:t>
            </w:r>
            <w:r>
              <w:rPr>
                <w:rFonts w:hint="eastAsia" w:ascii="ＭＳ ゴシック" w:hAnsi="ＭＳ ゴシック" w:eastAsia="ＭＳ ゴシック"/>
                <w:color w:val="auto"/>
                <w:w w:val="50"/>
              </w:rPr>
              <w:t>①</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eastAsia="ＭＳ ゴシック"/>
                <w:color w:val="auto"/>
                <w:spacing w:val="2"/>
              </w:rPr>
            </w:pPr>
            <w:r>
              <w:rPr>
                <w:rFonts w:hint="eastAsia" w:ascii="ＭＳ ゴシック" w:hAnsi="ＭＳ ゴシック"/>
                <w:color w:val="auto"/>
              </w:rPr>
              <w:t>　◎　事業所内でサービスを提供することが原則であるが、次に掲げる条件を満たす場合においては、事業所の屋外でサービスを提供</w:t>
            </w:r>
            <w:r>
              <w:rPr>
                <w:rFonts w:hint="eastAsia" w:ascii="ＭＳ ゴシック" w:hAnsi="ＭＳ ゴシック" w:eastAsia="ＭＳ ゴシック"/>
                <w:color w:val="auto"/>
              </w:rPr>
              <w:t>することができる。　　</w:t>
            </w:r>
            <w:r>
              <w:rPr>
                <w:rFonts w:hint="eastAsia" w:ascii="ＭＳ ゴシック" w:hAnsi="ＭＳ ゴシック" w:eastAsia="ＭＳ ゴシック"/>
                <w:color w:val="auto"/>
                <w:spacing w:val="-4"/>
                <w:w w:val="50"/>
              </w:rPr>
              <w:t>◆平１８解釈通知第３の二の二の３（２）</w:t>
            </w:r>
            <w:r>
              <w:rPr>
                <w:rFonts w:hint="eastAsia" w:ascii="ＭＳ ゴシック" w:hAnsi="ＭＳ ゴシック" w:eastAsia="ＭＳ ゴシック"/>
                <w:color w:val="auto"/>
                <w:w w:val="50"/>
              </w:rPr>
              <w:t>④</w:t>
            </w:r>
          </w:p>
          <w:p>
            <w:pPr>
              <w:pStyle w:val="23"/>
              <w:wordWrap w:val="1"/>
              <w:spacing w:line="220" w:lineRule="exact"/>
              <w:rPr>
                <w:rFonts w:hint="default" w:ascii="ＭＳ ゴシック" w:hAnsi="ＭＳ ゴシック"/>
                <w:color w:val="auto"/>
              </w:rPr>
            </w:pPr>
          </w:p>
          <w:p>
            <w:pPr>
              <w:pStyle w:val="23"/>
              <w:wordWrap w:val="1"/>
              <w:spacing w:line="220" w:lineRule="exact"/>
              <w:ind w:leftChars="0" w:hanging="521" w:hangingChars="283"/>
              <w:jc w:val="both"/>
              <w:rPr>
                <w:rFonts w:hint="default" w:ascii="ＭＳ ゴシック" w:hAnsi="ＭＳ ゴシック"/>
                <w:color w:val="auto"/>
                <w:spacing w:val="0"/>
              </w:rPr>
            </w:pPr>
            <w:r>
              <w:rPr>
                <w:rFonts w:hint="eastAsia" w:ascii="ＭＳ ゴシック" w:hAnsi="ＭＳ ゴシック"/>
                <w:color w:val="auto"/>
              </w:rPr>
              <w:t>　　ア　あらかじめ地域密着型通所介護計画に位置付けられていること。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w:t>
            </w:r>
            <w:r>
              <w:rPr>
                <w:rFonts w:hint="eastAsia" w:ascii="ＭＳ ゴシック" w:hAnsi="ＭＳ ゴシック"/>
                <w:color w:val="auto"/>
              </w:rPr>
              <w:t>イ　効果的な機能訓練等のサービスが提供できること。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指定地域密着型通所介護は、利用者一人ひとりの人格を尊重し、利用者それぞれの役割を持って日常生活を送ることができるよう配慮しているか。　　</w:t>
            </w:r>
            <w:r>
              <w:rPr>
                <w:rFonts w:hint="eastAsia" w:ascii="ＭＳ ゴシック" w:hAnsi="ＭＳ ゴシック"/>
                <w:color w:val="auto"/>
                <w:w w:val="50"/>
              </w:rPr>
              <w:t>◆平１８厚令３４第２６条第２号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利用者が日常生活を送るうえで自らの役割を持つことにより、達成感や満足感を得、自信を回復する等の効果が期待されるとともに、利用者にとって自らの日常生活の場であると実感できるよう、必要な援助を行っているか。　　</w:t>
            </w:r>
            <w:r>
              <w:rPr>
                <w:rFonts w:hint="eastAsia" w:ascii="ＭＳ ゴシック" w:hAnsi="ＭＳ ゴシック"/>
                <w:color w:val="auto"/>
                <w:spacing w:val="-4"/>
                <w:w w:val="50"/>
              </w:rPr>
              <w:t>◆平１８解釈通知第３の二の二の３（２）</w:t>
            </w:r>
            <w:r>
              <w:rPr>
                <w:rFonts w:hint="eastAsia" w:ascii="ＭＳ ゴシック" w:hAnsi="ＭＳ ゴシック"/>
                <w:color w:val="auto"/>
                <w:w w:val="50"/>
              </w:rPr>
              <w:t>⑤</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サービスの提供に当たっては、地域密着型通所介護計画に基づき、漫然かつ画一的にならないように、利用者の機能訓練及びその者が日常生活を営むことができるよう、必要な援助を行っているか。</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◆平１８厚令３４第２６条第３号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サービスの提供に当たっては、懇切丁寧に行うことを旨とし、利用者又はその家族に対し、サービスの提供方法等について、理解しやすいように説明を行っているか。　　</w:t>
            </w:r>
            <w:r>
              <w:rPr>
                <w:rFonts w:hint="eastAsia" w:ascii="ＭＳ ゴシック" w:hAnsi="ＭＳ ゴシック"/>
                <w:color w:val="auto"/>
                <w:w w:val="50"/>
              </w:rPr>
              <w:t>◆平１８厚令３４第２６条第４号</w:t>
            </w:r>
          </w:p>
          <w:p>
            <w:pPr>
              <w:pStyle w:val="23"/>
              <w:wordWrap w:val="1"/>
              <w:spacing w:line="220" w:lineRule="exact"/>
              <w:ind w:left="368" w:hanging="368" w:hangingChars="200"/>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地域密着型通所介護計画の目標及び内容や利用日の行事及び日課等も含め説明すること。　　</w:t>
            </w:r>
            <w:r>
              <w:rPr>
                <w:rFonts w:hint="eastAsia" w:ascii="ＭＳ ゴシック" w:hAnsi="ＭＳ ゴシック"/>
                <w:color w:val="auto"/>
                <w:spacing w:val="-4"/>
                <w:w w:val="50"/>
              </w:rPr>
              <w:t>◆平１８解釈通知第３の二の二の３（２）</w:t>
            </w:r>
            <w:r>
              <w:rPr>
                <w:rFonts w:hint="eastAsia" w:ascii="ＭＳ ゴシック" w:hAnsi="ＭＳ ゴシック"/>
                <w:color w:val="auto"/>
                <w:w w:val="50"/>
              </w:rPr>
              <w:t>②</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サービスの提供に当たっては、介護技術の進歩に対応し、適切な介護技術をもってサービスの提供を行っているか。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◆平１８厚令３４第２６条第５号</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常に利用者の心身の状況を的確に把握しつつ、相談援助等の生活指導、機能訓練その他必要なサービスを利用者の希望に添って適切に提供しているか。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特に、認知症である要介護者に対しては、必要に応じ、その特性に対応したサービスの提供ができる体制を整えているか。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◆平１８厚令３４第２６条第６号</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eastAsia="ＭＳ ゴシック"/>
                <w:color w:val="auto"/>
              </w:rPr>
            </w:pPr>
            <w:r>
              <w:rPr>
                <w:rFonts w:hint="eastAsia" w:ascii="ＭＳ ゴシック" w:hAnsi="ＭＳ ゴシック"/>
                <w:color w:val="auto"/>
              </w:rPr>
              <w:t>　◎　認知症の状態にある要介護者で、他の要介護者と同じグループとしてサービスを提供することが困難な場合には、必要に応じグ</w:t>
            </w:r>
            <w:r>
              <w:rPr>
                <w:rFonts w:hint="eastAsia" w:ascii="ＭＳ ゴシック" w:hAnsi="ＭＳ ゴシック" w:eastAsia="ＭＳ ゴシック"/>
                <w:color w:val="auto"/>
              </w:rPr>
              <w:t>ループを分けて対応すること。　　</w:t>
            </w:r>
            <w:r>
              <w:rPr>
                <w:rFonts w:hint="eastAsia" w:ascii="ＭＳ ゴシック" w:hAnsi="ＭＳ ゴシック" w:eastAsia="ＭＳ ゴシック"/>
                <w:color w:val="auto"/>
                <w:spacing w:val="-4"/>
                <w:w w:val="50"/>
              </w:rPr>
              <w:t>◆平１８解釈通知第３の二の二の３（２）</w:t>
            </w:r>
            <w:r>
              <w:rPr>
                <w:rFonts w:hint="eastAsia" w:ascii="ＭＳ ゴシック" w:hAnsi="ＭＳ ゴシック" w:eastAsia="ＭＳ ゴシック"/>
                <w:color w:val="auto"/>
                <w:w w:val="50"/>
              </w:rPr>
              <w:t>③</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w w:val="90"/>
              </w:rPr>
            </w:pPr>
            <w:r>
              <w:rPr>
                <w:rFonts w:hint="eastAsia" w:ascii="ＭＳ ゴシック" w:hAnsi="ＭＳ ゴシック"/>
                <w:color w:val="auto"/>
                <w:w w:val="90"/>
              </w:rPr>
              <w:t>屋外サービス：</w:t>
            </w:r>
          </w:p>
          <w:p>
            <w:pPr>
              <w:pStyle w:val="23"/>
              <w:wordWrap w:val="1"/>
              <w:spacing w:line="220" w:lineRule="exact"/>
              <w:ind w:firstLine="184" w:firstLineChars="100"/>
              <w:rPr>
                <w:rFonts w:hint="default" w:ascii="ＭＳ ゴシック" w:hAnsi="ＭＳ ゴシック"/>
                <w:color w:val="auto"/>
                <w:w w:val="90"/>
              </w:rPr>
            </w:pP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内容</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tc>
      </w:tr>
      <w:tr>
        <w:trPr/>
        <w:tc>
          <w:tcPr>
            <w:tcW w:w="1620" w:type="dxa"/>
            <w:vAlign w:val="top"/>
          </w:tcPr>
          <w:p>
            <w:pPr>
              <w:pStyle w:val="23"/>
              <w:wordWrap w:val="1"/>
              <w:spacing w:line="220" w:lineRule="exact"/>
              <w:ind w:left="184" w:hanging="184" w:hangingChars="100"/>
              <w:rPr>
                <w:rFonts w:hint="default"/>
                <w:color w:val="auto"/>
              </w:rPr>
            </w:pPr>
            <w:r>
              <w:rPr>
                <w:rFonts w:hint="eastAsia" w:ascii="ＭＳ ゴシック" w:hAnsi="ＭＳ ゴシック"/>
                <w:color w:val="auto"/>
              </w:rPr>
              <w:t>16</w:t>
            </w:r>
            <w:r>
              <w:rPr>
                <w:rFonts w:hint="eastAsia" w:ascii="ＭＳ ゴシック" w:hAnsi="ＭＳ ゴシック"/>
                <w:color w:val="auto"/>
              </w:rPr>
              <w:t>　地域密着型通所介護計</w:t>
            </w:r>
            <w:r>
              <w:rPr>
                <w:rFonts w:hint="eastAsia"/>
                <w:color w:val="auto"/>
              </w:rPr>
              <w:t>画の作成</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1"/>
              </w:rPr>
            </w:pPr>
            <w:r>
              <w:rPr>
                <w:rFonts w:hint="eastAsia" w:ascii="ＭＳ ゴシック" w:hAnsi="ＭＳ ゴシック"/>
                <w:color w:val="auto"/>
              </w:rPr>
              <w:t>□　管理者は、利用者の心身の状況、希望及びその置かれている環境を踏まえて、機能訓練等の目標、当該目標を達成するための具体的なサービスの内容等を記載した地域密着型通所介護計画を作成しているか。</w:t>
            </w:r>
            <w:r>
              <w:rPr>
                <w:rFonts w:hint="eastAsia" w:ascii="ＭＳ ゴシック" w:hAnsi="ＭＳ ゴシック"/>
                <w:color w:val="auto"/>
                <w:spacing w:val="1"/>
              </w:rPr>
              <w:t>　　</w:t>
            </w:r>
            <w:r>
              <w:rPr>
                <w:rFonts w:hint="eastAsia" w:ascii="ＭＳ ゴシック" w:hAnsi="ＭＳ ゴシック"/>
                <w:color w:val="auto"/>
                <w:w w:val="50"/>
              </w:rPr>
              <w:t>◆平１８厚令３４第２７条第１項</w:t>
            </w:r>
          </w:p>
          <w:p>
            <w:pPr>
              <w:pStyle w:val="23"/>
              <w:wordWrap w:val="1"/>
              <w:spacing w:line="220" w:lineRule="exact"/>
              <w:ind w:left="180" w:hanging="180" w:hangingChars="100"/>
              <w:rPr>
                <w:rFonts w:hint="default" w:ascii="ＭＳ ゴシック" w:hAnsi="ＭＳ ゴシック"/>
                <w:color w:val="auto"/>
                <w:spacing w:val="0"/>
              </w:rPr>
            </w:pPr>
          </w:p>
          <w:p>
            <w:pPr>
              <w:pStyle w:val="23"/>
              <w:wordWrap w:val="1"/>
              <w:spacing w:line="220" w:lineRule="exact"/>
              <w:ind w:left="364" w:leftChars="100" w:hanging="184" w:hangingChars="100"/>
              <w:rPr>
                <w:rFonts w:hint="default" w:ascii="ＭＳ ゴシック" w:hAnsi="ＭＳ ゴシック"/>
                <w:color w:val="auto"/>
                <w:w w:val="50"/>
              </w:rPr>
            </w:pPr>
            <w:r>
              <w:rPr>
                <w:rFonts w:hint="eastAsia" w:ascii="ＭＳ ゴシック" w:hAnsi="ＭＳ ゴシック"/>
                <w:color w:val="auto"/>
              </w:rPr>
              <w:t>◎　介護の提供に係る計画等の作成に関し経験のある者や、介護の提供について豊富な知識及び経験を有する者にその取りまとめを行わせるものとし、当該事業所に介護支援専門員の資格を有する者がいる場合は、その者に当該計画の取りまとめを行わせることが望ましい。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①</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4" w:leftChars="100" w:hanging="184" w:hangingChars="100"/>
              <w:rPr>
                <w:rFonts w:hint="default" w:ascii="ＭＳ ゴシック" w:hAnsi="ＭＳ ゴシック"/>
                <w:color w:val="auto"/>
                <w:w w:val="50"/>
              </w:rPr>
            </w:pPr>
            <w:r>
              <w:rPr>
                <w:rFonts w:hint="eastAsia" w:ascii="ＭＳ ゴシック" w:hAnsi="ＭＳ ゴシック"/>
                <w:color w:val="auto"/>
              </w:rPr>
              <w:t>◎　地域密着型通所介護計画は、サービス提供に関わる従業者が共同して個々の利用者ごとに作成すること。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②</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182" w:hanging="182" w:hangingChars="100"/>
              <w:rPr>
                <w:rFonts w:hint="default" w:ascii="ＭＳ ゴシック" w:hAnsi="ＭＳ ゴシック"/>
                <w:color w:val="auto"/>
              </w:rPr>
            </w:pPr>
            <w:r>
              <w:rPr>
                <w:rFonts w:hint="eastAsia" w:ascii="ＭＳ ゴシック" w:hAnsi="ＭＳ ゴシック"/>
                <w:color w:val="auto"/>
                <w:spacing w:val="1"/>
              </w:rPr>
              <w:t>□　地域密着型通所介護計画は、既に居宅サービス計画が作成されている場合は、</w:t>
            </w:r>
            <w:r>
              <w:rPr>
                <w:rFonts w:hint="eastAsia" w:ascii="ＭＳ ゴシック" w:hAnsi="ＭＳ ゴシック"/>
                <w:color w:val="auto"/>
              </w:rPr>
              <w:t>当該居宅サービス計画の内容に沿って作成しているか。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◆平１８厚令３４第２７条第２項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4" w:hanging="364" w:hangingChars="200"/>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　地域密着型通所介護計画を作成後に居宅サービス計画が作成された場合は当該地域密着型通所介護計画が居宅サービス計画に沿ったものであるか確認し、必要に応じて変更すること。</w:t>
            </w:r>
          </w:p>
          <w:p>
            <w:pPr>
              <w:pStyle w:val="23"/>
              <w:wordWrap w:val="1"/>
              <w:spacing w:line="220" w:lineRule="exact"/>
              <w:ind w:left="368" w:hanging="368" w:hangingChars="200"/>
              <w:rPr>
                <w:rFonts w:hint="default" w:ascii="ＭＳ ゴシック" w:hAnsi="ＭＳ ゴシック"/>
                <w:color w:val="auto"/>
                <w:w w:val="50"/>
              </w:rPr>
            </w:pPr>
            <w:r>
              <w:rPr>
                <w:rFonts w:hint="eastAsia" w:ascii="ＭＳ ゴシック" w:hAnsi="ＭＳ ゴシック"/>
                <w:color w:val="auto"/>
              </w:rPr>
              <w:t>　　</w:t>
            </w:r>
            <w:r>
              <w:rPr>
                <w:rFonts w:hint="default" w:ascii="ＭＳ ゴシック" w:hAnsi="ＭＳ ゴシック"/>
                <w:color w:val="auto"/>
              </w:rPr>
              <w:t>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③</w:t>
            </w:r>
          </w:p>
          <w:p>
            <w:pPr>
              <w:pStyle w:val="23"/>
              <w:wordWrap w:val="1"/>
              <w:spacing w:line="220" w:lineRule="exact"/>
              <w:ind w:left="360" w:leftChars="200"/>
              <w:rPr>
                <w:rFonts w:hint="default" w:ascii="ＭＳ ゴシック" w:hAnsi="ＭＳ ゴシック"/>
                <w:color w:val="auto"/>
                <w:w w:val="50"/>
              </w:rPr>
            </w:pPr>
          </w:p>
          <w:p>
            <w:pPr>
              <w:pStyle w:val="23"/>
              <w:wordWrap w:val="1"/>
              <w:spacing w:line="220" w:lineRule="exact"/>
              <w:ind w:left="368" w:hanging="368" w:hangingChars="200"/>
              <w:rPr>
                <w:rFonts w:hint="default" w:ascii="ＭＳ ゴシック" w:hAnsi="ＭＳ ゴシック"/>
                <w:color w:val="auto"/>
                <w:spacing w:val="-4"/>
                <w:w w:val="50"/>
              </w:rPr>
            </w:pPr>
            <w:r>
              <w:rPr>
                <w:rFonts w:hint="eastAsia" w:ascii="ＭＳ ゴシック" w:hAnsi="ＭＳ ゴシック"/>
                <w:color w:val="auto"/>
              </w:rPr>
              <w:t>　◎　指定居宅介護支援等の事業の人員及び運営に関する基準（平成</w:t>
            </w:r>
            <w:r>
              <w:rPr>
                <w:rFonts w:hint="eastAsia" w:ascii="ＭＳ ゴシック" w:hAnsi="ＭＳ ゴシック"/>
                <w:color w:val="auto"/>
              </w:rPr>
              <w:t>11</w:t>
            </w:r>
            <w:r>
              <w:rPr>
                <w:rFonts w:hint="eastAsia" w:ascii="ＭＳ ゴシック" w:hAnsi="ＭＳ ゴシック"/>
                <w:color w:val="auto"/>
              </w:rPr>
              <w:t>年厚生省令第</w:t>
            </w:r>
            <w:r>
              <w:rPr>
                <w:rFonts w:hint="eastAsia" w:ascii="ＭＳ ゴシック" w:hAnsi="ＭＳ ゴシック"/>
                <w:color w:val="auto"/>
              </w:rPr>
              <w:t>38</w:t>
            </w:r>
            <w:r>
              <w:rPr>
                <w:rFonts w:hint="eastAsia" w:ascii="ＭＳ ゴシック" w:hAnsi="ＭＳ ゴシック"/>
                <w:color w:val="auto"/>
              </w:rPr>
              <w:t>号）第</w:t>
            </w:r>
            <w:r>
              <w:rPr>
                <w:rFonts w:hint="eastAsia" w:ascii="ＭＳ ゴシック" w:hAnsi="ＭＳ ゴシック"/>
                <w:color w:val="auto"/>
              </w:rPr>
              <w:t>13</w:t>
            </w:r>
            <w:r>
              <w:rPr>
                <w:rFonts w:hint="eastAsia" w:ascii="ＭＳ ゴシック" w:hAnsi="ＭＳ ゴシック"/>
                <w:color w:val="auto"/>
              </w:rPr>
              <w:t>条第</w:t>
            </w:r>
            <w:r>
              <w:rPr>
                <w:rFonts w:hint="eastAsia" w:ascii="ＭＳ ゴシック" w:hAnsi="ＭＳ ゴシック"/>
                <w:color w:val="auto"/>
              </w:rPr>
              <w:t>12</w:t>
            </w:r>
            <w:r>
              <w:rPr>
                <w:rFonts w:hint="eastAsia" w:ascii="ＭＳ ゴシック" w:hAnsi="ＭＳ ゴシック"/>
                <w:color w:val="auto"/>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居宅サービス計画に基づきサービス提供している指定地域密着型通所介護事業者は、当該居宅サービスを作成している指定居宅介護支援事業者から地域密着型通所介護計画の提供の求めがあった際には、当該地域密着型通所介護計画を提供することに協力するよう努めるものとする。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一の４（１７）⑫準用</w:t>
            </w:r>
          </w:p>
          <w:p>
            <w:pPr>
              <w:pStyle w:val="23"/>
              <w:wordWrap w:val="1"/>
              <w:spacing w:line="220" w:lineRule="exact"/>
              <w:rPr>
                <w:rFonts w:hint="default" w:ascii="ＭＳ ゴシック" w:hAnsi="ＭＳ ゴシック"/>
                <w:color w:val="auto"/>
                <w:spacing w:val="-4"/>
                <w:w w:val="5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管理者は、地域密着型通所介護計画の作成に当たっては、その内容について利用者又はその家族に対して説明し、利用者の同意を得ているか。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◆平１８厚令３４第２７条第３項</w:t>
            </w:r>
          </w:p>
          <w:p>
            <w:pPr>
              <w:pStyle w:val="23"/>
              <w:wordWrap w:val="1"/>
              <w:spacing w:line="220" w:lineRule="exact"/>
              <w:rPr>
                <w:rFonts w:hint="default" w:ascii="ＭＳ ゴシック" w:hAnsi="ＭＳ ゴシック"/>
                <w:color w:val="auto"/>
                <w:w w:val="50"/>
              </w:rPr>
            </w:pP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　地域密着型通所介護計画は利用者の心身の状況、希望及びその置かれている環境を踏まえて作成されなければならない。</w:t>
            </w:r>
          </w:p>
          <w:p>
            <w:pPr>
              <w:pStyle w:val="23"/>
              <w:wordWrap w:val="1"/>
              <w:spacing w:line="220" w:lineRule="exact"/>
              <w:ind w:left="368" w:hanging="368" w:hangingChars="2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④</w:t>
            </w:r>
          </w:p>
          <w:p>
            <w:pPr>
              <w:pStyle w:val="23"/>
              <w:wordWrap w:val="1"/>
              <w:spacing w:line="220" w:lineRule="exact"/>
              <w:ind w:firstLine="368" w:firstLineChars="200"/>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 xml:space="preserve">  </w:t>
            </w:r>
            <w:r>
              <w:rPr>
                <w:rFonts w:hint="eastAsia" w:ascii="ＭＳ ゴシック" w:hAnsi="ＭＳ ゴシック"/>
                <w:color w:val="auto"/>
              </w:rPr>
              <w:t>◎　実施状況や評価についても説明を行うこと。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◆平１８解釈通知第３の二の二の３（３）</w:t>
            </w:r>
            <w:r>
              <w:rPr>
                <w:rFonts w:hint="eastAsia" w:ascii="ＭＳ ゴシック" w:hAnsi="ＭＳ ゴシック"/>
                <w:color w:val="auto"/>
                <w:w w:val="50"/>
              </w:rPr>
              <w:t>⑤</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管理者は、地域密着型通所介護計画を作成した際には、当該計画を利用者に交付しているか。　　</w:t>
            </w:r>
            <w:r>
              <w:rPr>
                <w:rFonts w:hint="eastAsia" w:ascii="ＭＳ ゴシック" w:hAnsi="ＭＳ ゴシック"/>
                <w:color w:val="auto"/>
                <w:w w:val="50"/>
              </w:rPr>
              <w:t>◆平１８厚令３４第２７条第４項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それぞれの利用者について、地域密着型通所介護計画に従ったサービスの実施状況及び目標の達成状況の記録を行っているか。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◆平１８厚令３４第２７条第５項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rPr>
            </w:pPr>
            <w:r>
              <w:rPr>
                <w:rFonts w:hint="eastAsia" w:ascii="ＭＳ ゴシック" w:hAnsi="ＭＳ ゴシック"/>
                <w:color w:val="auto"/>
              </w:rPr>
              <w:t>地域密着型通所介護計画：</w:t>
            </w:r>
          </w:p>
          <w:p>
            <w:pPr>
              <w:pStyle w:val="23"/>
              <w:wordWrap w:val="1"/>
              <w:spacing w:line="220" w:lineRule="exact"/>
              <w:jc w:val="center"/>
              <w:rPr>
                <w:rFonts w:hint="eastAsia" w:ascii="ＭＳ ゴシック" w:hAnsi="ＭＳ ゴシック"/>
                <w:color w:val="auto"/>
              </w:rPr>
            </w:pPr>
            <w:r>
              <w:rPr>
                <w:rFonts w:hint="eastAsia" w:ascii="ＭＳ ゴシック" w:hAnsi="ＭＳ ゴシック"/>
                <w:color w:val="auto"/>
              </w:rPr>
              <w:t>（有・無）</w:t>
            </w: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主な計画作成者</w:t>
            </w:r>
          </w:p>
          <w:p>
            <w:pPr>
              <w:pStyle w:val="23"/>
              <w:wordWrap w:val="1"/>
              <w:spacing w:line="220" w:lineRule="exact"/>
              <w:ind w:right="-85" w:rightChars="-47"/>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交付したことを確認できる記録</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→〈有・無〉</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w w:val="90"/>
              </w:rPr>
              <w:t>評価・実施状況の記録</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17</w:t>
            </w:r>
            <w:r>
              <w:rPr>
                <w:rFonts w:hint="eastAsia" w:ascii="ＭＳ ゴシック" w:hAnsi="ＭＳ ゴシック"/>
                <w:color w:val="auto"/>
              </w:rPr>
              <w:t>　利用者に関する市町村への通知</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利用者が次のいずれかに該当する場合は、遅滞なく、意見を付してその旨を市町村に通知しているか。　　</w:t>
            </w:r>
            <w:r>
              <w:rPr>
                <w:rFonts w:hint="eastAsia" w:ascii="ＭＳ ゴシック" w:hAnsi="ＭＳ ゴシック"/>
                <w:color w:val="auto"/>
                <w:w w:val="50"/>
              </w:rPr>
              <w:t>◆平１８厚令３４第３条の２６準用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①　正当な理由なしにサービスの利用に関する指示に従わないことにより、要介護状態の程度を増進させたと認められるとき。</w:t>
            </w:r>
          </w:p>
          <w:p>
            <w:pPr>
              <w:pStyle w:val="23"/>
              <w:wordWrap w:val="1"/>
              <w:spacing w:line="220" w:lineRule="exact"/>
              <w:ind w:left="368" w:hanging="368" w:hangingChars="200"/>
              <w:jc w:val="both"/>
              <w:rPr>
                <w:rFonts w:hint="default" w:ascii="ＭＳ ゴシック" w:hAnsi="ＭＳ ゴシック" w:eastAsia="ＭＳ ゴシック"/>
                <w:color w:val="auto"/>
              </w:rPr>
            </w:pPr>
            <w:r>
              <w:rPr>
                <w:rFonts w:hint="eastAsia" w:ascii="ＭＳ ゴシック" w:hAnsi="ＭＳ ゴシック"/>
                <w:color w:val="auto"/>
              </w:rPr>
              <w:t>　②　偽りその他不正な行為によって保険給付を受け、又は受けよう</w:t>
            </w:r>
            <w:r>
              <w:rPr>
                <w:rFonts w:hint="eastAsia" w:ascii="ＭＳ ゴシック" w:hAnsi="ＭＳ ゴシック" w:eastAsia="ＭＳ ゴシック"/>
                <w:color w:val="auto"/>
              </w:rPr>
              <w:t>としたとき。</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事例：</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18</w:t>
            </w:r>
            <w:r>
              <w:rPr>
                <w:rFonts w:hint="eastAsia" w:ascii="ＭＳ ゴシック" w:hAnsi="ＭＳ ゴシック"/>
                <w:color w:val="auto"/>
              </w:rPr>
              <w:t>　緊急時等の対応</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現にサービスの提供を行っているときに利用者に病状の急変が生じた場合その他必要な場合は、速やかに主治の医師への連絡を行う等の必要な措置を講じているか。　　</w:t>
            </w:r>
            <w:r>
              <w:rPr>
                <w:rFonts w:hint="eastAsia" w:ascii="ＭＳ ゴシック" w:hAnsi="ＭＳ ゴシック"/>
                <w:color w:val="auto"/>
                <w:w w:val="50"/>
              </w:rPr>
              <w:t>◆平１８厚令３４第１２条準用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マニュアル：</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61" w:leftChars="-9" w:hanging="177" w:hangingChars="96"/>
              <w:rPr>
                <w:rFonts w:hint="default" w:ascii="ＭＳ ゴシック" w:hAnsi="ＭＳ ゴシック"/>
                <w:color w:val="auto"/>
              </w:rPr>
            </w:pPr>
            <w:r>
              <w:rPr>
                <w:rFonts w:hint="eastAsia" w:ascii="ＭＳ ゴシック" w:hAnsi="ＭＳ ゴシック"/>
                <w:color w:val="auto"/>
              </w:rPr>
              <w:t>19</w:t>
            </w:r>
            <w:r>
              <w:rPr>
                <w:rFonts w:hint="eastAsia" w:ascii="ＭＳ ゴシック" w:hAnsi="ＭＳ ゴシック"/>
                <w:color w:val="auto"/>
              </w:rPr>
              <w:t>　管理者の責務</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管理者は、当該事業所の従業者の管理及びサービス利用の申込みに係る調整、業務の実施状況の把握その他の管理を一元的に行っているか。　　</w:t>
            </w:r>
            <w:r>
              <w:rPr>
                <w:rFonts w:hint="eastAsia" w:ascii="ＭＳ ゴシック" w:hAnsi="ＭＳ ゴシック"/>
                <w:color w:val="auto"/>
                <w:w w:val="50"/>
              </w:rPr>
              <w:t>◆平１８厚令３４第２８条第１項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管理者は、当該事業所の従業者に、本主眼事項第４の規定を遵守</w:t>
            </w:r>
            <w:r>
              <w:rPr>
                <w:rFonts w:hint="eastAsia" w:ascii="ＭＳ ゴシック" w:hAnsi="ＭＳ ゴシック" w:eastAsia="ＭＳ ゴシック"/>
                <w:color w:val="auto"/>
              </w:rPr>
              <w:t>させるため必要な指揮命令を行っているか。　　</w:t>
            </w:r>
            <w:r>
              <w:rPr>
                <w:rFonts w:hint="eastAsia" w:ascii="ＭＳ ゴシック" w:hAnsi="ＭＳ ゴシック" w:eastAsia="ＭＳ ゴシック"/>
                <w:color w:val="auto"/>
                <w:w w:val="50"/>
              </w:rPr>
              <w:t>◆平１８厚令３４第２８条第２項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20</w:t>
            </w:r>
            <w:r>
              <w:rPr>
                <w:rFonts w:hint="eastAsia" w:ascii="ＭＳ ゴシック" w:hAnsi="ＭＳ ゴシック" w:eastAsia="ＭＳ ゴシック"/>
                <w:color w:val="auto"/>
              </w:rPr>
              <w:t>　運営規程</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事業所ごとに、以下の事業の運営についての重要事項に関する運営規程を定めているか。　　</w:t>
            </w:r>
            <w:r>
              <w:rPr>
                <w:rFonts w:hint="eastAsia" w:ascii="ＭＳ ゴシック" w:hAnsi="ＭＳ ゴシック"/>
                <w:color w:val="auto"/>
                <w:w w:val="50"/>
              </w:rPr>
              <w:t>◆平１８厚令３４第２９条</w:t>
            </w:r>
          </w:p>
          <w:p>
            <w:pPr>
              <w:pStyle w:val="23"/>
              <w:wordWrap w:val="1"/>
              <w:spacing w:line="220" w:lineRule="exact"/>
              <w:ind w:firstLine="184" w:firstLineChars="100"/>
              <w:rPr>
                <w:rFonts w:hint="default" w:ascii="ＭＳ ゴシック" w:hAnsi="ＭＳ ゴシック"/>
                <w:color w:val="auto"/>
              </w:rPr>
            </w:pP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ア　事業の目的及び運営の方針</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イ　従業者の職種、員数及び職務の内容</w:t>
            </w:r>
          </w:p>
          <w:p>
            <w:pPr>
              <w:pStyle w:val="23"/>
              <w:wordWrap w:val="1"/>
              <w:spacing w:line="220" w:lineRule="exact"/>
              <w:ind w:left="0" w:leftChars="0" w:hanging="540" w:hangingChars="300"/>
              <w:rPr>
                <w:rFonts w:hint="default" w:ascii="ＭＳ ゴシック" w:hAnsi="ＭＳ ゴシック"/>
                <w:color w:val="auto"/>
                <w:spacing w:val="0"/>
              </w:rPr>
            </w:pPr>
            <w:r>
              <w:rPr>
                <w:rFonts w:hint="eastAsia" w:ascii="ＭＳ ゴシック" w:hAnsi="ＭＳ ゴシック"/>
                <w:color w:val="auto"/>
                <w:spacing w:val="0"/>
              </w:rPr>
              <w:t>　　※　置くべきとされている員数を満たす範囲において、「○人以上」と記載することも差し支えない。</w:t>
            </w: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◆平１８解釈通知第３の一の４（２１）①準用</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ウ　営業日及び営業時間</w:t>
            </w:r>
          </w:p>
          <w:p>
            <w:pPr>
              <w:pStyle w:val="23"/>
              <w:wordWrap w:val="1"/>
              <w:spacing w:line="220" w:lineRule="exact"/>
              <w:ind w:left="544" w:leftChars="200" w:hanging="184" w:hangingChars="100"/>
              <w:rPr>
                <w:rFonts w:hint="default" w:ascii="ＭＳ ゴシック" w:hAnsi="ＭＳ ゴシック"/>
                <w:color w:val="auto"/>
              </w:rPr>
            </w:pPr>
            <w:r>
              <w:rPr>
                <w:rFonts w:hint="eastAsia" w:ascii="ＭＳ ゴシック" w:hAnsi="ＭＳ ゴシック"/>
                <w:color w:val="auto"/>
              </w:rPr>
              <w:t>※　８時間以上９時間未満の地域密着型通所介護の前後に連続して延長サービスを行う事業所にあっては、サービス提供時間とは別に当該延長サービスを行う時間を明記すること。</w:t>
            </w:r>
          </w:p>
          <w:p>
            <w:pPr>
              <w:pStyle w:val="23"/>
              <w:wordWrap w:val="1"/>
              <w:spacing w:line="220" w:lineRule="exact"/>
              <w:ind w:left="544" w:leftChars="200" w:hanging="184" w:hangingChars="1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◆平１８解釈通知第３の二の二の３（５）①</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エ　サービスの利用定員</w:t>
            </w:r>
          </w:p>
          <w:p>
            <w:pPr>
              <w:pStyle w:val="23"/>
              <w:wordWrap w:val="1"/>
              <w:spacing w:line="220" w:lineRule="exact"/>
              <w:ind w:leftChars="0" w:hanging="521" w:hangingChars="283"/>
              <w:jc w:val="both"/>
              <w:rPr>
                <w:rFonts w:hint="default" w:ascii="ＭＳ ゴシック" w:hAnsi="ＭＳ ゴシック"/>
                <w:color w:val="auto"/>
                <w:spacing w:val="0"/>
              </w:rPr>
            </w:pPr>
            <w:r>
              <w:rPr>
                <w:rFonts w:hint="eastAsia" w:ascii="ＭＳ ゴシック" w:hAnsi="ＭＳ ゴシック"/>
                <w:color w:val="auto"/>
              </w:rPr>
              <w:t>　　※　同時にサービスを受けることができる利用者の数の上限をいうものであること。　　</w:t>
            </w:r>
            <w:r>
              <w:rPr>
                <w:rFonts w:hint="eastAsia" w:ascii="ＭＳ ゴシック" w:hAnsi="ＭＳ ゴシック"/>
                <w:color w:val="auto"/>
                <w:spacing w:val="-4"/>
                <w:w w:val="50"/>
              </w:rPr>
              <w:t>◆平１８解釈通知第３の二の二の３（５）②</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オ　サービスの内容及び利用料その他の費用の額</w:t>
            </w:r>
          </w:p>
          <w:p>
            <w:pPr>
              <w:pStyle w:val="23"/>
              <w:wordWrap w:val="1"/>
              <w:spacing w:line="220" w:lineRule="exact"/>
              <w:ind w:left="548" w:leftChars="100" w:hanging="368" w:hangingChars="200"/>
              <w:rPr>
                <w:rFonts w:hint="default" w:ascii="ＭＳ ゴシック" w:hAnsi="ＭＳ ゴシック"/>
                <w:color w:val="auto"/>
                <w:spacing w:val="0"/>
              </w:rPr>
            </w:pPr>
            <w:r>
              <w:rPr>
                <w:rFonts w:hint="eastAsia" w:ascii="ＭＳ ゴシック" w:hAnsi="ＭＳ ゴシック"/>
                <w:color w:val="auto"/>
              </w:rPr>
              <w:t>　※　「サービスの内容」については、入浴、食事の有無等のサービスの内容を指すものであること。　　</w:t>
            </w:r>
            <w:r>
              <w:rPr>
                <w:rFonts w:hint="eastAsia" w:ascii="ＭＳ ゴシック" w:hAnsi="ＭＳ ゴシック"/>
                <w:color w:val="auto"/>
                <w:spacing w:val="-4"/>
                <w:w w:val="50"/>
              </w:rPr>
              <w:t>◆平１８解釈通知第３の二の二の３（５）③</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カ　通常の事業の実施地域</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　客観的にその区域が特定されるものとする。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◆平１８解釈通知第３の一の４（２１）⑤</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キ　サービス利用に当たっての留意事項</w:t>
            </w:r>
          </w:p>
          <w:p>
            <w:pPr>
              <w:pStyle w:val="23"/>
              <w:wordWrap w:val="1"/>
              <w:spacing w:line="220" w:lineRule="exact"/>
              <w:ind w:left="548" w:leftChars="100" w:hanging="368" w:hangingChars="200"/>
              <w:rPr>
                <w:rFonts w:hint="default" w:ascii="ＭＳ ゴシック" w:hAnsi="ＭＳ ゴシック"/>
                <w:color w:val="auto"/>
                <w:spacing w:val="0"/>
              </w:rPr>
            </w:pPr>
            <w:r>
              <w:rPr>
                <w:rFonts w:hint="eastAsia" w:ascii="ＭＳ ゴシック" w:hAnsi="ＭＳ ゴシック"/>
                <w:color w:val="auto"/>
              </w:rPr>
              <w:t>　※　利用者がサービスの提供を受ける際に利用者側が留意すべき事項（機能訓練室を利用する際の注意事項等）を指すものであること。　　</w:t>
            </w:r>
            <w:r>
              <w:rPr>
                <w:rFonts w:hint="eastAsia" w:ascii="ＭＳ ゴシック" w:hAnsi="ＭＳ ゴシック"/>
                <w:color w:val="auto"/>
                <w:spacing w:val="-4"/>
                <w:w w:val="50"/>
              </w:rPr>
              <w:t>◆平１８解釈通知第３の二の二の３（５）④</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ク　緊急時等における対応方法</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ケ　非常災害対策</w:t>
            </w:r>
          </w:p>
          <w:p>
            <w:pPr>
              <w:pStyle w:val="23"/>
              <w:wordWrap w:val="1"/>
              <w:spacing w:line="220" w:lineRule="exact"/>
              <w:ind w:firstLine="184" w:firstLineChars="100"/>
              <w:rPr>
                <w:rFonts w:hint="default" w:ascii="ＭＳ ゴシック" w:hAnsi="ＭＳ ゴシック"/>
                <w:color w:val="auto"/>
              </w:rPr>
            </w:pPr>
            <w:r>
              <w:rPr>
                <w:rFonts w:hint="eastAsia" w:ascii="ＭＳ ゴシック" w:hAnsi="ＭＳ ゴシック"/>
                <w:color w:val="auto"/>
              </w:rPr>
              <w:t>　※　非常災害に関する具体的計画を指すものであること。</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◆平１８解釈通知第３の二の二の３（５）⑤</w:t>
            </w:r>
          </w:p>
          <w:p>
            <w:pPr>
              <w:pStyle w:val="23"/>
              <w:wordWrap w:val="1"/>
              <w:spacing w:line="220" w:lineRule="exact"/>
              <w:ind w:firstLine="180" w:firstLineChars="100"/>
              <w:rPr>
                <w:rFonts w:hint="default" w:ascii="ＭＳ ゴシック" w:hAnsi="ＭＳ ゴシック"/>
                <w:color w:val="auto"/>
                <w:spacing w:val="0"/>
              </w:rPr>
            </w:pPr>
            <w:r>
              <w:rPr>
                <w:rFonts w:hint="eastAsia" w:ascii="ＭＳ ゴシック" w:hAnsi="ＭＳ ゴシック"/>
                <w:color w:val="auto"/>
                <w:spacing w:val="0"/>
              </w:rPr>
              <w:t>コ　虐待防止のための措置に関する事項</w:t>
            </w:r>
          </w:p>
          <w:p>
            <w:pPr>
              <w:pStyle w:val="23"/>
              <w:wordWrap w:val="1"/>
              <w:spacing w:line="220" w:lineRule="exact"/>
              <w:ind w:left="540" w:leftChars="100" w:hanging="360" w:hangingChars="200"/>
              <w:rPr>
                <w:rFonts w:hint="default" w:ascii="ＭＳ ゴシック" w:hAnsi="ＭＳ ゴシック"/>
                <w:color w:val="auto"/>
                <w:spacing w:val="0"/>
              </w:rPr>
            </w:pPr>
            <w:r>
              <w:rPr>
                <w:rFonts w:hint="eastAsia" w:ascii="ＭＳ ゴシック" w:hAnsi="ＭＳ ゴシック"/>
                <w:color w:val="auto"/>
                <w:spacing w:val="0"/>
              </w:rPr>
              <w:t>　※　虐待の防止に係る、組織内の体制（責任者の選定、従業者への研修方法や研修計画）や虐待又は虐待が疑われる事案が発生した場合の対応方法等を指す内容であること。</w:t>
            </w:r>
          </w:p>
          <w:p>
            <w:pPr>
              <w:pStyle w:val="23"/>
              <w:wordWrap w:val="1"/>
              <w:spacing w:line="220" w:lineRule="exact"/>
              <w:ind w:leftChars="0" w:firstLineChars="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◆平１８解釈通知第３の一の４（２１）⑥準用</w:t>
            </w:r>
          </w:p>
          <w:p>
            <w:pPr>
              <w:pStyle w:val="0"/>
              <w:spacing w:line="220" w:lineRule="exact"/>
              <w:ind w:firstLine="18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サ　その他運営に関する重要事項</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重要事項説明書と不整合がないか</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□職員の員数</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□営業日・営業時間</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w w:val="80"/>
              </w:rPr>
              <w:t>通常の事業の実施地域</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w w:val="90"/>
              </w:rPr>
              <w:t>利用料・その他費用</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21</w:t>
            </w:r>
            <w:r>
              <w:rPr>
                <w:rFonts w:hint="eastAsia" w:ascii="ＭＳ ゴシック" w:hAnsi="ＭＳ ゴシック"/>
                <w:color w:val="auto"/>
              </w:rPr>
              <w:t>　勤務体制の</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確保等</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利用者に対し適切なサービスを提供できるよう、事業所ごとに従業者の勤務の体制を定めているか。　　</w:t>
            </w:r>
            <w:r>
              <w:rPr>
                <w:rFonts w:hint="eastAsia" w:ascii="ＭＳ ゴシック" w:hAnsi="ＭＳ ゴシック"/>
                <w:color w:val="auto"/>
                <w:w w:val="50"/>
              </w:rPr>
              <w:t>◆平１８厚令３４第３０条第１項</w:t>
            </w:r>
          </w:p>
          <w:p>
            <w:pPr>
              <w:pStyle w:val="23"/>
              <w:wordWrap w:val="1"/>
              <w:spacing w:line="220" w:lineRule="exact"/>
              <w:ind w:firstLine="182" w:firstLineChars="100"/>
              <w:rPr>
                <w:rFonts w:hint="default" w:ascii="ＭＳ ゴシック" w:hAnsi="ＭＳ ゴシック"/>
                <w:color w:val="auto"/>
                <w:spacing w:val="1"/>
              </w:rPr>
            </w:pPr>
          </w:p>
          <w:p>
            <w:pPr>
              <w:pStyle w:val="23"/>
              <w:wordWrap w:val="1"/>
              <w:spacing w:line="220" w:lineRule="exact"/>
              <w:ind w:left="364" w:leftChars="100" w:hanging="184" w:hangingChars="100"/>
              <w:rPr>
                <w:rFonts w:hint="default" w:ascii="ＭＳ ゴシック" w:hAnsi="ＭＳ ゴシック"/>
                <w:color w:val="auto"/>
                <w:spacing w:val="0"/>
              </w:rPr>
            </w:pPr>
            <w:r>
              <w:rPr>
                <w:rFonts w:hint="eastAsia" w:ascii="ＭＳ ゴシック" w:hAnsi="ＭＳ ゴシック"/>
                <w:color w:val="auto"/>
              </w:rPr>
              <w:t>◎　原則として月ごとの勤務表を作成し、サービス従業者の日々の勤務時間、常勤・非常勤の別、専従の生活相談員、看護職員、介護職員及び機能訓練指導員の配置、管理者との兼務関係等を明確にすること。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①</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事業所ごとに、当該事業所の従業者によってサービスを提供しているか。</w:t>
            </w:r>
          </w:p>
          <w:p>
            <w:pPr>
              <w:pStyle w:val="23"/>
              <w:wordWrap w:val="1"/>
              <w:spacing w:line="220" w:lineRule="exact"/>
              <w:ind w:left="180" w:leftChars="100" w:firstLine="184" w:firstLineChars="100"/>
              <w:rPr>
                <w:rFonts w:hint="default" w:ascii="ＭＳ ゴシック" w:hAnsi="ＭＳ ゴシック" w:eastAsia="ＭＳ ゴシック"/>
                <w:color w:val="auto"/>
              </w:rPr>
            </w:pPr>
            <w:r>
              <w:rPr>
                <w:rFonts w:hint="eastAsia" w:ascii="ＭＳ ゴシック" w:hAnsi="ＭＳ ゴシック"/>
                <w:color w:val="auto"/>
              </w:rPr>
              <w:t>ただし、利用者の処遇に直接影響を及ぼさない業務については、</w:t>
            </w:r>
            <w:r>
              <w:rPr>
                <w:rFonts w:hint="eastAsia" w:ascii="ＭＳ ゴシック" w:hAnsi="ＭＳ ゴシック" w:eastAsia="ＭＳ ゴシック"/>
                <w:color w:val="auto"/>
              </w:rPr>
              <w:t>この限りでない。　　</w:t>
            </w:r>
            <w:r>
              <w:rPr>
                <w:rFonts w:hint="eastAsia" w:ascii="ＭＳ ゴシック" w:hAnsi="ＭＳ ゴシック" w:eastAsia="ＭＳ ゴシック"/>
                <w:color w:val="auto"/>
                <w:w w:val="50"/>
              </w:rPr>
              <w:t>◆平１８厚令３４第３０条第２項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調理、洗濯等の利用者の処遇に直接影響を及ぼさない業務については、第三者への委託等を行うことを認めるものである。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②</w:t>
            </w: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従業者の資質向上のために、研修の機会を確保しているか。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◆平１８厚令３４第３０条第３項</w:t>
            </w:r>
          </w:p>
          <w:p>
            <w:pPr>
              <w:pStyle w:val="0"/>
              <w:spacing w:line="220" w:lineRule="exact"/>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その際、すべ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るよう努め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◆平１８厚令３４第３０条第３項</w:t>
            </w:r>
          </w:p>
          <w:p>
            <w:pPr>
              <w:pStyle w:val="0"/>
              <w:spacing w:line="220" w:lineRule="exact"/>
              <w:rPr>
                <w:rFonts w:hint="default" w:ascii="ＭＳ ゴシック" w:hAnsi="ＭＳ ゴシック" w:eastAsia="ＭＳ ゴシック"/>
                <w:color w:val="auto"/>
                <w:w w:val="5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３年間の経過措置を設けており、令和６年３月３１日までの間は、努力義務とされている。</w:t>
            </w: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新卒採用、中途採用を問わず、事業所が新たに採用した従業者に対する義務付けの適用については、採用後１年間を経過するまでに認知症介護基礎研修を受講させることとする（この場合についても、令和６年３月３１日までは努力義務で差し支えない）。</w:t>
            </w:r>
          </w:p>
          <w:p>
            <w:pPr>
              <w:pStyle w:val="23"/>
              <w:wordWrap w:val="1"/>
              <w:spacing w:line="220" w:lineRule="exact"/>
              <w:rPr>
                <w:rFonts w:hint="default"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23"/>
              <w:wordWrap w:val="1"/>
              <w:spacing w:line="220" w:lineRule="exact"/>
              <w:rPr>
                <w:rFonts w:hint="default" w:ascii="ＭＳ ゴシック" w:hAnsi="ＭＳ ゴシック" w:eastAsia="ＭＳ ゴシック"/>
                <w:color w:val="auto"/>
                <w:w w:val="50"/>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◆平１８厚令３４第３０条第４項</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ャルハラスメントについては、上司や同僚に限らず、利用者やその家族から受けるものも含まれることに留意するこ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ア　事業主が講ずべき措置の具体的な内容</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・職場におけるハラスメントの内容及び職場におけるハラスメントを行ってはならない旨の方針を明確化し、従業者に周知・啓発すること。</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なお、パワーハラスメント防止のための事業主の方針の明確化等の措置義務については、中小企業（資本金</w:t>
            </w:r>
            <w:r>
              <w:rPr>
                <w:rFonts w:hint="eastAsia" w:ascii="ＭＳ ゴシック" w:hAnsi="ＭＳ ゴシック"/>
                <w:color w:val="auto"/>
              </w:rPr>
              <w:t>5000</w:t>
            </w:r>
            <w:r>
              <w:rPr>
                <w:rFonts w:hint="eastAsia" w:ascii="ＭＳ ゴシック" w:hAnsi="ＭＳ ゴシック"/>
                <w:color w:val="auto"/>
              </w:rPr>
              <w:t>万円以下又は常時使用する従業員の数が</w:t>
            </w:r>
            <w:r>
              <w:rPr>
                <w:rFonts w:hint="eastAsia" w:ascii="ＭＳ ゴシック" w:hAnsi="ＭＳ ゴシック"/>
                <w:color w:val="auto"/>
              </w:rPr>
              <w:t>100</w:t>
            </w:r>
            <w:r>
              <w:rPr>
                <w:rFonts w:hint="eastAsia" w:ascii="ＭＳ ゴシック" w:hAnsi="ＭＳ ゴシック"/>
                <w:color w:val="auto"/>
              </w:rPr>
              <w:t>人以下の企業）は令和４年４月１日から義務化となり、それまでの間は努力義務とされている。</w:t>
            </w:r>
          </w:p>
          <w:p>
            <w:pPr>
              <w:pStyle w:val="23"/>
              <w:wordWrap w:val="1"/>
              <w:spacing w:line="220" w:lineRule="exact"/>
              <w:ind w:left="920" w:hanging="920" w:hangingChars="500"/>
              <w:rPr>
                <w:rFonts w:hint="default" w:ascii="ＭＳ ゴシック" w:hAnsi="ＭＳ ゴシック"/>
                <w:color w:val="auto"/>
                <w:spacing w:val="0"/>
              </w:rPr>
            </w:pPr>
            <w:r>
              <w:rPr>
                <w:rFonts w:hint="eastAsia" w:ascii="ＭＳ ゴシック" w:hAnsi="ＭＳ ゴシック"/>
                <w:color w:val="auto"/>
              </w:rPr>
              <w:t>　　イ　事業主が講じることが望ましい取組</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・相談に応じ、適切に対応するために必要な体制の整備</w:t>
            </w:r>
          </w:p>
          <w:p>
            <w:pPr>
              <w:pStyle w:val="23"/>
              <w:wordWrap w:val="1"/>
              <w:spacing w:line="220" w:lineRule="exact"/>
              <w:ind w:left="0" w:leftChars="0" w:hanging="736" w:hangingChars="400"/>
              <w:rPr>
                <w:rFonts w:hint="default" w:ascii="ＭＳ ゴシック" w:hAnsi="ＭＳ ゴシック"/>
                <w:color w:val="auto"/>
                <w:spacing w:val="0"/>
              </w:rPr>
            </w:pPr>
            <w:r>
              <w:rPr>
                <w:rFonts w:hint="eastAsia" w:ascii="ＭＳ ゴシック" w:hAnsi="ＭＳ ゴシック"/>
                <w:color w:val="auto"/>
              </w:rPr>
              <w:t>　　　・被害者への配慮のための取組（メンタルヘルス不調への相談対応、行為者に対して</w:t>
            </w:r>
            <w:r>
              <w:rPr>
                <w:rFonts w:hint="eastAsia" w:ascii="ＭＳ ゴシック" w:hAnsi="ＭＳ ゴシック"/>
                <w:color w:val="auto"/>
              </w:rPr>
              <w:t>1</w:t>
            </w:r>
            <w:r>
              <w:rPr>
                <w:rFonts w:hint="eastAsia" w:ascii="ＭＳ ゴシック" w:hAnsi="ＭＳ ゴシック"/>
                <w:color w:val="auto"/>
              </w:rPr>
              <w:t>人で対応させない等）</w:t>
            </w:r>
          </w:p>
          <w:p>
            <w:pPr>
              <w:pStyle w:val="23"/>
              <w:wordWrap w:val="1"/>
              <w:spacing w:line="220" w:lineRule="exact"/>
              <w:ind w:left="0" w:leftChars="0" w:hanging="720" w:hangingChars="400"/>
              <w:rPr>
                <w:rFonts w:hint="default" w:ascii="ＭＳ ゴシック" w:hAnsi="ＭＳ ゴシック"/>
                <w:color w:val="auto"/>
                <w:spacing w:val="0"/>
              </w:rPr>
            </w:pPr>
            <w:r>
              <w:rPr>
                <w:rFonts w:hint="eastAsia" w:ascii="ＭＳ ゴシック" w:hAnsi="ＭＳ ゴシック"/>
                <w:color w:val="auto"/>
                <w:spacing w:val="0"/>
              </w:rPr>
              <w:t>　　　・被害防止のための取組（マニュアル作成や研修の実施等、業種・業態等の状況に応じた取組）</w:t>
            </w:r>
          </w:p>
          <w:p>
            <w:pPr>
              <w:pStyle w:val="23"/>
              <w:wordWrap w:val="1"/>
              <w:spacing w:line="220" w:lineRule="exact"/>
              <w:rPr>
                <w:rFonts w:hint="default"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◆平１８解釈通知第３の一の４（２２）</w:t>
            </w:r>
            <w:r>
              <w:rPr>
                <w:rFonts w:hint="eastAsia" w:ascii="ＭＳ ゴシック" w:hAnsi="ＭＳ ゴシック"/>
                <w:color w:val="auto"/>
                <w:w w:val="50"/>
              </w:rPr>
              <w:t>⑥</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0"/>
              <w:spacing w:line="220" w:lineRule="exact"/>
              <w:rPr>
                <w:rFonts w:hint="eastAsia" w:ascii="ＭＳ ゴシック" w:hAnsi="ＭＳ ゴシック" w:eastAsia="ＭＳ ゴシック"/>
                <w:color w:val="auto"/>
              </w:rPr>
            </w:pPr>
          </w:p>
          <w:p>
            <w:pPr>
              <w:pStyle w:val="23"/>
              <w:wordWrap w:val="1"/>
              <w:spacing w:line="22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委託業務：</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有・無</w:t>
            </w:r>
            <w:r>
              <w:rPr>
                <w:rFonts w:hint="eastAsia" w:ascii="ＭＳ ゴシック" w:hAnsi="ＭＳ ゴシック" w:eastAsia="ＭＳ ゴシック"/>
                <w:color w:val="auto"/>
              </w:rPr>
              <w:t>)</w:t>
            </w:r>
          </w:p>
          <w:p>
            <w:pPr>
              <w:pStyle w:val="23"/>
              <w:wordWrap w:val="1"/>
              <w:spacing w:line="220" w:lineRule="exact"/>
              <w:rPr>
                <w:rFonts w:hint="eastAsia" w:ascii="ＭＳ ゴシック" w:hAnsi="ＭＳ ゴシック" w:eastAsia="ＭＳ ゴシック"/>
                <w:color w:val="auto"/>
                <w:spacing w:val="0"/>
                <w:w w:val="90"/>
              </w:rPr>
            </w:pPr>
            <w:r>
              <w:rPr>
                <w:rFonts w:hint="eastAsia" w:ascii="ＭＳ ゴシック" w:hAnsi="ＭＳ ゴシック" w:eastAsia="ＭＳ ゴシック"/>
                <w:color w:val="auto"/>
                <w:w w:val="90"/>
              </w:rPr>
              <w:t>あれば内容及び委託先</w:t>
            </w: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90"/>
              </w:rPr>
            </w:pPr>
          </w:p>
          <w:p>
            <w:pPr>
              <w:pStyle w:val="0"/>
              <w:spacing w:line="220" w:lineRule="exact"/>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研修機会の確保：</w:t>
            </w:r>
          </w:p>
          <w:p>
            <w:pPr>
              <w:pStyle w:val="0"/>
              <w:spacing w:line="220" w:lineRule="exact"/>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（有・無）</w:t>
            </w: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100"/>
              </w:rPr>
            </w:pPr>
          </w:p>
          <w:p>
            <w:pPr>
              <w:pStyle w:val="0"/>
              <w:spacing w:line="220" w:lineRule="exact"/>
              <w:rPr>
                <w:rFonts w:hint="eastAsia" w:ascii="ＭＳ ゴシック" w:hAnsi="ＭＳ ゴシック" w:eastAsia="ＭＳ ゴシック"/>
                <w:color w:val="auto"/>
                <w:w w:val="90"/>
              </w:rPr>
            </w:pPr>
          </w:p>
        </w:tc>
      </w:tr>
      <w:tr>
        <w:trPr/>
        <w:tc>
          <w:tcPr>
            <w:tcW w:w="1620" w:type="dxa"/>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22</w:t>
            </w:r>
            <w:r>
              <w:rPr>
                <w:rFonts w:hint="eastAsia" w:ascii="ＭＳ ゴシック" w:hAnsi="ＭＳ ゴシック" w:eastAsia="ＭＳ ゴシック"/>
                <w:color w:val="auto"/>
              </w:rPr>
              <w:t>　業務継続計画の策定等</w:t>
            </w:r>
          </w:p>
        </w:tc>
        <w:tc>
          <w:tcPr>
            <w:tcW w:w="5940" w:type="dxa"/>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◆平１８厚令３４第３条の３０の２第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を策定するとともに、当該計画に従い、従業者に対して、必要な研修及び訓練（シミュレーション）を実施しなければなら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②</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　　</w:t>
            </w:r>
            <w:r>
              <w:rPr>
                <w:rFonts w:hint="eastAsia" w:ascii="ＭＳ ゴシック" w:hAnsi="ＭＳ ゴシック" w:eastAsia="ＭＳ ゴシック"/>
                <w:color w:val="auto"/>
                <w:w w:val="50"/>
              </w:rPr>
              <w:t>◆平１８厚令３４第３条の３０の２第２項準用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職員教育を組織的に浸透させていくために、定期的（年１回以上）な教育を開催するとともに、新規採用時には別に研修を実施することが望ましい。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災害の業務継続計画に係る訓練については、非常災害対策に係る訓練と一体的に実施することも差し支えない。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ＭＳ ゴシック" w:hAnsi="ＭＳ ゴシック" w:eastAsia="ＭＳ ゴシック"/>
                <w:color w:val="auto"/>
                <w:w w:val="50"/>
              </w:rPr>
              <w:t>◆平１８厚令３４第３条の３０の２第３項準用</w:t>
            </w:r>
          </w:p>
        </w:tc>
        <w:tc>
          <w:tcPr>
            <w:tcW w:w="450" w:type="dxa"/>
            <w:vAlign w:val="top"/>
          </w:tcPr>
          <w:p>
            <w:pPr>
              <w:pStyle w:val="0"/>
              <w:rPr>
                <w:rFonts w:hint="eastAsia"/>
                <w:color w:val="auto"/>
              </w:rPr>
            </w:pPr>
          </w:p>
        </w:tc>
        <w:tc>
          <w:tcPr>
            <w:tcW w:w="1890"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業務継続計画：</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〈内容〉</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・感染症（有・無）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・災　害（有・無）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訓練の実施（有・無）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23</w:t>
            </w:r>
            <w:r>
              <w:rPr>
                <w:rFonts w:hint="eastAsia" w:ascii="ＭＳ ゴシック" w:hAnsi="ＭＳ ゴシック" w:eastAsia="ＭＳ ゴシック"/>
                <w:color w:val="auto"/>
              </w:rPr>
              <w:t>　定員の遵守</w:t>
            </w:r>
          </w:p>
        </w:tc>
        <w:tc>
          <w:tcPr>
            <w:tcW w:w="5940" w:type="dxa"/>
            <w:vAlign w:val="top"/>
          </w:tcPr>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　災害その他のやむを得ない事情がある場合を除いて、利用定員を</w:t>
            </w:r>
            <w:r>
              <w:rPr>
                <w:rFonts w:hint="eastAsia" w:ascii="ＭＳ ゴシック" w:hAnsi="ＭＳ ゴシック" w:eastAsia="ＭＳ ゴシック"/>
                <w:color w:val="auto"/>
              </w:rPr>
              <w:t>超えてサービスの提供を行っていないか。　　</w:t>
            </w:r>
            <w:r>
              <w:rPr>
                <w:rFonts w:hint="eastAsia" w:ascii="ＭＳ ゴシック" w:hAnsi="ＭＳ ゴシック" w:eastAsia="ＭＳ ゴシック"/>
                <w:color w:val="auto"/>
                <w:w w:val="50"/>
              </w:rPr>
              <w:t>◆平１８厚令３４第３１条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24</w:t>
            </w:r>
            <w:r>
              <w:rPr>
                <w:rFonts w:hint="eastAsia" w:ascii="ＭＳ ゴシック" w:hAnsi="ＭＳ ゴシック"/>
                <w:color w:val="auto"/>
              </w:rPr>
              <w:t>　非常災害対策</w:t>
            </w:r>
          </w:p>
        </w:tc>
        <w:tc>
          <w:tcPr>
            <w:tcW w:w="5940" w:type="dxa"/>
            <w:vAlign w:val="top"/>
          </w:tcPr>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非常災害に関する具体的計画を立て、非常災害時の関係機関への通報及び連携体制を整備し、それらを定期的に従業者に周知するとともに、定期的に避難、救出その他必要な訓練を行っているか。</w:t>
            </w:r>
          </w:p>
          <w:p>
            <w:pPr>
              <w:pStyle w:val="23"/>
              <w:wordWrap w:val="1"/>
              <w:spacing w:line="220" w:lineRule="exact"/>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◆平１８厚令３４第３２条第１項</w:t>
            </w:r>
          </w:p>
          <w:p>
            <w:pPr>
              <w:pStyle w:val="23"/>
              <w:wordWrap w:val="1"/>
              <w:spacing w:line="220" w:lineRule="exact"/>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4"/>
                <w:w w:val="50"/>
              </w:rPr>
            </w:pPr>
            <w:r>
              <w:rPr>
                <w:rFonts w:hint="eastAsia" w:ascii="ＭＳ ゴシック" w:hAnsi="ＭＳ ゴシック" w:eastAsia="ＭＳ ゴシック"/>
                <w:color w:val="auto"/>
              </w:rPr>
              <w:t>　◎　非常災害時の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ものであ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二の二の３（８）①</w:t>
            </w:r>
          </w:p>
          <w:p>
            <w:pPr>
              <w:pStyle w:val="23"/>
              <w:wordWrap w:val="1"/>
              <w:spacing w:line="220" w:lineRule="exact"/>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「非常災害に関する具体的計画」とは、消防法施行規則第３条に規定する消防計画（これに準ずる計画を含む。）及び風水害、地震等の災害に対処するための計画をいう。</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二の二の３（８）①</w:t>
            </w:r>
          </w:p>
          <w:p>
            <w:pPr>
              <w:pStyle w:val="23"/>
              <w:wordWrap w:val="1"/>
              <w:spacing w:line="220" w:lineRule="exact"/>
              <w:rPr>
                <w:rFonts w:hint="eastAsia" w:ascii="ＭＳ ゴシック" w:hAnsi="ＭＳ ゴシック" w:eastAsia="ＭＳ ゴシック"/>
                <w:color w:val="auto"/>
                <w:spacing w:val="1"/>
              </w:rPr>
            </w:pPr>
          </w:p>
          <w:p>
            <w:pPr>
              <w:pStyle w:val="23"/>
              <w:wordWrap w:val="1"/>
              <w:spacing w:line="220" w:lineRule="exact"/>
              <w:ind w:left="364" w:hanging="364" w:hangingChars="200"/>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1"/>
              </w:rPr>
              <w:t>　◎　この場合、消防計画の策定及びこれに基づく消防業務の実施は、</w:t>
            </w:r>
            <w:r>
              <w:rPr>
                <w:rFonts w:hint="eastAsia" w:ascii="ＭＳ ゴシック" w:hAnsi="ＭＳ ゴシック" w:eastAsia="ＭＳ ゴシック"/>
                <w:color w:val="auto"/>
              </w:rPr>
              <w:t>消防法第８条の規定により防火管理者を置くこととされている事業所にあってはその者に行わせること。</w:t>
            </w:r>
          </w:p>
          <w:p>
            <w:pPr>
              <w:pStyle w:val="23"/>
              <w:wordWrap w:val="1"/>
              <w:spacing w:line="220" w:lineRule="exact"/>
              <w:ind w:left="364" w:hanging="364" w:hangingChars="200"/>
              <w:rPr>
                <w:rFonts w:hint="eastAsia" w:ascii="ＭＳ ゴシック" w:hAnsi="ＭＳ ゴシック" w:eastAsia="ＭＳ ゴシック"/>
                <w:color w:val="auto"/>
                <w:spacing w:val="-4"/>
                <w:w w:val="50"/>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　　また、防火管理者を置かなくてもよいこととされている事業所においても、防火管理について責任者を定め、その者に消防計画に準ずる計画の樹立等の業務を行わせること。</w:t>
            </w:r>
          </w:p>
          <w:p>
            <w:pPr>
              <w:pStyle w:val="23"/>
              <w:wordWrap w:val="1"/>
              <w:spacing w:line="220" w:lineRule="exact"/>
              <w:ind w:left="368" w:hanging="368" w:hangingChars="200"/>
              <w:rPr>
                <w:rFonts w:hint="eastAsia" w:ascii="ＭＳ ゴシック" w:hAnsi="ＭＳ ゴシック" w:eastAsia="ＭＳ ゴシック"/>
                <w:color w:val="auto"/>
                <w:spacing w:val="-4"/>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二の二の３（８）①</w:t>
            </w:r>
          </w:p>
          <w:p>
            <w:pPr>
              <w:pStyle w:val="0"/>
              <w:spacing w:line="220" w:lineRule="exact"/>
              <w:rPr>
                <w:rFonts w:hint="eastAsia" w:ascii="ＭＳ ゴシック" w:hAnsi="ＭＳ ゴシック" w:eastAsia="ＭＳ ゴシック"/>
                <w:color w:val="auto"/>
              </w:rPr>
            </w:pP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訓練の実施に当たって、地域住民の参加が得られるよう連携に努めているか。　　</w:t>
            </w:r>
            <w:r>
              <w:rPr>
                <w:rFonts w:hint="eastAsia" w:ascii="ＭＳ ゴシック" w:hAnsi="ＭＳ ゴシック" w:eastAsia="ＭＳ ゴシック"/>
                <w:color w:val="auto"/>
                <w:w w:val="50"/>
              </w:rPr>
              <w:t>◆平１８厚令３４第３２条第２項</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避難、救出その他の訓練の実施に当たって、できるだけ地域住民の参加が得られるよう努めることとしたもの。</w:t>
            </w: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地域住民の代表者等により構成される運営推進会議を活用し、日頃から地域住民との密接な連携体制を確保するなど、訓練の実施に協力を得られる体制づくりに努めること。</w:t>
            </w: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w:t>
            </w:r>
          </w:p>
          <w:p>
            <w:pPr>
              <w:pStyle w:val="0"/>
              <w:spacing w:line="220" w:lineRule="exact"/>
              <w:ind w:left="180" w:hanging="180" w:hangingChars="100"/>
              <w:rPr>
                <w:rFonts w:hint="eastAsia" w:ascii="ＭＳ ゴシック" w:hAnsi="ＭＳ ゴシック" w:eastAsia="ＭＳ ゴシック"/>
                <w:color w:val="auto"/>
              </w:rPr>
            </w:pPr>
          </w:p>
          <w:p>
            <w:pPr>
              <w:pStyle w:val="0"/>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訓練の実施に当たっては、消防関係者の参加を促し、具体的な指示を仰ぐなど、より実効性のあるものとすること。</w:t>
            </w:r>
          </w:p>
          <w:p>
            <w:pPr>
              <w:pStyle w:val="0"/>
              <w:spacing w:line="220" w:lineRule="exact"/>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二の二の３（８）②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計画：</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&lt;</w:t>
            </w:r>
            <w:r>
              <w:rPr>
                <w:rFonts w:hint="eastAsia" w:ascii="ＭＳ ゴシック" w:hAnsi="ＭＳ ゴシック"/>
                <w:color w:val="auto"/>
                <w:spacing w:val="0"/>
              </w:rPr>
              <w:t>内容</w:t>
            </w:r>
            <w:r>
              <w:rPr>
                <w:rFonts w:hint="eastAsia" w:ascii="ＭＳ ゴシック" w:hAnsi="ＭＳ ゴシック"/>
                <w:color w:val="auto"/>
                <w:spacing w:val="0"/>
              </w:rPr>
              <w:t>&gt;</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・消　防（有・無）</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・風水害（有・無）</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・地震等（有・無）</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訓練実施記録の確認</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u w:val="dotted" w:color="auto"/>
              </w:rPr>
              <w:t>年</w:t>
            </w:r>
            <w:r>
              <w:rPr>
                <w:rFonts w:hint="eastAsia" w:ascii="ＭＳ ゴシック" w:hAnsi="ＭＳ ゴシック"/>
                <w:color w:val="auto"/>
                <w:u w:val="dotted" w:color="auto"/>
              </w:rPr>
              <w:t>2</w:t>
            </w:r>
            <w:r>
              <w:rPr>
                <w:rFonts w:hint="eastAsia" w:ascii="ＭＳ ゴシック" w:hAnsi="ＭＳ ゴシック"/>
                <w:color w:val="auto"/>
                <w:u w:val="dotted" w:color="auto"/>
              </w:rPr>
              <w:t>回以上</w:t>
            </w:r>
            <w:r>
              <w:rPr>
                <w:rFonts w:hint="eastAsia" w:ascii="ＭＳ ゴシック" w:hAnsi="ＭＳ ゴシック"/>
                <w:color w:val="auto"/>
              </w:rPr>
              <w:t>実施）</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wordWrap w:val="0"/>
              <w:spacing w:line="220" w:lineRule="exact"/>
              <w:ind w:right="-85" w:rightChars="-47" w:firstLine="180" w:firstLineChars="1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　年　　月　　日</w:t>
            </w:r>
            <w:r>
              <w:rPr>
                <w:rFonts w:hint="eastAsia" w:ascii="ＭＳ ゴシック" w:hAnsi="ＭＳ ゴシック" w:eastAsia="ＭＳ ゴシック"/>
                <w:color w:val="auto"/>
              </w:rPr>
              <w:t xml:space="preserve"> </w:t>
            </w:r>
          </w:p>
          <w:p>
            <w:pPr>
              <w:pStyle w:val="0"/>
              <w:wordWrap w:val="0"/>
              <w:spacing w:line="220" w:lineRule="exact"/>
              <w:ind w:right="-85" w:rightChars="-47" w:firstLine="180" w:firstLineChars="1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　年　　月　　日</w:t>
            </w:r>
            <w:r>
              <w:rPr>
                <w:rFonts w:hint="eastAsia" w:ascii="ＭＳ ゴシック" w:hAnsi="ＭＳ ゴシック" w:eastAsia="ＭＳ ゴシック"/>
                <w:color w:val="auto"/>
              </w:rPr>
              <w:t xml:space="preserve"> </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25</w:t>
            </w:r>
            <w:r>
              <w:rPr>
                <w:rFonts w:hint="eastAsia" w:ascii="ＭＳ ゴシック" w:hAnsi="ＭＳ ゴシック" w:eastAsia="ＭＳ ゴシック"/>
                <w:color w:val="auto"/>
              </w:rPr>
              <w:t>　衛生管理等</w:t>
            </w:r>
          </w:p>
        </w:tc>
        <w:tc>
          <w:tcPr>
            <w:tcW w:w="5940" w:type="dxa"/>
            <w:vAlign w:val="top"/>
          </w:tcPr>
          <w:p>
            <w:pPr>
              <w:pStyle w:val="23"/>
              <w:wordWrap w:val="1"/>
              <w:spacing w:line="220" w:lineRule="exact"/>
              <w:ind w:left="184" w:hanging="184"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利用者の使用する施設、食器その他の設備又は飲用に供する水について、衛生的な管理に努め、又は衛生上必要な措置を講じているか。　　</w:t>
            </w:r>
            <w:r>
              <w:rPr>
                <w:rFonts w:hint="eastAsia" w:ascii="ＭＳ ゴシック" w:hAnsi="ＭＳ ゴシック" w:eastAsia="ＭＳ ゴシック"/>
                <w:color w:val="auto"/>
                <w:w w:val="50"/>
              </w:rPr>
              <w:t>◆平１８厚令３４第３３条第１項</w:t>
            </w:r>
          </w:p>
          <w:p>
            <w:pPr>
              <w:pStyle w:val="23"/>
              <w:wordWrap w:val="1"/>
              <w:spacing w:line="220" w:lineRule="exact"/>
              <w:rPr>
                <w:rFonts w:hint="eastAsia" w:ascii="ＭＳ ゴシック" w:hAnsi="ＭＳ ゴシック" w:eastAsia="ＭＳ ゴシック"/>
                <w:color w:val="auto"/>
                <w:spacing w:val="0"/>
              </w:rPr>
            </w:pPr>
          </w:p>
          <w:p>
            <w:pPr>
              <w:pStyle w:val="23"/>
              <w:wordWrap w:val="1"/>
              <w:spacing w:line="220" w:lineRule="exact"/>
              <w:ind w:left="364" w:hanging="364"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　食中毒及び感染症の発生を防止するための措置等について、必要に応じて保健所の助言、指導を求めるとともに、常に密接な連携を保つこと。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①イ</w:t>
            </w:r>
          </w:p>
          <w:p>
            <w:pPr>
              <w:pStyle w:val="23"/>
              <w:wordWrap w:val="1"/>
              <w:spacing w:line="220" w:lineRule="exact"/>
              <w:rPr>
                <w:rFonts w:hint="eastAsia" w:ascii="ＭＳ ゴシック" w:hAnsi="ＭＳ ゴシック" w:eastAsia="ＭＳ ゴシック"/>
                <w:color w:val="auto"/>
                <w:spacing w:val="1"/>
              </w:rPr>
            </w:pPr>
          </w:p>
          <w:p>
            <w:pPr>
              <w:pStyle w:val="23"/>
              <w:wordWrap w:val="1"/>
              <w:spacing w:line="220" w:lineRule="exact"/>
              <w:ind w:left="364" w:hanging="364"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①ロ</w:t>
            </w:r>
          </w:p>
          <w:p>
            <w:pPr>
              <w:pStyle w:val="0"/>
              <w:spacing w:line="220" w:lineRule="exact"/>
              <w:rPr>
                <w:rFonts w:hint="eastAsia" w:ascii="ＭＳ ゴシック" w:hAnsi="ＭＳ ゴシック" w:eastAsia="ＭＳ ゴシック"/>
                <w:color w:val="auto"/>
                <w:spacing w:val="1"/>
              </w:rPr>
            </w:pPr>
          </w:p>
          <w:p>
            <w:pPr>
              <w:pStyle w:val="0"/>
              <w:spacing w:line="220" w:lineRule="exact"/>
              <w:rPr>
                <w:rFonts w:hint="eastAsia" w:ascii="ＭＳ ゴシック" w:hAnsi="ＭＳ ゴシック" w:eastAsia="ＭＳ ゴシック"/>
                <w:color w:val="auto"/>
              </w:rPr>
            </w:pP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　空調設備等により施設内の適温の確保に努めること。</w:t>
            </w:r>
          </w:p>
          <w:p>
            <w:pPr>
              <w:pStyle w:val="0"/>
              <w:spacing w:line="220" w:lineRule="exact"/>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①ハ</w:t>
            </w:r>
          </w:p>
          <w:p>
            <w:pPr>
              <w:pStyle w:val="23"/>
              <w:wordWrap w:val="1"/>
              <w:spacing w:line="220" w:lineRule="exact"/>
              <w:rPr>
                <w:rFonts w:hint="eastAsia" w:ascii="ＭＳ ゴシック" w:hAnsi="ＭＳ ゴシック" w:eastAsia="ＭＳ ゴシック"/>
                <w:color w:val="auto"/>
                <w:spacing w:val="0"/>
              </w:rPr>
            </w:pPr>
          </w:p>
          <w:p>
            <w:pPr>
              <w:pStyle w:val="23"/>
              <w:wordWrap w:val="1"/>
              <w:spacing w:line="220" w:lineRule="exact"/>
              <w:ind w:left="184" w:hanging="184"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当該事業所において感染症が発生し、又はまん延しないように以下の措置を講じているか。　　</w:t>
            </w:r>
            <w:r>
              <w:rPr>
                <w:rFonts w:hint="eastAsia" w:ascii="ＭＳ ゴシック" w:hAnsi="ＭＳ ゴシック" w:eastAsia="ＭＳ ゴシック"/>
                <w:color w:val="auto"/>
                <w:w w:val="50"/>
              </w:rPr>
              <w:t>◆平１８厚令３４第３３条第２項</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イ　感染症の予防及びまん延の防止のための指針を整備しているか。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ウ　従業者に対し、感染症の予防及びまん延の防止のための研修及び訓練を定期的に実施しているか。</w:t>
            </w:r>
          </w:p>
          <w:p>
            <w:pPr>
              <w:pStyle w:val="0"/>
              <w:spacing w:line="220" w:lineRule="exact"/>
              <w:rPr>
                <w:rFonts w:hint="eastAsia" w:ascii="ＭＳ ゴシック" w:hAnsi="ＭＳ ゴシック" w:eastAsia="ＭＳ ゴシック"/>
                <w:color w:val="auto"/>
                <w:w w:val="50"/>
              </w:rPr>
            </w:pP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　感染症が発生し、又はまん延しないように講ずるべき措置については、次の取扱いとすること。</w:t>
            </w: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ア　</w:t>
            </w:r>
            <w:r>
              <w:rPr>
                <w:rFonts w:hint="eastAsia" w:ascii="ＭＳ ゴシック" w:hAnsi="ＭＳ ゴシック" w:eastAsia="ＭＳ ゴシック"/>
                <w:color w:val="auto"/>
                <w:spacing w:val="1"/>
                <w:w w:val="90"/>
              </w:rPr>
              <w:t>感染症の予防及びまん延防止のための対策を検討する委員会</w:t>
            </w:r>
          </w:p>
          <w:p>
            <w:pPr>
              <w:pStyle w:val="0"/>
              <w:spacing w:line="220" w:lineRule="exact"/>
              <w:ind w:left="900" w:hanging="900" w:hangingChars="5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・構成メンバーの責任及び役割分担を明確にするとともに、感染対策担当者を決めておくことが必要である。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・感染対策委員会は、テレビ電話装置等を活用して行うことができるものとする。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・感染対策委員会は、他の会議体を設置している場合、これと一体的に設置・運営することとして差し支えない。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・他のサービス事業者との連携等により行うことも差し支えない。</w:t>
            </w:r>
          </w:p>
          <w:p>
            <w:pPr>
              <w:pStyle w:val="0"/>
              <w:spacing w:line="220" w:lineRule="exact"/>
              <w:ind w:left="360"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イ　感染症の予防及びまん延の防止のための指針</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・「感染症の予防及びまん延の防止のための指針」には、平常時の対策及び発生時の対応を規定する。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・発生時における事業所内の連絡体制や上記の関係機関への連絡体制を整備し、明記しておくことも必要。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ウ　感染症の予防及びまん延の防止のための研修及び訓練</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・職員教育を組織的に浸透させていくためには、定期的な教育（年１回以上）を開催するとともに、新規採用時には感染対策の研修を実施することが望ましい。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・研修の内容について記録することが必要。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・研修は、事業所内で行うものでも差し支えなく、事業所の実態に応じ行うこと。</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・平時から、実際に感染症が発生した場合を想定し、発生時の対応について、訓練（シミュレーション）を定期的（年１回以上）に行うことが必要。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・訓練の実施は、机上を含めその実施手法は問わないものの、机上及び実地で実施するものを適切に組み合わせながら実施することが適切である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他のサービス事業者との連携等により行うことも差し支えない。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0" w:leftChars="0" w:hanging="360" w:hangingChars="200"/>
              <w:jc w:val="both"/>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　３年間の経過措置を設けており、令和６年３月３１日までの間は、努力義務とされている。</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eastAsia"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eastAsia" w:ascii="ＭＳ ゴシック" w:hAnsi="ＭＳ ゴシック"/>
                <w:color w:val="auto"/>
              </w:rPr>
            </w:pPr>
            <w:r>
              <w:rPr>
                <w:rFonts w:hint="eastAsia" w:ascii="ＭＳ ゴシック" w:hAnsi="ＭＳ ゴシック"/>
                <w:color w:val="auto"/>
              </w:rPr>
              <w:t>従業者の健康診断：</w:t>
            </w:r>
          </w:p>
          <w:p>
            <w:pPr>
              <w:pStyle w:val="23"/>
              <w:wordWrap w:val="1"/>
              <w:spacing w:line="220" w:lineRule="exact"/>
              <w:jc w:val="center"/>
              <w:rPr>
                <w:rFonts w:hint="default" w:ascii="ＭＳ ゴシック" w:hAnsi="ＭＳ ゴシック"/>
                <w:color w:val="auto"/>
              </w:rPr>
            </w:pPr>
            <w:r>
              <w:rPr>
                <w:rFonts w:hint="eastAsia" w:ascii="ＭＳ ゴシック" w:hAnsi="ＭＳ ゴシック"/>
                <w:color w:val="auto"/>
              </w:rPr>
              <w:t>（有・無）</w:t>
            </w:r>
          </w:p>
          <w:p>
            <w:pPr>
              <w:pStyle w:val="23"/>
              <w:wordWrap w:val="1"/>
              <w:spacing w:line="220" w:lineRule="exact"/>
              <w:rPr>
                <w:rFonts w:hint="default" w:ascii="ＭＳ ゴシック" w:hAnsi="ＭＳ ゴシック"/>
                <w:color w:val="auto"/>
              </w:rPr>
            </w:pPr>
          </w:p>
        </w:tc>
      </w:tr>
      <w:tr>
        <w:trPr>
          <w:trHeight w:val="867" w:hRule="atLeast"/>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26</w:t>
            </w:r>
            <w:r>
              <w:rPr>
                <w:rFonts w:hint="eastAsia" w:ascii="ＭＳ ゴシック" w:hAnsi="ＭＳ ゴシック" w:eastAsia="ＭＳ ゴシック"/>
                <w:color w:val="auto"/>
              </w:rPr>
              <w:t>　掲示</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事業所の見やすい場所に、運営規程の概要、地域密着型通所介護従業者の勤務の体制その他の利用申込者のサービス選択に資すると認められる重要事項を掲示しているか。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◆平１８厚令３４第３条の３２第１項準用</w:t>
            </w: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上記の規定する事項を記載した書面を事業所に備え付け、かつ、いつでも関係者に自由に閲覧させることにより、上記の規定による掲示に代えることができる。　　</w:t>
            </w:r>
            <w:r>
              <w:rPr>
                <w:rFonts w:hint="eastAsia" w:ascii="ＭＳ ゴシック" w:hAnsi="ＭＳ ゴシック"/>
                <w:color w:val="auto"/>
                <w:w w:val="50"/>
              </w:rPr>
              <w:t>◆平１８厚令３４第３条の３２第２項準用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eastAsia" w:ascii="ＭＳ ゴシック" w:hAnsi="ＭＳ ゴシック"/>
                <w:color w:val="auto"/>
                <w:w w:val="90"/>
              </w:rPr>
            </w:pPr>
          </w:p>
          <w:p>
            <w:pPr>
              <w:pStyle w:val="23"/>
              <w:wordWrap w:val="1"/>
              <w:spacing w:line="220" w:lineRule="exact"/>
              <w:rPr>
                <w:rFonts w:hint="eastAsia" w:ascii="ＭＳ ゴシック" w:hAnsi="ＭＳ ゴシック"/>
                <w:color w:val="auto"/>
                <w:w w:val="90"/>
              </w:rPr>
            </w:pPr>
          </w:p>
          <w:p>
            <w:pPr>
              <w:pStyle w:val="23"/>
              <w:wordWrap w:val="1"/>
              <w:spacing w:line="220" w:lineRule="exact"/>
              <w:rPr>
                <w:rFonts w:hint="eastAsia" w:ascii="ＭＳ ゴシック" w:hAnsi="ＭＳ ゴシック"/>
                <w:color w:val="auto"/>
                <w:w w:val="90"/>
              </w:rPr>
            </w:pPr>
          </w:p>
          <w:p>
            <w:pPr>
              <w:pStyle w:val="23"/>
              <w:wordWrap w:val="1"/>
              <w:spacing w:line="220" w:lineRule="exact"/>
              <w:rPr>
                <w:rFonts w:hint="default" w:ascii="ＭＳ ゴシック" w:hAnsi="ＭＳ ゴシック"/>
                <w:color w:val="auto"/>
                <w:w w:val="90"/>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27</w:t>
            </w:r>
            <w:r>
              <w:rPr>
                <w:rFonts w:hint="eastAsia" w:ascii="ＭＳ ゴシック" w:hAnsi="ＭＳ ゴシック" w:eastAsia="ＭＳ ゴシック"/>
                <w:color w:val="auto"/>
              </w:rPr>
              <w:t>　秘密保持等</w:t>
            </w:r>
          </w:p>
        </w:tc>
        <w:tc>
          <w:tcPr>
            <w:tcW w:w="5940" w:type="dxa"/>
            <w:vAlign w:val="top"/>
          </w:tcPr>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従業者は、正当な理由がなく、その業務上知り得た利用者又はその家族の秘密を漏らしていないか。　　</w:t>
            </w:r>
            <w:r>
              <w:rPr>
                <w:rFonts w:hint="eastAsia" w:ascii="ＭＳ ゴシック" w:hAnsi="ＭＳ ゴシック"/>
                <w:color w:val="auto"/>
                <w:w w:val="50"/>
              </w:rPr>
              <w:t>◆平１８厚令３４第３条の３３第１項準用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事業者は、従業者であった者が、正当な理由がなく、その業務上知り得た利用者又はその家族の秘密を漏らすことがないよう、必要な措置を講じているか。　　</w:t>
            </w:r>
            <w:r>
              <w:rPr>
                <w:rFonts w:hint="eastAsia" w:ascii="ＭＳ ゴシック" w:hAnsi="ＭＳ ゴシック"/>
                <w:color w:val="auto"/>
                <w:w w:val="50"/>
              </w:rPr>
              <w:t>◆平１８厚令３４第３条の３３の第２項準用</w:t>
            </w:r>
          </w:p>
          <w:p>
            <w:pPr>
              <w:pStyle w:val="23"/>
              <w:wordWrap w:val="1"/>
              <w:spacing w:line="220" w:lineRule="exact"/>
              <w:rPr>
                <w:rFonts w:hint="default" w:ascii="ＭＳ ゴシック" w:hAnsi="ＭＳ ゴシック"/>
                <w:color w:val="auto"/>
                <w:spacing w:val="1"/>
              </w:rPr>
            </w:pPr>
          </w:p>
          <w:p>
            <w:pPr>
              <w:pStyle w:val="23"/>
              <w:wordWrap w:val="1"/>
              <w:spacing w:line="220" w:lineRule="exact"/>
              <w:ind w:left="364" w:hanging="364" w:hangingChars="200"/>
              <w:rPr>
                <w:rFonts w:hint="default" w:ascii="ＭＳ ゴシック" w:hAnsi="ＭＳ ゴシック"/>
                <w:color w:val="auto"/>
              </w:rPr>
            </w:pPr>
            <w:r>
              <w:rPr>
                <w:rFonts w:hint="eastAsia" w:ascii="ＭＳ ゴシック" w:hAnsi="ＭＳ ゴシック"/>
                <w:color w:val="auto"/>
                <w:spacing w:val="1"/>
              </w:rPr>
              <w:t xml:space="preserve">  </w:t>
            </w:r>
            <w:r>
              <w:rPr>
                <w:rFonts w:hint="eastAsia" w:ascii="ＭＳ ゴシック" w:hAnsi="ＭＳ ゴシック"/>
                <w:color w:val="auto"/>
              </w:rPr>
              <w:t>◎　具体的には、従業者でなくなった後においてもこれらの秘密を保持すべき旨を従業者の雇用時等に取り決め、例えば違約金についての定めをしておくなどの措置を講ずべきこと。</w:t>
            </w:r>
          </w:p>
          <w:p>
            <w:pPr>
              <w:pStyle w:val="23"/>
              <w:wordWrap w:val="1"/>
              <w:spacing w:line="220" w:lineRule="exact"/>
              <w:ind w:firstLine="368" w:firstLineChars="20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◆平１８解釈通知第３の一の４（２６）②準用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予め違約金の額を定めておくことは労働基準法第１６条に抵触するため、違約金について定める場合には、現実に生じた損害について賠償を請求する旨の定めとすること。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サービス担当者会議等において、利用者の個人情報を用いる場合は利用者の同意を、利用者の家族の個人情報を用いる場合は当該家族の同意を、あらかじめ文書により得ているか。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◆平１８厚令３４第３条の３３の第３項準用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eastAsia="ＭＳ ゴシック"/>
                <w:color w:val="auto"/>
              </w:rPr>
            </w:pPr>
            <w:r>
              <w:rPr>
                <w:rFonts w:hint="eastAsia" w:ascii="ＭＳ ゴシック" w:hAnsi="ＭＳ ゴシック"/>
                <w:color w:val="auto"/>
              </w:rPr>
              <w:t>　◎　この同意は、サービス提供開始時に利用者及びその家族から包</w:t>
            </w:r>
            <w:r>
              <w:rPr>
                <w:rFonts w:hint="eastAsia" w:ascii="ＭＳ ゴシック" w:hAnsi="ＭＳ ゴシック" w:eastAsia="ＭＳ ゴシック"/>
                <w:color w:val="auto"/>
              </w:rPr>
              <w:t>括的な同意を得ておくことで足りる。　</w:t>
            </w:r>
            <w:r>
              <w:rPr>
                <w:rFonts w:hint="eastAsia" w:ascii="ＭＳ ゴシック" w:hAnsi="ＭＳ ゴシック" w:eastAsia="ＭＳ ゴシック"/>
                <w:color w:val="auto"/>
                <w:w w:val="50"/>
              </w:rPr>
              <w:t>◆平１８解釈通知第３の一の４（２６）③準用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eastAsia" w:ascii="ＭＳ ゴシック" w:hAnsi="ＭＳ ゴシック" w:eastAsia="ＭＳ ゴシック"/>
                <w:color w:val="auto"/>
                <w:w w:val="90"/>
              </w:rPr>
            </w:pPr>
          </w:p>
          <w:p>
            <w:pPr>
              <w:pStyle w:val="0"/>
              <w:spacing w:line="220" w:lineRule="exact"/>
              <w:rPr>
                <w:rFonts w:hint="default" w:ascii="ＭＳ ゴシック" w:hAnsi="ＭＳ ゴシック" w:eastAsia="ＭＳ ゴシック"/>
                <w:color w:val="auto"/>
                <w:w w:val="90"/>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28</w:t>
            </w:r>
            <w:r>
              <w:rPr>
                <w:rFonts w:hint="eastAsia" w:ascii="ＭＳ ゴシック" w:hAnsi="ＭＳ ゴシック" w:eastAsia="ＭＳ ゴシック"/>
                <w:color w:val="auto"/>
              </w:rPr>
              <w:t>　広告</w:t>
            </w:r>
          </w:p>
        </w:tc>
        <w:tc>
          <w:tcPr>
            <w:tcW w:w="5940" w:type="dxa"/>
            <w:vAlign w:val="top"/>
          </w:tcPr>
          <w:p>
            <w:pPr>
              <w:pStyle w:val="23"/>
              <w:wordWrap w:val="1"/>
              <w:spacing w:line="220" w:lineRule="exact"/>
              <w:ind w:left="184" w:hanging="184" w:hangingChars="100"/>
              <w:rPr>
                <w:rFonts w:hint="default" w:ascii="ＭＳ ゴシック" w:hAnsi="ＭＳ ゴシック" w:eastAsia="ＭＳ ゴシック"/>
                <w:color w:val="auto"/>
                <w:w w:val="50"/>
              </w:rPr>
            </w:pPr>
            <w:r>
              <w:rPr>
                <w:rFonts w:hint="eastAsia" w:ascii="ＭＳ ゴシック" w:hAnsi="ＭＳ ゴシック"/>
                <w:color w:val="auto"/>
              </w:rPr>
              <w:t>□　事業所について広告をする場合においては、その内容が虚偽又は</w:t>
            </w:r>
            <w:r>
              <w:rPr>
                <w:rFonts w:hint="eastAsia" w:ascii="ＭＳ ゴシック" w:hAnsi="ＭＳ ゴシック" w:eastAsia="ＭＳ ゴシック"/>
                <w:color w:val="auto"/>
              </w:rPr>
              <w:t>誇大なものとなっていないか。　　</w:t>
            </w:r>
            <w:r>
              <w:rPr>
                <w:rFonts w:hint="eastAsia" w:ascii="ＭＳ ゴシック" w:hAnsi="ＭＳ ゴシック" w:eastAsia="ＭＳ ゴシック"/>
                <w:color w:val="auto"/>
                <w:w w:val="50"/>
              </w:rPr>
              <w:t>◆平１８厚令３４第３条の３４準用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広告：</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29</w:t>
            </w:r>
            <w:r>
              <w:rPr>
                <w:rFonts w:hint="eastAsia" w:ascii="ＭＳ ゴシック" w:hAnsi="ＭＳ ゴシック"/>
                <w:color w:val="auto"/>
              </w:rPr>
              <w:t>　指定居宅介護支援事業者に対する利益供与の禁止</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居宅介護支援事業者又はその従業者に対し、利用者に特定の事業者によるサービスを利用させることの対償として、金品その他の財産上の利益を供与していないか。　　</w:t>
            </w:r>
            <w:r>
              <w:rPr>
                <w:rFonts w:hint="eastAsia" w:ascii="ＭＳ ゴシック" w:hAnsi="ＭＳ ゴシック"/>
                <w:color w:val="auto"/>
                <w:w w:val="50"/>
              </w:rPr>
              <w:t>◆平１８厚令３４第３条の３５準用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30</w:t>
            </w:r>
            <w:r>
              <w:rPr>
                <w:rFonts w:hint="eastAsia" w:ascii="ＭＳ ゴシック" w:hAnsi="ＭＳ ゴシック" w:eastAsia="ＭＳ ゴシック"/>
                <w:color w:val="auto"/>
              </w:rPr>
              <w:t>　苦情処理</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提供したサービスに係る利用者及びその家族からの苦情に迅速かつ適切に対応するために、必要な措置を講じているか。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◆平１８厚令３４第３条の３６第１項準用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rPr>
              <w:t>◎　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を行っ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◆平１８解釈通知第３の一の４（２８）①準用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1"/>
              </w:rPr>
              <w:t>□</w:t>
            </w:r>
            <w:r>
              <w:rPr>
                <w:rFonts w:hint="eastAsia" w:ascii="ＭＳ ゴシック" w:hAnsi="ＭＳ ゴシック"/>
                <w:color w:val="auto"/>
                <w:spacing w:val="0"/>
              </w:rPr>
              <w:t>　</w:t>
            </w:r>
            <w:r>
              <w:rPr>
                <w:rFonts w:hint="eastAsia" w:ascii="ＭＳ ゴシック" w:hAnsi="ＭＳ ゴシック"/>
                <w:color w:val="auto"/>
                <w:spacing w:val="1"/>
              </w:rPr>
              <w:t>苦情を受け付けた場合には、当該苦情の内容等を記録しているか。</w:t>
            </w:r>
          </w:p>
          <w:p>
            <w:pPr>
              <w:pStyle w:val="23"/>
              <w:wordWrap w:val="1"/>
              <w:spacing w:line="220" w:lineRule="exact"/>
              <w:rPr>
                <w:rFonts w:hint="default" w:ascii="ＭＳ ゴシック" w:hAnsi="ＭＳ ゴシック"/>
                <w:color w:val="auto"/>
                <w:spacing w:val="1"/>
              </w:rPr>
            </w:pPr>
            <w:r>
              <w:rPr>
                <w:rFonts w:hint="eastAsia" w:ascii="ＭＳ ゴシック" w:hAnsi="ＭＳ ゴシック"/>
                <w:color w:val="auto"/>
                <w:spacing w:val="1"/>
              </w:rPr>
              <w:t>　　　</w:t>
            </w:r>
            <w:r>
              <w:rPr>
                <w:rFonts w:hint="eastAsia" w:ascii="ＭＳ ゴシック" w:hAnsi="ＭＳ ゴシック"/>
                <w:color w:val="auto"/>
                <w:w w:val="50"/>
              </w:rPr>
              <w:t>◆平１８厚令３４第３条の３６第２項準用</w:t>
            </w:r>
          </w:p>
          <w:p>
            <w:pPr>
              <w:pStyle w:val="23"/>
              <w:wordWrap w:val="1"/>
              <w:spacing w:line="220" w:lineRule="exact"/>
              <w:ind w:leftChars="0" w:firstLine="0" w:firstLineChars="0"/>
              <w:rPr>
                <w:rFonts w:hint="default" w:ascii="ＭＳ ゴシック" w:hAnsi="ＭＳ ゴシック"/>
                <w:color w:val="auto"/>
              </w:rPr>
            </w:pP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　苦情がサービスの質の向上を図るうえでの重要な情報であるとの認識に立ち、苦情の内容を踏まえ、サービスの質の向上に向けた取組を自ら行うこと。　　</w:t>
            </w:r>
            <w:r>
              <w:rPr>
                <w:rFonts w:hint="eastAsia" w:ascii="ＭＳ ゴシック" w:hAnsi="ＭＳ ゴシック"/>
                <w:color w:val="auto"/>
                <w:w w:val="50"/>
              </w:rPr>
              <w:t>◆平１８解釈通知第３の１の４（２８）②準用</w:t>
            </w:r>
          </w:p>
          <w:p>
            <w:pPr>
              <w:pStyle w:val="23"/>
              <w:wordWrap w:val="1"/>
              <w:spacing w:line="220" w:lineRule="exact"/>
              <w:ind w:left="0" w:leftChars="0" w:hanging="360" w:hangingChars="200"/>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提供したサービスに関し、法第</w:t>
            </w:r>
            <w:r>
              <w:rPr>
                <w:rFonts w:hint="eastAsia" w:ascii="ＭＳ ゴシック" w:hAnsi="ＭＳ ゴシック"/>
                <w:color w:val="auto"/>
              </w:rPr>
              <w:t>23</w:t>
            </w:r>
            <w:r>
              <w:rPr>
                <w:rFonts w:hint="eastAsia" w:ascii="ＭＳ ゴシック" w:hAnsi="ＭＳ ゴシック"/>
                <w:color w:val="auto"/>
              </w:rPr>
              <w:t>条の規定により市町村が行う文書その他物件の提出若しくは提示の求め又は南丹市の職員からの質問若しくは照会に応じているか。</w:t>
            </w: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　　また、利用者からの苦情に関して南丹市が行う調査に協力するとともに、南丹市から指導又は助言を受けた場合においては、当該指導又は助言に従って必要な改善を行っているか。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◆平１８厚令３４第３条の３６第３項準用</w:t>
            </w:r>
          </w:p>
          <w:p>
            <w:pPr>
              <w:pStyle w:val="23"/>
              <w:wordWrap w:val="1"/>
              <w:spacing w:line="220" w:lineRule="exact"/>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市町村からの求めがあった場合には、上記の改善の内容を市町村に報告しているか。　</w:t>
            </w:r>
            <w:r>
              <w:rPr>
                <w:rFonts w:hint="default" w:ascii="ＭＳ ゴシック" w:hAnsi="ＭＳ ゴシック"/>
                <w:color w:val="auto"/>
              </w:rPr>
              <w:t>　</w:t>
            </w:r>
            <w:r>
              <w:rPr>
                <w:rFonts w:hint="eastAsia" w:ascii="ＭＳ ゴシック" w:hAnsi="ＭＳ ゴシック"/>
                <w:color w:val="auto"/>
                <w:w w:val="50"/>
              </w:rPr>
              <w:t>◆平１８厚令３４第３条の３６第４項準用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提供したサービスに係る利用者からの苦情に関して国民健康保険団体連合会が行う法第</w:t>
            </w:r>
            <w:r>
              <w:rPr>
                <w:rFonts w:hint="eastAsia" w:ascii="ＭＳ ゴシック" w:hAnsi="ＭＳ ゴシック"/>
                <w:color w:val="auto"/>
              </w:rPr>
              <w:t>176</w:t>
            </w:r>
            <w:r>
              <w:rPr>
                <w:rFonts w:hint="eastAsia" w:ascii="ＭＳ ゴシック" w:hAnsi="ＭＳ ゴシック"/>
                <w:color w:val="auto"/>
              </w:rPr>
              <w:t>条第１項第３号の調査に協力するとともに国民健康保険団体連合会から同号の指導又は助言を受けた場合においては、当該指導又は助言に従って必要な改善を行っているか。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◆平１８厚令３４第３条の３６第５項準用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国民健康保険団体連合会から求めがあった場合には、上記の改善</w:t>
            </w:r>
            <w:r>
              <w:rPr>
                <w:rFonts w:hint="eastAsia" w:ascii="ＭＳ ゴシック" w:hAnsi="ＭＳ ゴシック" w:eastAsia="ＭＳ ゴシック"/>
                <w:color w:val="auto"/>
              </w:rPr>
              <w:t>の内容を国民健康保険団体連合会に報告しているか。</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◆平１８厚令３４第３条の３６条第６項準用</w:t>
            </w:r>
          </w:p>
          <w:p>
            <w:pPr>
              <w:pStyle w:val="0"/>
              <w:spacing w:line="220" w:lineRule="exact"/>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マニュアル：</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w w:val="90"/>
              </w:rPr>
            </w:pPr>
            <w:r>
              <w:rPr>
                <w:rFonts w:hint="eastAsia" w:ascii="ＭＳ ゴシック" w:hAnsi="ＭＳ ゴシック"/>
                <w:color w:val="auto"/>
                <w:w w:val="90"/>
              </w:rPr>
              <w:t>相談窓口及び担当者名</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苦情の事例：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w w:val="9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wordWrap w:val="1"/>
              <w:spacing w:line="220" w:lineRule="exact"/>
              <w:jc w:val="right"/>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wordWrap w:val="1"/>
              <w:spacing w:line="220" w:lineRule="exact"/>
              <w:jc w:val="right"/>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事例：</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直近事例</w:t>
            </w:r>
          </w:p>
          <w:p>
            <w:pPr>
              <w:pStyle w:val="23"/>
              <w:wordWrap w:val="1"/>
              <w:spacing w:line="220" w:lineRule="exact"/>
              <w:jc w:val="right"/>
              <w:rPr>
                <w:rFonts w:hint="default" w:ascii="ＭＳ ゴシック" w:hAnsi="ＭＳ ゴシック"/>
                <w:color w:val="auto"/>
                <w:spacing w:val="0"/>
              </w:rPr>
            </w:pPr>
            <w:r>
              <w:rPr>
                <w:rFonts w:hint="eastAsia" w:ascii="ＭＳ ゴシック" w:hAnsi="ＭＳ ゴシック"/>
                <w:color w:val="auto"/>
                <w:spacing w:val="0"/>
              </w:rPr>
              <w:t>　　　年　　月</w:t>
            </w:r>
          </w:p>
          <w:p>
            <w:pPr>
              <w:pStyle w:val="23"/>
              <w:wordWrap w:val="1"/>
              <w:spacing w:line="220" w:lineRule="exact"/>
              <w:rPr>
                <w:rFonts w:hint="default" w:ascii="ＭＳ ゴシック" w:hAnsi="ＭＳ ゴシック"/>
                <w:color w:val="auto"/>
                <w:spacing w:val="0"/>
              </w:rPr>
            </w:pPr>
          </w:p>
        </w:tc>
      </w:tr>
      <w:tr>
        <w:trPr/>
        <w:tc>
          <w:tcPr>
            <w:tcW w:w="1620" w:type="dxa"/>
            <w:vAlign w:val="top"/>
          </w:tcPr>
          <w:p>
            <w:pPr>
              <w:pStyle w:val="0"/>
              <w:suppressAutoHyphens w:val="1"/>
              <w:kinsoku w:val="0"/>
              <w:autoSpaceDE w:val="0"/>
              <w:autoSpaceDN w:val="0"/>
              <w:spacing w:line="220" w:lineRule="exact"/>
              <w:ind w:left="162" w:leftChars="4" w:hanging="155" w:hangingChars="84"/>
              <w:jc w:val="left"/>
              <w:rPr>
                <w:rFonts w:hint="default" w:ascii="ＭＳ ゴシック" w:hAnsi="ＭＳ ゴシック" w:eastAsia="ＭＳ ゴシック"/>
                <w:color w:val="auto"/>
                <w:spacing w:val="2"/>
              </w:rPr>
            </w:pPr>
            <w:r>
              <w:rPr>
                <w:rFonts w:hint="default" w:ascii="ＭＳ ゴシック" w:hAnsi="ＭＳ ゴシック" w:eastAsia="ＭＳ ゴシック"/>
                <w:color w:val="auto"/>
                <w:spacing w:val="2"/>
              </w:rPr>
              <w:t>3</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　地域との連携</w:t>
            </w:r>
          </w:p>
          <w:p>
            <w:pPr>
              <w:pStyle w:val="0"/>
              <w:spacing w:line="220" w:lineRule="exact"/>
              <w:rPr>
                <w:rFonts w:hint="default" w:ascii="ＭＳ ゴシック" w:hAnsi="ＭＳ ゴシック" w:eastAsia="ＭＳ ゴシック"/>
                <w:color w:val="auto"/>
              </w:rPr>
            </w:pPr>
          </w:p>
        </w:tc>
        <w:tc>
          <w:tcPr>
            <w:tcW w:w="5940" w:type="dxa"/>
            <w:vAlign w:val="top"/>
          </w:tcPr>
          <w:p>
            <w:pPr>
              <w:pStyle w:val="0"/>
              <w:autoSpaceDE w:val="0"/>
              <w:autoSpaceDN w:val="0"/>
              <w:spacing w:line="220" w:lineRule="exact"/>
              <w:ind w:left="180" w:hanging="180" w:hangingChars="100"/>
              <w:rPr>
                <w:rFonts w:hint="default" w:ascii="ＭＳ ゴシック" w:hAnsi="ＭＳ ゴシック" w:eastAsia="ＭＳ ゴシック"/>
                <w:color w:val="auto"/>
                <w:spacing w:val="1"/>
                <w:kern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1"/>
                <w:kern w:val="0"/>
              </w:rPr>
              <w:t>利用者、利用者の家族、地域住民の代表者、市町村の職員又は地域包括支援センター職員、有識者等により構成される運営推進会議を設置し、おおむね６月に１回以上、運営推進会議に対し活動状況を報告し、運営推進会議による評価を受けるとともに、運営推進会議から必要な要望、助言等を聴く機会を設けているか。</w:t>
            </w:r>
          </w:p>
          <w:p>
            <w:pPr>
              <w:pStyle w:val="0"/>
              <w:autoSpaceDE w:val="0"/>
              <w:autoSpaceDN w:val="0"/>
              <w:spacing w:line="220" w:lineRule="exact"/>
              <w:ind w:left="182" w:hanging="182"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spacing w:val="1"/>
                <w:kern w:val="0"/>
              </w:rPr>
              <w:t>　　　</w:t>
            </w:r>
            <w:r>
              <w:rPr>
                <w:rFonts w:hint="eastAsia" w:ascii="ＭＳ ゴシック" w:hAnsi="ＭＳ ゴシック" w:eastAsia="ＭＳ ゴシック"/>
                <w:color w:val="auto"/>
                <w:w w:val="50"/>
              </w:rPr>
              <w:t>◆平１８厚令３４第３４条第１項</w:t>
            </w:r>
          </w:p>
          <w:p>
            <w:pPr>
              <w:pStyle w:val="23"/>
              <w:wordWrap w:val="1"/>
              <w:spacing w:line="220" w:lineRule="exact"/>
              <w:ind w:left="282" w:hanging="282" w:hangingChars="300"/>
              <w:rPr>
                <w:rFonts w:hint="default" w:ascii="ＭＳ ゴシック" w:hAnsi="ＭＳ ゴシック"/>
                <w:color w:val="auto"/>
                <w:w w:val="100"/>
              </w:rPr>
            </w:pPr>
          </w:p>
          <w:p>
            <w:pPr>
              <w:pStyle w:val="23"/>
              <w:wordWrap w:val="1"/>
              <w:spacing w:line="220" w:lineRule="exact"/>
              <w:ind w:left="364" w:leftChars="-2" w:hanging="368" w:hangingChars="200"/>
              <w:rPr>
                <w:rFonts w:hint="default" w:ascii="ＭＳ ゴシック" w:hAnsi="ＭＳ ゴシック"/>
                <w:color w:val="auto"/>
                <w:w w:val="50"/>
              </w:rPr>
            </w:pPr>
            <w:r>
              <w:rPr>
                <w:rFonts w:hint="eastAsia" w:ascii="ＭＳ ゴシック" w:hAnsi="ＭＳ ゴシック"/>
                <w:color w:val="auto"/>
                <w:w w:val="100"/>
              </w:rPr>
              <w:t>　</w:t>
            </w:r>
            <w:r>
              <w:rPr>
                <w:rFonts w:hint="eastAsia" w:ascii="ＭＳ ゴシック" w:hAnsi="ＭＳ ゴシック"/>
                <w:color w:val="auto"/>
              </w:rPr>
              <w:t>◎　地域の住民の代表者とは、町内会役員、民生委員、老人クラブの代表等が考えられる。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二の二の３（１０）</w:t>
            </w:r>
            <w:r>
              <w:rPr>
                <w:rFonts w:hint="eastAsia" w:ascii="ＭＳ ゴシック" w:hAnsi="ＭＳ ゴシック"/>
                <w:color w:val="auto"/>
                <w:w w:val="50"/>
              </w:rPr>
              <w:t>①</w:t>
            </w:r>
          </w:p>
          <w:p>
            <w:pPr>
              <w:pStyle w:val="23"/>
              <w:wordWrap w:val="1"/>
              <w:spacing w:line="220" w:lineRule="exact"/>
              <w:ind w:leftChars="0" w:firstLineChars="0"/>
              <w:rPr>
                <w:rFonts w:hint="default" w:ascii="ＭＳ ゴシック" w:hAnsi="ＭＳ ゴシック"/>
                <w:color w:val="auto"/>
                <w:w w:val="100"/>
              </w:rPr>
            </w:pPr>
          </w:p>
          <w:p>
            <w:pPr>
              <w:pStyle w:val="23"/>
              <w:wordWrap w:val="1"/>
              <w:spacing w:line="220" w:lineRule="exact"/>
              <w:ind w:leftChars="0" w:hanging="340" w:hangingChars="185"/>
              <w:jc w:val="both"/>
              <w:rPr>
                <w:rFonts w:hint="default" w:ascii="ＭＳ ゴシック" w:hAnsi="ＭＳ ゴシック"/>
                <w:color w:val="auto"/>
                <w:w w:val="100"/>
              </w:rPr>
            </w:pPr>
            <w:r>
              <w:rPr>
                <w:rFonts w:hint="eastAsia" w:ascii="ＭＳ ゴシック" w:hAnsi="ＭＳ ゴシック"/>
                <w:color w:val="auto"/>
                <w:w w:val="100"/>
              </w:rPr>
              <w:t>　◎　</w:t>
            </w:r>
            <w:r>
              <w:rPr>
                <w:rFonts w:hint="eastAsia" w:ascii="ＭＳ ゴシック" w:hAnsi="ＭＳ ゴシック" w:eastAsia="ＭＳ ゴシック"/>
                <w:color w:val="auto"/>
                <w:spacing w:val="1"/>
                <w:kern w:val="0"/>
              </w:rPr>
              <w:t>運営推進会議は、テレビ電話装置等を活用して行うことができるものとする。ただし、利用者又はその家族が参加する場合にあっては、テレビ電話装置等の活用について当該利用者等の同意を得なければならない。</w:t>
            </w:r>
            <w:r>
              <w:rPr>
                <w:rFonts w:hint="eastAsia" w:ascii="ＭＳ ゴシック" w:hAnsi="ＭＳ ゴシック"/>
                <w:color w:val="auto"/>
              </w:rPr>
              <w:t>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二の二の３（１０）</w:t>
            </w:r>
            <w:r>
              <w:rPr>
                <w:rFonts w:hint="eastAsia" w:ascii="ＭＳ ゴシック" w:hAnsi="ＭＳ ゴシック"/>
                <w:color w:val="auto"/>
                <w:w w:val="50"/>
              </w:rPr>
              <w:t>①</w:t>
            </w:r>
          </w:p>
          <w:p>
            <w:pPr>
              <w:pStyle w:val="23"/>
              <w:wordWrap w:val="1"/>
              <w:spacing w:line="220" w:lineRule="exact"/>
              <w:ind w:leftChars="0" w:firstLineChars="0"/>
              <w:rPr>
                <w:rFonts w:hint="default" w:ascii="ＭＳ ゴシック" w:hAnsi="ＭＳ ゴシック"/>
                <w:color w:val="auto"/>
                <w:w w:val="100"/>
              </w:rPr>
            </w:pPr>
          </w:p>
          <w:p>
            <w:pPr>
              <w:pStyle w:val="23"/>
              <w:wordWrap w:val="1"/>
              <w:spacing w:line="220" w:lineRule="exact"/>
              <w:ind w:left="0" w:leftChars="0" w:hanging="368" w:hangingChars="200"/>
              <w:rPr>
                <w:rFonts w:hint="default" w:ascii="ＭＳ ゴシック" w:hAnsi="ＭＳ ゴシック"/>
                <w:color w:val="auto"/>
                <w:w w:val="50"/>
              </w:rPr>
            </w:pPr>
            <w:r>
              <w:rPr>
                <w:rFonts w:hint="eastAsia" w:ascii="ＭＳ ゴシック" w:hAnsi="ＭＳ ゴシック"/>
                <w:color w:val="auto"/>
                <w:w w:val="100"/>
              </w:rPr>
              <w:t>　</w:t>
            </w:r>
            <w:r>
              <w:rPr>
                <w:rFonts w:hint="eastAsia" w:ascii="ＭＳ ゴシック" w:hAnsi="ＭＳ ゴシック"/>
                <w:color w:val="auto"/>
              </w:rPr>
              <w:t>◎　指定地域密着型通所介護と他の地域密着型サービス事業所を併設している場合においては、１つの運営推進会議において、両事業所の評価等を行うことで差し支えない。</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二の二の３（１０）</w:t>
            </w:r>
            <w:r>
              <w:rPr>
                <w:rFonts w:hint="eastAsia" w:ascii="ＭＳ ゴシック" w:hAnsi="ＭＳ ゴシック"/>
                <w:color w:val="auto"/>
                <w:w w:val="50"/>
              </w:rPr>
              <w:t>①</w:t>
            </w:r>
          </w:p>
          <w:p>
            <w:pPr>
              <w:pStyle w:val="23"/>
              <w:wordWrap w:val="1"/>
              <w:spacing w:line="220" w:lineRule="exact"/>
              <w:rPr>
                <w:rFonts w:hint="default" w:ascii="ＭＳ ゴシック" w:hAnsi="ＭＳ ゴシック"/>
                <w:color w:val="auto"/>
                <w:w w:val="50"/>
              </w:rPr>
            </w:pPr>
          </w:p>
          <w:p>
            <w:pPr>
              <w:pStyle w:val="23"/>
              <w:wordWrap w:val="1"/>
              <w:spacing w:line="220" w:lineRule="exact"/>
              <w:ind w:left="368" w:hanging="368" w:hangingChars="200"/>
              <w:rPr>
                <w:rFonts w:hint="default" w:ascii="ＭＳ ゴシック" w:hAnsi="ＭＳ ゴシック"/>
                <w:color w:val="auto"/>
                <w:u w:val="none" w:color="auto"/>
              </w:rPr>
            </w:pPr>
            <w:r>
              <w:rPr>
                <w:rFonts w:hint="eastAsia" w:ascii="ＭＳ ゴシック" w:hAnsi="ＭＳ ゴシック"/>
                <w:color w:val="auto"/>
                <w:u w:val="none" w:color="auto"/>
              </w:rPr>
              <w:t>　◎　運営推進会議の効率化や、事業所間ネットワーク形成の促進等の観点から、次に揚げる条件を満たす場合においては、複数の事業所の運営推進会議を合同で開催して差し支えない。</w:t>
            </w:r>
          </w:p>
          <w:p>
            <w:pPr>
              <w:pStyle w:val="23"/>
              <w:wordWrap w:val="1"/>
              <w:spacing w:line="220" w:lineRule="exact"/>
              <w:ind w:left="360" w:leftChars="200" w:firstLine="188" w:firstLineChars="200"/>
              <w:rPr>
                <w:rFonts w:hint="default" w:ascii="ＭＳ ゴシック" w:hAnsi="ＭＳ ゴシック"/>
                <w:color w:val="auto"/>
              </w:rPr>
            </w:pP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二の二の３（１０）①</w:t>
            </w:r>
          </w:p>
          <w:p>
            <w:pPr>
              <w:pStyle w:val="23"/>
              <w:wordWrap w:val="1"/>
              <w:spacing w:line="220" w:lineRule="exact"/>
              <w:ind w:leftChars="0" w:hanging="521" w:hangingChars="283"/>
              <w:rPr>
                <w:rFonts w:hint="default" w:ascii="ＭＳ ゴシック" w:hAnsi="ＭＳ ゴシック"/>
                <w:color w:val="auto"/>
                <w:u w:val="none" w:color="auto"/>
              </w:rPr>
            </w:pPr>
            <w:r>
              <w:rPr>
                <w:rFonts w:hint="eastAsia" w:ascii="ＭＳ ゴシック" w:hAnsi="ＭＳ ゴシック"/>
                <w:color w:val="auto"/>
              </w:rPr>
              <w:t>　　</w:t>
            </w:r>
            <w:r>
              <w:rPr>
                <w:rFonts w:hint="eastAsia" w:ascii="ＭＳ ゴシック" w:hAnsi="ＭＳ ゴシック"/>
                <w:color w:val="auto"/>
                <w:u w:val="none" w:color="auto"/>
              </w:rPr>
              <w:t>ア　利用者及び利用者家族については匿名とするなど、個人情報･プライバシーを保護すること。</w:t>
            </w:r>
          </w:p>
          <w:p>
            <w:pPr>
              <w:pStyle w:val="23"/>
              <w:wordWrap w:val="1"/>
              <w:spacing w:line="220" w:lineRule="exact"/>
              <w:ind w:left="552" w:hanging="552" w:hangingChars="300"/>
              <w:rPr>
                <w:rFonts w:hint="default" w:ascii="ＭＳ ゴシック" w:hAnsi="ＭＳ ゴシック"/>
                <w:color w:val="auto"/>
                <w:u w:val="none" w:color="auto"/>
              </w:rPr>
            </w:pPr>
            <w:r>
              <w:rPr>
                <w:rFonts w:hint="eastAsia" w:ascii="ＭＳ ゴシック" w:hAnsi="ＭＳ ゴシック"/>
                <w:color w:val="auto"/>
                <w:u w:val="none" w:color="auto"/>
              </w:rPr>
              <w:t>　　イ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pPr>
              <w:pStyle w:val="23"/>
              <w:wordWrap w:val="1"/>
              <w:spacing w:line="220" w:lineRule="exact"/>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運営推進会議における報告、評価、要望、助言等の記録を作成し公表しているか。　　</w:t>
            </w:r>
            <w:r>
              <w:rPr>
                <w:rFonts w:hint="eastAsia" w:ascii="ＭＳ ゴシック" w:hAnsi="ＭＳ ゴシック"/>
                <w:color w:val="auto"/>
                <w:w w:val="50"/>
              </w:rPr>
              <w:t>◆平１８厚令３４第３４条第２項</w:t>
            </w:r>
          </w:p>
          <w:p>
            <w:pPr>
              <w:pStyle w:val="23"/>
              <w:wordWrap w:val="1"/>
              <w:spacing w:line="220" w:lineRule="exact"/>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地域の住民やボランティア団体等との連携及び協力を行う等、地域との交流に努めているか。　　</w:t>
            </w:r>
            <w:r>
              <w:rPr>
                <w:rFonts w:hint="eastAsia" w:ascii="ＭＳ ゴシック" w:hAnsi="ＭＳ ゴシック"/>
                <w:color w:val="auto"/>
                <w:w w:val="50"/>
              </w:rPr>
              <w:t>◆平１８厚令３４第３４条第３項</w:t>
            </w: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利用者からの苦情に関して、市町村等が派遣する者が相談及び援助を行う事業その他の市町村が実施する事業に協力するよう努めているか。　　</w:t>
            </w:r>
            <w:r>
              <w:rPr>
                <w:rFonts w:hint="eastAsia" w:ascii="ＭＳ ゴシック" w:hAnsi="ＭＳ ゴシック"/>
                <w:color w:val="auto"/>
                <w:w w:val="50"/>
              </w:rPr>
              <w:t>◆平１８厚令３４第３４条第４項</w:t>
            </w:r>
          </w:p>
          <w:p>
            <w:pPr>
              <w:pStyle w:val="23"/>
              <w:wordWrap w:val="1"/>
              <w:spacing w:line="220" w:lineRule="exact"/>
              <w:ind w:left="368" w:hanging="368" w:hangingChars="200"/>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w w:val="50"/>
              </w:rPr>
            </w:pPr>
            <w:r>
              <w:rPr>
                <w:rFonts w:hint="eastAsia" w:ascii="ＭＳ ゴシック" w:hAnsi="ＭＳ ゴシック"/>
                <w:color w:val="auto"/>
              </w:rPr>
              <w:t>　◎　市町村が実施する事業には、介護サービス相談員派遣事業のほか、広く市町村が老人クラブ、婦人会その他の非営利団体や住民の協力を得て行う事業が含まれる。　　</w:t>
            </w:r>
            <w:r>
              <w:rPr>
                <w:rFonts w:hint="eastAsia" w:ascii="ＭＳ ゴシック" w:hAnsi="ＭＳ ゴシック"/>
                <w:color w:val="auto"/>
                <w:w w:val="50"/>
              </w:rPr>
              <w:t>◆平１８解釈通知第３の一の４（２９</w:t>
            </w:r>
            <w:r>
              <w:rPr>
                <w:rFonts w:hint="default" w:ascii="ＭＳ ゴシック" w:hAnsi="ＭＳ ゴシック"/>
                <w:color w:val="auto"/>
                <w:w w:val="50"/>
              </w:rPr>
              <w:t>）</w:t>
            </w:r>
            <w:r>
              <w:rPr>
                <w:rFonts w:hint="eastAsia" w:ascii="ＭＳ ゴシック" w:hAnsi="ＭＳ ゴシック"/>
                <w:color w:val="auto"/>
                <w:w w:val="50"/>
              </w:rPr>
              <w:t>④準用</w:t>
            </w: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事業所の所在する建物と同一の建物に居住する利用者がいる場合、当該建物に居住する利用者以外の者に対しても指定地域密着型通所介護の提供を行うよう努めているか。</w:t>
            </w: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◆平１８厚令３４第３４条第５項</w:t>
            </w:r>
          </w:p>
          <w:p>
            <w:pPr>
              <w:pStyle w:val="0"/>
              <w:suppressAutoHyphens w:val="1"/>
              <w:autoSpaceDE w:val="0"/>
              <w:autoSpaceDN w:val="0"/>
              <w:spacing w:line="220" w:lineRule="exact"/>
              <w:ind w:leftChars="0" w:firstLineChars="0"/>
              <w:jc w:val="left"/>
              <w:rPr>
                <w:rFonts w:hint="default" w:ascii="ＭＳ ゴシック" w:hAnsi="ＭＳ ゴシック"/>
                <w:color w:val="auto"/>
              </w:rPr>
            </w:pPr>
          </w:p>
          <w:p>
            <w:pPr>
              <w:pStyle w:val="0"/>
              <w:suppressAutoHyphens w:val="1"/>
              <w:autoSpaceDE w:val="0"/>
              <w:autoSpaceDN w:val="0"/>
              <w:spacing w:line="220" w:lineRule="exact"/>
              <w:ind w:left="0" w:leftChars="0" w:hanging="360" w:hangingChars="200"/>
              <w:jc w:val="both"/>
              <w:rPr>
                <w:rFonts w:hint="default" w:asciiTheme="majorEastAsia" w:hAnsiTheme="majorEastAsia" w:eastAsiaTheme="majorEastAsia"/>
                <w:color w:val="auto"/>
                <w:w w:val="50"/>
              </w:rPr>
            </w:pPr>
            <w:r>
              <w:rPr>
                <w:rFonts w:hint="eastAsia" w:ascii="ＭＳ ゴシック" w:hAnsi="ＭＳ ゴシック"/>
                <w:color w:val="auto"/>
              </w:rPr>
              <w:t>　</w:t>
            </w:r>
            <w:r>
              <w:rPr>
                <w:rFonts w:hint="eastAsia" w:asciiTheme="majorEastAsia" w:hAnsiTheme="majorEastAsia" w:eastAsiaTheme="majorEastAsia"/>
                <w:color w:val="auto"/>
              </w:rPr>
              <w:t>◎　高齢者向け集合住宅等と同一の建物に所在する事業所が、当該高齢者向け集合住宅等に居住する要介護者のみを対象としたサービス提供が行われないよう、本主眼第４の第２項の</w:t>
            </w:r>
            <w:r>
              <w:rPr>
                <w:rFonts w:hint="eastAsia" w:asciiTheme="majorEastAsia" w:hAnsiTheme="majorEastAsia" w:eastAsiaTheme="majorEastAsia"/>
                <w:color w:val="auto"/>
                <w:u w:val="none" w:color="auto"/>
              </w:rPr>
              <w:t>正当な理由がある場合を除き、</w:t>
            </w:r>
            <w:r>
              <w:rPr>
                <w:rFonts w:hint="eastAsia" w:asciiTheme="majorEastAsia" w:hAnsiTheme="majorEastAsia" w:eastAsiaTheme="majorEastAsia"/>
                <w:color w:val="auto"/>
              </w:rPr>
              <w:t>地域包括ケア推進の観点から地域の要介護者にもサービス提供を行わなければならない。</w:t>
            </w:r>
          </w:p>
          <w:p>
            <w:pPr>
              <w:pStyle w:val="0"/>
              <w:suppressAutoHyphens w:val="1"/>
              <w:autoSpaceDE w:val="0"/>
              <w:autoSpaceDN w:val="0"/>
              <w:spacing w:line="220" w:lineRule="exact"/>
              <w:ind w:leftChars="0" w:firstLineChars="0"/>
              <w:jc w:val="left"/>
              <w:rPr>
                <w:rFonts w:hint="default" w:asciiTheme="majorEastAsia" w:hAnsiTheme="majorEastAsia" w:eastAsiaTheme="majorEastAsia"/>
                <w:color w:val="auto"/>
                <w:spacing w:val="2"/>
              </w:rPr>
            </w:pPr>
            <w:r>
              <w:rPr>
                <w:rFonts w:hint="eastAsia" w:asciiTheme="majorEastAsia" w:hAnsiTheme="majorEastAsia" w:eastAsiaTheme="majorEastAsia"/>
                <w:color w:val="auto"/>
              </w:rPr>
              <w:t>　　　</w:t>
            </w:r>
            <w:r>
              <w:rPr>
                <w:rFonts w:hint="eastAsia" w:asciiTheme="majorEastAsia" w:hAnsiTheme="majorEastAsia" w:eastAsiaTheme="majorEastAsia"/>
                <w:color w:val="auto"/>
                <w:w w:val="50"/>
              </w:rPr>
              <w:t>◆平１８解釈通知第３の一の４（２９</w:t>
            </w:r>
            <w:r>
              <w:rPr>
                <w:rFonts w:hint="default" w:asciiTheme="majorEastAsia" w:hAnsiTheme="majorEastAsia" w:eastAsiaTheme="majorEastAsia"/>
                <w:color w:val="auto"/>
                <w:w w:val="50"/>
              </w:rPr>
              <w:t>）</w:t>
            </w:r>
            <w:r>
              <w:rPr>
                <w:rFonts w:hint="eastAsia" w:asciiTheme="majorEastAsia" w:hAnsiTheme="majorEastAsia" w:eastAsiaTheme="majorEastAsia"/>
                <w:color w:val="auto"/>
                <w:w w:val="50"/>
              </w:rPr>
              <w:t>⑤準用</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過去１年間の運営推進会議開催回数</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回中</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会議録</w:t>
            </w:r>
          </w:p>
          <w:p>
            <w:pPr>
              <w:pStyle w:val="0"/>
              <w:spacing w:line="220" w:lineRule="exact"/>
              <w:ind w:leftChars="0" w:firstLine="0" w:firstLineChars="0"/>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回分有</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利用者等</w:t>
            </w:r>
          </w:p>
          <w:p>
            <w:pPr>
              <w:pStyle w:val="0"/>
              <w:spacing w:line="220" w:lineRule="exact"/>
              <w:ind w:leftChars="0" w:firstLine="0" w:firstLineChars="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回出席</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地域住民</w:t>
            </w:r>
          </w:p>
          <w:p>
            <w:pPr>
              <w:pStyle w:val="0"/>
              <w:spacing w:line="220" w:lineRule="exact"/>
              <w:ind w:leftChars="0" w:firstLine="0" w:firstLineChars="0"/>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回出席</w:t>
            </w: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kern w:val="0"/>
                <w:sz w:val="18"/>
              </w:rPr>
              <w:t>市職員又は地域包括支援センター職員</w:t>
            </w:r>
          </w:p>
          <w:p>
            <w:pPr>
              <w:pStyle w:val="0"/>
              <w:spacing w:line="220" w:lineRule="exact"/>
              <w:ind w:leftChars="0" w:firstLine="0" w:firstLineChars="0"/>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kern w:val="0"/>
                <w:sz w:val="18"/>
              </w:rPr>
              <w:t>回出席</w:t>
            </w: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合同開催事例：</w:t>
            </w:r>
          </w:p>
          <w:p>
            <w:pPr>
              <w:pStyle w:val="0"/>
              <w:spacing w:line="220" w:lineRule="exact"/>
              <w:jc w:val="center"/>
              <w:rPr>
                <w:rFonts w:hint="default"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w:t>
            </w:r>
            <w:r>
              <w:rPr>
                <w:rFonts w:hint="eastAsia" w:ascii="ＭＳ ゴシック" w:hAnsi="ＭＳ ゴシック" w:eastAsia="ＭＳ ゴシック"/>
                <w:color w:val="auto"/>
                <w:kern w:val="0"/>
                <w:sz w:val="18"/>
              </w:rPr>
              <w:t>有・無</w:t>
            </w:r>
            <w:r>
              <w:rPr>
                <w:rFonts w:hint="eastAsia" w:ascii="ＭＳ ゴシック" w:hAnsi="ＭＳ ゴシック" w:eastAsia="ＭＳ ゴシック"/>
                <w:color w:val="auto"/>
                <w:kern w:val="0"/>
                <w:sz w:val="18"/>
              </w:rPr>
              <w:t>)</w:t>
            </w: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kern w:val="0"/>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会議録の公表方法</w:t>
            </w: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eastAsia"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sz w:val="18"/>
              </w:rPr>
            </w:pPr>
          </w:p>
          <w:p>
            <w:pPr>
              <w:pStyle w:val="0"/>
              <w:spacing w:line="220" w:lineRule="exact"/>
              <w:rPr>
                <w:rFonts w:hint="default" w:ascii="ＭＳ ゴシック" w:hAnsi="ＭＳ ゴシック" w:eastAsia="ＭＳ ゴシック"/>
                <w:color w:val="auto"/>
                <w:w w:val="90"/>
                <w:sz w:val="18"/>
              </w:rPr>
            </w:pPr>
            <w:r>
              <w:rPr>
                <w:rFonts w:hint="eastAsia" w:ascii="ＭＳ ゴシック" w:hAnsi="ＭＳ ゴシック" w:eastAsia="ＭＳ ゴシック"/>
                <w:color w:val="auto"/>
                <w:w w:val="90"/>
                <w:sz w:val="18"/>
              </w:rPr>
              <w:t>事業所と同一の建物に居住する利用者へのサービス提供：</w:t>
            </w:r>
          </w:p>
          <w:p>
            <w:pPr>
              <w:pStyle w:val="0"/>
              <w:spacing w:line="220" w:lineRule="exact"/>
              <w:jc w:val="center"/>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有・無</w:t>
            </w:r>
            <w:r>
              <w:rPr>
                <w:rFonts w:hint="eastAsia" w:ascii="ＭＳ ゴシック" w:hAnsi="ＭＳ ゴシック" w:eastAsia="ＭＳ ゴシック"/>
                <w:color w:val="auto"/>
                <w:sz w:val="18"/>
              </w:rPr>
              <w:t>)</w:t>
            </w:r>
          </w:p>
        </w:tc>
      </w:tr>
      <w:tr>
        <w:trPr/>
        <w:tc>
          <w:tcPr>
            <w:tcW w:w="1620" w:type="dxa"/>
            <w:vAlign w:val="top"/>
          </w:tcPr>
          <w:p>
            <w:pPr>
              <w:pStyle w:val="23"/>
              <w:wordWrap w:val="1"/>
              <w:spacing w:line="220" w:lineRule="exact"/>
              <w:ind w:left="184" w:hanging="184" w:hangingChars="100"/>
              <w:jc w:val="both"/>
              <w:rPr>
                <w:rFonts w:hint="default" w:ascii="ＭＳ ゴシック" w:hAnsi="ＭＳ ゴシック"/>
                <w:color w:val="auto"/>
              </w:rPr>
            </w:pPr>
            <w:r>
              <w:rPr>
                <w:rFonts w:hint="eastAsia" w:ascii="ＭＳ ゴシック" w:hAnsi="ＭＳ ゴシック"/>
                <w:color w:val="auto"/>
              </w:rPr>
              <w:t>32</w:t>
            </w:r>
            <w:r>
              <w:rPr>
                <w:rFonts w:hint="eastAsia" w:ascii="ＭＳ ゴシック" w:hAnsi="ＭＳ ゴシック"/>
                <w:color w:val="auto"/>
              </w:rPr>
              <w:t>　事故発生時の対応</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利用者に対するサービスの提供により事故が発生した場合は、市町村、当該利用者の家族、当該利用者に係る指定居宅介護支援事業者等に連絡を行うとともに、必要な措置を講じているか。</w:t>
            </w: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◆平１８厚令３４第３５条第１項</w:t>
            </w:r>
          </w:p>
          <w:p>
            <w:pPr>
              <w:pStyle w:val="23"/>
              <w:wordWrap w:val="1"/>
              <w:spacing w:line="220" w:lineRule="exact"/>
              <w:rPr>
                <w:rFonts w:hint="default" w:ascii="ＭＳ ゴシック" w:hAnsi="ＭＳ ゴシック"/>
                <w:color w:val="auto"/>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事故が発生した場合の対応方法をあらかじめ定めておくことが望ましい。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二の二の３（１１）</w:t>
            </w:r>
            <w:r>
              <w:rPr>
                <w:rFonts w:hint="eastAsia" w:ascii="ＭＳ ゴシック" w:hAnsi="ＭＳ ゴシック"/>
                <w:color w:val="auto"/>
                <w:w w:val="50"/>
              </w:rPr>
              <w:t>①</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事故が発生した場合には、事故の状況及び事故に際して採った処置を記録しているか。　　</w:t>
            </w:r>
            <w:r>
              <w:rPr>
                <w:rFonts w:hint="eastAsia" w:ascii="ＭＳ ゴシック" w:hAnsi="ＭＳ ゴシック"/>
                <w:color w:val="auto"/>
                <w:w w:val="50"/>
              </w:rPr>
              <w:t>◆平１８厚令３４第３５条第２項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360" w:hanging="360" w:hangingChars="200"/>
              <w:rPr>
                <w:rFonts w:hint="default" w:ascii="ＭＳ ゴシック" w:hAnsi="ＭＳ ゴシック"/>
                <w:color w:val="auto"/>
                <w:spacing w:val="0"/>
              </w:rPr>
            </w:pPr>
            <w:r>
              <w:rPr>
                <w:rFonts w:hint="eastAsia" w:ascii="ＭＳ ゴシック" w:hAnsi="ＭＳ ゴシック"/>
                <w:color w:val="auto"/>
                <w:spacing w:val="0"/>
              </w:rPr>
              <w:t>　</w:t>
            </w:r>
            <w:r>
              <w:rPr>
                <w:rFonts w:hint="eastAsia" w:ascii="ＭＳ ゴシック" w:hAnsi="ＭＳ ゴシック"/>
                <w:color w:val="auto"/>
              </w:rPr>
              <w:t>◎　事故が生じた際にはその原因を解明し、再発防止対策を講じること。　　</w:t>
            </w:r>
            <w:r>
              <w:rPr>
                <w:rFonts w:hint="eastAsia" w:ascii="ＭＳ ゴシック" w:hAnsi="ＭＳ ゴシック"/>
                <w:color w:val="auto"/>
                <w:w w:val="50"/>
              </w:rPr>
              <w:t>◆平１８解釈通知第３の</w:t>
            </w:r>
            <w:r>
              <w:rPr>
                <w:rFonts w:hint="eastAsia" w:ascii="ＭＳ ゴシック" w:hAnsi="ＭＳ ゴシック"/>
                <w:color w:val="auto"/>
                <w:spacing w:val="-4"/>
                <w:w w:val="50"/>
              </w:rPr>
              <w:t>二の二の３（１１）</w:t>
            </w:r>
            <w:r>
              <w:rPr>
                <w:rFonts w:hint="eastAsia" w:ascii="ＭＳ ゴシック" w:hAnsi="ＭＳ ゴシック"/>
                <w:color w:val="auto"/>
                <w:w w:val="50"/>
              </w:rPr>
              <w:t>③</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利用者に対するサービスの提供により賠償すべき事故が発生した場合は、損害賠償を速やかに行っているか。　</w:t>
            </w:r>
            <w:r>
              <w:rPr>
                <w:rFonts w:hint="eastAsia" w:ascii="ＭＳ ゴシック" w:hAnsi="ＭＳ ゴシック"/>
                <w:color w:val="auto"/>
                <w:w w:val="50"/>
              </w:rPr>
              <w:t>◆平１８厚令３４第３５条第３項</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　◎　損害賠償保険に加入又は賠償資力を有することが望ましい。</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二の二の３（１１）</w:t>
            </w:r>
            <w:r>
              <w:rPr>
                <w:rFonts w:hint="eastAsia" w:ascii="ＭＳ ゴシック" w:hAnsi="ＭＳ ゴシック" w:eastAsia="ＭＳ ゴシック"/>
                <w:color w:val="auto"/>
                <w:w w:val="50"/>
              </w:rPr>
              <w:t>②</w:t>
            </w:r>
          </w:p>
          <w:p>
            <w:pPr>
              <w:pStyle w:val="0"/>
              <w:spacing w:line="220" w:lineRule="exact"/>
              <w:ind w:left="180" w:hanging="180" w:hangingChars="100"/>
              <w:rPr>
                <w:rFonts w:hint="default" w:ascii="ＭＳ ゴシック" w:hAnsi="ＭＳ ゴシック" w:eastAsia="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夜間及び深夜に指定地域密着型通所介護以外のサービス（平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条第４項に規定する「宿泊サービス」）の提供により事故が発生した場合は、上記に準じた必要な措置を講じているか。</w:t>
            </w:r>
          </w:p>
          <w:p>
            <w:pPr>
              <w:pStyle w:val="0"/>
              <w:spacing w:line="220" w:lineRule="exact"/>
              <w:ind w:left="180" w:hanging="180"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◆平１８厚令３４第３５条第４項</w:t>
            </w:r>
          </w:p>
          <w:p>
            <w:pPr>
              <w:pStyle w:val="0"/>
              <w:spacing w:line="220" w:lineRule="exact"/>
              <w:ind w:left="180" w:hanging="180" w:hangingChars="100"/>
              <w:rPr>
                <w:rFonts w:hint="default" w:ascii="ＭＳ ゴシック" w:hAnsi="ＭＳ ゴシック" w:eastAsia="ＭＳ ゴシック"/>
                <w:color w:val="auto"/>
              </w:rPr>
            </w:pP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マニュアル：</w:t>
            </w: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eastAsia" w:ascii="ＭＳ ゴシック" w:hAnsi="ＭＳ ゴシック"/>
                <w:color w:val="auto"/>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事故の発生：</w:t>
            </w:r>
          </w:p>
          <w:p>
            <w:pPr>
              <w:pStyle w:val="23"/>
              <w:wordWrap w:val="1"/>
              <w:spacing w:line="220" w:lineRule="exact"/>
              <w:jc w:val="center"/>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ヒヤリハット：</w:t>
            </w:r>
          </w:p>
          <w:p>
            <w:pPr>
              <w:pStyle w:val="23"/>
              <w:wordWrap w:val="1"/>
              <w:spacing w:line="220" w:lineRule="exact"/>
              <w:jc w:val="center"/>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rPr>
              <w:t>有・無</w:t>
            </w:r>
            <w:r>
              <w:rPr>
                <w:rFonts w:hint="eastAsia" w:ascii="ＭＳ ゴシック" w:hAnsi="ＭＳ ゴシック"/>
                <w:color w:val="auto"/>
              </w:rPr>
              <w:t>)</w:t>
            </w:r>
          </w:p>
          <w:p>
            <w:pPr>
              <w:pStyle w:val="23"/>
              <w:wordWrap w:val="1"/>
              <w:spacing w:line="220" w:lineRule="exact"/>
              <w:rPr>
                <w:rFonts w:hint="default" w:ascii="ＭＳ ゴシック" w:hAnsi="ＭＳ ゴシック"/>
                <w:color w:val="auto"/>
                <w:spacing w:val="0"/>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賠償保険加入：</w:t>
            </w:r>
          </w:p>
          <w:p>
            <w:pPr>
              <w:pStyle w:val="0"/>
              <w:spacing w:line="22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spacing w:line="220" w:lineRule="exact"/>
              <w:rPr>
                <w:rFonts w:hint="default" w:ascii="ＭＳ ゴシック" w:hAnsi="ＭＳ ゴシック" w:eastAsia="ＭＳ ゴシック"/>
                <w:color w:val="auto"/>
              </w:rPr>
            </w:pP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保険名：</w:t>
            </w:r>
          </w:p>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33</w:t>
            </w:r>
            <w:r>
              <w:rPr>
                <w:rFonts w:hint="eastAsia" w:ascii="ＭＳ ゴシック" w:hAnsi="ＭＳ ゴシック" w:eastAsia="ＭＳ ゴシック"/>
                <w:color w:val="auto"/>
              </w:rPr>
              <w:t>　虐待の防止</w:t>
            </w:r>
          </w:p>
        </w:tc>
        <w:tc>
          <w:tcPr>
            <w:tcW w:w="5940" w:type="dxa"/>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◆平１８厚令３４第３条の３８の２準用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虐待防止のための対策を検討する委員会（テレビ電話装置等を活用して行うことができるものとする。）を定期的に開催するとともに、その結果について従業者に周知徹底を図っているか。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虐待防止のための指針を整備しているか。</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ウ　従業者に対し、虐待の防止のための研修を定期的に実施しているか。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上記の措置を適切に実施するための担当者を置いているか。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虐待の早期発見</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虐待が発生した場合は、速やかに市町村窓口に通報される必要があり、事業者は当該通報の手続が迅速かつ適切に行われ、市町村等が行う虐待等に対する調査等に協力するよう努めること。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委員会は、他の会議体を設置している場合、これと一体的に設置・運営することとして差し支えない。また、他のサービス事業者との連携により行うことも差し支えない。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虐待防止のための指針の整備に関すること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カの再発の防止策を講じた際に、効果についての評価に関すること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一の４（３１）②</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１回以上）を実施するとともに、新規採用時には必ず虐待防止のための研修を実施することが重要。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一の４（３１）④</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委員会：（有・無）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　針：（有・無）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　修：（有・無）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担当者：</w:t>
            </w:r>
          </w:p>
          <w:p>
            <w:pPr>
              <w:pStyle w:val="0"/>
              <w:rPr>
                <w:rFonts w:hint="eastAsia"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34</w:t>
            </w:r>
            <w:r>
              <w:rPr>
                <w:rFonts w:hint="eastAsia" w:ascii="ＭＳ ゴシック" w:hAnsi="ＭＳ ゴシック" w:eastAsia="ＭＳ ゴシック"/>
                <w:color w:val="auto"/>
              </w:rPr>
              <w:t>　会計の区分</w:t>
            </w:r>
          </w:p>
        </w:tc>
        <w:tc>
          <w:tcPr>
            <w:tcW w:w="5940" w:type="dxa"/>
            <w:vAlign w:val="top"/>
          </w:tcPr>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事業所ごとに経理を区分するとともに、指定地域密着型通所介護事業の会計とその他の事業の会計を区分しているか。</w:t>
            </w: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◆平１８厚令３４第３条の３９準用</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184" w:hanging="184" w:hangingChars="100"/>
              <w:rPr>
                <w:rFonts w:hint="default" w:ascii="ＭＳ ゴシック" w:hAnsi="ＭＳ ゴシック" w:eastAsia="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具体的な会計処理の方法については、別に通知された「介護保険の給付対象事業における会計の区分について」に沿って適切に行わ</w:t>
            </w:r>
            <w:r>
              <w:rPr>
                <w:rFonts w:hint="eastAsia" w:ascii="ＭＳ ゴシック" w:hAnsi="ＭＳ ゴシック" w:eastAsia="ＭＳ ゴシック"/>
                <w:color w:val="auto"/>
              </w:rPr>
              <w:t>れているか。　　</w:t>
            </w:r>
            <w:r>
              <w:rPr>
                <w:rFonts w:hint="eastAsia" w:ascii="ＭＳ ゴシック" w:hAnsi="ＭＳ ゴシック" w:eastAsia="ＭＳ ゴシック"/>
                <w:color w:val="auto"/>
                <w:w w:val="50"/>
              </w:rPr>
              <w:t>◆平１３老振１８</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r>
        <w:trPr/>
        <w:tc>
          <w:tcPr>
            <w:tcW w:w="162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35</w:t>
            </w:r>
            <w:r>
              <w:rPr>
                <w:rFonts w:hint="eastAsia" w:ascii="ＭＳ ゴシック" w:hAnsi="ＭＳ ゴシック" w:eastAsia="ＭＳ ゴシック"/>
                <w:color w:val="auto"/>
              </w:rPr>
              <w:t>　記録の整備</w:t>
            </w:r>
          </w:p>
        </w:tc>
        <w:tc>
          <w:tcPr>
            <w:tcW w:w="5940" w:type="dxa"/>
            <w:vAlign w:val="top"/>
          </w:tcPr>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従業者、設備、備品及び会計に関する諸記録を整備しているか。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w w:val="50"/>
              </w:rPr>
              <w:t>◆平１８厚令３４第３６条第１項</w:t>
            </w:r>
          </w:p>
          <w:p>
            <w:pPr>
              <w:pStyle w:val="23"/>
              <w:wordWrap w:val="1"/>
              <w:spacing w:line="220" w:lineRule="exact"/>
              <w:rPr>
                <w:rFonts w:hint="default" w:ascii="ＭＳ ゴシック" w:hAnsi="ＭＳ ゴシック"/>
                <w:color w:val="auto"/>
                <w:spacing w:val="0"/>
              </w:rPr>
            </w:pPr>
          </w:p>
          <w:p>
            <w:pPr>
              <w:pStyle w:val="23"/>
              <w:wordWrap w:val="1"/>
              <w:spacing w:line="220" w:lineRule="exact"/>
              <w:ind w:leftChars="0" w:hanging="217" w:hangingChars="118"/>
              <w:jc w:val="both"/>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color w:val="auto"/>
                <w:spacing w:val="1"/>
              </w:rPr>
              <w:t>　</w:t>
            </w:r>
            <w:r>
              <w:rPr>
                <w:rFonts w:hint="eastAsia" w:ascii="ＭＳ ゴシック" w:hAnsi="ＭＳ ゴシック"/>
                <w:color w:val="auto"/>
              </w:rPr>
              <w:t>利用者に対するサービスの提供に関する以下の諸記録を整備し、その完結の日から５年間保存しているか。</w:t>
            </w:r>
          </w:p>
          <w:p>
            <w:pPr>
              <w:pStyle w:val="23"/>
              <w:wordWrap w:val="1"/>
              <w:spacing w:line="220" w:lineRule="exact"/>
              <w:rPr>
                <w:rFonts w:hint="default"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◆平１８厚令３４第３６条第２項、◆平２４市条例２２第７７条第２項</w:t>
            </w:r>
          </w:p>
          <w:p>
            <w:pPr>
              <w:pStyle w:val="23"/>
              <w:wordWrap w:val="1"/>
              <w:spacing w:line="220" w:lineRule="exact"/>
              <w:ind w:firstLine="184" w:firstLineChars="100"/>
              <w:rPr>
                <w:rFonts w:hint="default" w:ascii="ＭＳ ゴシック" w:hAnsi="ＭＳ ゴシック"/>
                <w:color w:val="auto"/>
              </w:rPr>
            </w:pP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ア　地域密着型通所介護計画</w:t>
            </w:r>
          </w:p>
          <w:p>
            <w:pPr>
              <w:pStyle w:val="23"/>
              <w:wordWrap w:val="1"/>
              <w:spacing w:line="220" w:lineRule="exact"/>
              <w:ind w:left="364" w:leftChars="100" w:hanging="184" w:hangingChars="100"/>
              <w:rPr>
                <w:rFonts w:hint="default" w:ascii="ＭＳ ゴシック" w:hAnsi="ＭＳ ゴシック"/>
                <w:color w:val="auto"/>
                <w:spacing w:val="0"/>
              </w:rPr>
            </w:pPr>
            <w:r>
              <w:rPr>
                <w:rFonts w:hint="eastAsia" w:ascii="ＭＳ ゴシック" w:hAnsi="ＭＳ ゴシック"/>
                <w:color w:val="auto"/>
              </w:rPr>
              <w:t>イ　本主眼事項第４の</w:t>
            </w:r>
            <w:r>
              <w:rPr>
                <w:rFonts w:hint="eastAsia" w:ascii="ＭＳ ゴシック" w:hAnsi="ＭＳ ゴシック"/>
                <w:color w:val="auto"/>
              </w:rPr>
              <w:t>11</w:t>
            </w:r>
            <w:r>
              <w:rPr>
                <w:rFonts w:hint="eastAsia" w:ascii="ＭＳ ゴシック" w:hAnsi="ＭＳ ゴシック"/>
                <w:color w:val="auto"/>
              </w:rPr>
              <w:t>に規定する提供した具体的なサービスの内容等の記録</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ウ　本主眼事項第４の</w:t>
            </w:r>
            <w:r>
              <w:rPr>
                <w:rFonts w:hint="eastAsia" w:ascii="ＭＳ ゴシック" w:hAnsi="ＭＳ ゴシック"/>
                <w:color w:val="auto"/>
              </w:rPr>
              <w:t>17</w:t>
            </w:r>
            <w:r>
              <w:rPr>
                <w:rFonts w:hint="eastAsia" w:ascii="ＭＳ ゴシック" w:hAnsi="ＭＳ ゴシック"/>
                <w:color w:val="auto"/>
              </w:rPr>
              <w:t>に規定する市町村への通知に係る記録</w:t>
            </w:r>
          </w:p>
          <w:p>
            <w:pPr>
              <w:pStyle w:val="23"/>
              <w:wordWrap w:val="1"/>
              <w:spacing w:line="220" w:lineRule="exact"/>
              <w:ind w:firstLine="184" w:firstLineChars="100"/>
              <w:rPr>
                <w:rFonts w:hint="default" w:ascii="ＭＳ ゴシック" w:hAnsi="ＭＳ ゴシック"/>
                <w:color w:val="auto"/>
                <w:spacing w:val="0"/>
              </w:rPr>
            </w:pPr>
            <w:r>
              <w:rPr>
                <w:rFonts w:hint="eastAsia" w:ascii="ＭＳ ゴシック" w:hAnsi="ＭＳ ゴシック"/>
                <w:color w:val="auto"/>
              </w:rPr>
              <w:t>エ　本主眼事項第４の</w:t>
            </w:r>
            <w:r>
              <w:rPr>
                <w:rFonts w:hint="eastAsia" w:ascii="ＭＳ ゴシック" w:hAnsi="ＭＳ ゴシック"/>
                <w:color w:val="auto"/>
              </w:rPr>
              <w:t>30</w:t>
            </w:r>
            <w:r>
              <w:rPr>
                <w:rFonts w:hint="eastAsia" w:ascii="ＭＳ ゴシック" w:hAnsi="ＭＳ ゴシック"/>
                <w:color w:val="auto"/>
              </w:rPr>
              <w:t>に規定する苦情の内容等の記録</w:t>
            </w:r>
          </w:p>
          <w:p>
            <w:pPr>
              <w:pStyle w:val="23"/>
              <w:wordWrap w:val="1"/>
              <w:spacing w:line="220" w:lineRule="exact"/>
              <w:ind w:left="364" w:leftChars="100" w:hanging="184" w:hangingChars="100"/>
              <w:rPr>
                <w:rFonts w:hint="default" w:asciiTheme="majorEastAsia" w:hAnsiTheme="majorEastAsia" w:eastAsiaTheme="majorEastAsia"/>
                <w:color w:val="auto"/>
              </w:rPr>
            </w:pPr>
            <w:r>
              <w:rPr>
                <w:rFonts w:hint="eastAsia" w:ascii="ＭＳ ゴシック" w:hAnsi="ＭＳ ゴシック"/>
                <w:color w:val="auto"/>
              </w:rPr>
              <w:t>オ　本主眼事項第４の</w:t>
            </w:r>
            <w:r>
              <w:rPr>
                <w:rFonts w:hint="eastAsia" w:ascii="ＭＳ ゴシック" w:hAnsi="ＭＳ ゴシック"/>
                <w:color w:val="auto"/>
              </w:rPr>
              <w:t>32</w:t>
            </w:r>
            <w:r>
              <w:rPr>
                <w:rFonts w:hint="eastAsia" w:ascii="ＭＳ ゴシック" w:hAnsi="ＭＳ ゴシック"/>
                <w:color w:val="auto"/>
              </w:rPr>
              <w:t>に規定する事故の状況及び事故に際して採</w:t>
            </w:r>
            <w:r>
              <w:rPr>
                <w:rFonts w:hint="eastAsia" w:asciiTheme="majorEastAsia" w:hAnsiTheme="majorEastAsia" w:eastAsiaTheme="majorEastAsia"/>
                <w:color w:val="auto"/>
              </w:rPr>
              <w:t>った処置の記録</w:t>
            </w:r>
          </w:p>
          <w:p>
            <w:pPr>
              <w:pStyle w:val="23"/>
              <w:wordWrap w:val="1"/>
              <w:spacing w:line="220" w:lineRule="exact"/>
              <w:ind w:left="386" w:leftChars="102" w:hanging="202" w:hangingChars="110"/>
              <w:jc w:val="left"/>
              <w:rPr>
                <w:rFonts w:hint="default" w:ascii="ＭＳ ゴシック" w:hAnsi="ＭＳ ゴシック" w:eastAsia="ＭＳ ゴシック"/>
                <w:color w:val="auto"/>
              </w:rPr>
            </w:pPr>
            <w:r>
              <w:rPr>
                <w:rFonts w:hint="eastAsia" w:asciiTheme="majorEastAsia" w:hAnsiTheme="majorEastAsia" w:eastAsiaTheme="majorEastAsia"/>
                <w:color w:val="auto"/>
              </w:rPr>
              <w:t>カ　本主眼事項第４の</w:t>
            </w:r>
            <w:r>
              <w:rPr>
                <w:rFonts w:hint="eastAsia" w:asciiTheme="majorEastAsia" w:hAnsiTheme="majorEastAsia" w:eastAsiaTheme="majorEastAsia"/>
                <w:color w:val="auto"/>
              </w:rPr>
              <w:t>31</w:t>
            </w:r>
            <w:r>
              <w:rPr>
                <w:rFonts w:hint="eastAsia" w:asciiTheme="majorEastAsia" w:hAnsiTheme="majorEastAsia" w:eastAsiaTheme="majorEastAsia"/>
                <w:color w:val="auto"/>
              </w:rPr>
              <w:t>に規定する報告、評価、要望、助言等の記</w:t>
            </w:r>
            <w:r>
              <w:rPr>
                <w:rFonts w:hint="eastAsia" w:asciiTheme="majorEastAsia" w:hAnsiTheme="majorEastAsia" w:eastAsiaTheme="majorEastAsia"/>
                <w:color w:val="auto"/>
                <w:spacing w:val="2"/>
                <w:kern w:val="0"/>
              </w:rPr>
              <w:t>録</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p>
          <w:p>
            <w:pPr>
              <w:pStyle w:val="23"/>
              <w:wordWrap w:val="1"/>
              <w:spacing w:line="220" w:lineRule="exact"/>
              <w:rPr>
                <w:rFonts w:hint="default" w:ascii="ＭＳ ゴシック" w:hAnsi="ＭＳ ゴシック"/>
                <w:color w:val="auto"/>
                <w:spacing w:val="0"/>
              </w:rPr>
            </w:pPr>
            <w:r>
              <w:rPr>
                <w:rFonts w:hint="eastAsia" w:ascii="ＭＳ ゴシック" w:hAnsi="ＭＳ ゴシック"/>
                <w:color w:val="auto"/>
                <w:spacing w:val="0"/>
              </w:rPr>
              <w:t>市条例により５年間保存であることに留意</w:t>
            </w:r>
          </w:p>
        </w:tc>
      </w:tr>
      <w:tr>
        <w:trPr/>
        <w:tc>
          <w:tcPr>
            <w:tcW w:w="1620" w:type="dxa"/>
            <w:vAlign w:val="top"/>
          </w:tcPr>
          <w:p>
            <w:pPr>
              <w:pStyle w:val="0"/>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36</w:t>
            </w:r>
            <w:r>
              <w:rPr>
                <w:rFonts w:hint="eastAsia" w:ascii="ＭＳ ゴシック" w:hAnsi="ＭＳ ゴシック" w:eastAsia="ＭＳ ゴシック"/>
                <w:color w:val="auto"/>
              </w:rPr>
              <w:t>　電磁的記録等</w:t>
            </w:r>
          </w:p>
        </w:tc>
        <w:tc>
          <w:tcPr>
            <w:tcW w:w="5940" w:type="dxa"/>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書面（書面、書類、文書、謄本、抄本、正本、副本、複本その他文字、図形等の人の知覚によって認識することができる情報が記載された紙その他の有体物をいう。）で行うことが規定されている又は想定されてい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◆平１８厚令３４第１８３条第１項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サービスの提供に当たる者等の書面の保存等に係る負担の軽減を図るため、書面（被保険者証に関するものを除く。）の作成、保存等を以下のとおり電磁的記録により行うことができる。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１</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ア　電磁的記録による作成は、事業者等の使用に係る電子計算機に備えられたファイルに記録する方法または磁気ディスク等をもって調製する方法によること。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イ　電磁的記録による保存は、以下のいずれかの方法によること。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・作成された電磁的記録を事業者等の使用に係る電子計算機に備えられたファイルに記録方法又は磁気ディスク等をもって調製するファイルにより保存する方法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・書類に記載されている事項をスキャナ等により読みとってできた電磁的記録を事業者等の使用に係る電子計算機に備えられたファイル又は磁気ディスク等をもって調製するファイルにより保存する方法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ウ　電磁的記録により行うことができるとされているものは、上記に準じた方法によること。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エ　電磁的記録により行う場合は、個人情報取扱に係るガイドライン等を遵守すること。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の提供に当たる者は、交付、説明、同意、承諾、締結その他これらに類するもののうち、書面で行うことが規定されている又は想定されているものについては、相手方の承諾を得て、書面に代えて、電磁的方法（電子的方法、磁気的方法その他人の知覚によって認識ができない方法をいう。）にて行っている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◆平１８厚令３４第１８３条第２項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電磁的方法による交付は、平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号第３条の７第２項から第６項まで及び平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条第２項から第６項までの規定に準じた方法とすること。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電磁的方法による同意は、例えば電子メールにより利用者等が同意の意思表示した場合等が考えられること。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２（２）</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電磁的方法による締結は、利用者等・事業者等の間の契約関係を明確にする観点から、書面における署名又は記名・押印に代えて、電子署名を活用することが望ましいこと。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２（３）</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その他、平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183</w:t>
            </w:r>
            <w:r>
              <w:rPr>
                <w:rFonts w:hint="eastAsia" w:ascii="ＭＳ ゴシック" w:hAnsi="ＭＳ ゴシック" w:eastAsia="ＭＳ ゴシック"/>
                <w:color w:val="auto"/>
              </w:rPr>
              <w:t>条第２項及び平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90</w:t>
            </w:r>
            <w:r>
              <w:rPr>
                <w:rFonts w:hint="eastAsia" w:ascii="ＭＳ ゴシック" w:hAnsi="ＭＳ ゴシック" w:eastAsia="ＭＳ ゴシック"/>
                <w:color w:val="auto"/>
              </w:rPr>
              <w:t>条第２項において電磁的方法によることができるとされているものは、上記に準じた方法によること。ただし、平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号若しくは平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又は解釈通知の規定により電磁的方法の定めがあるものについては、当該定めに従うこと。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２（４）</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電磁的記録により行う場合は、個人情報取扱に係るガイドライン等を遵守すること。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２（５）</w:t>
            </w:r>
          </w:p>
          <w:p>
            <w:pPr>
              <w:pStyle w:val="0"/>
              <w:rPr>
                <w:rFonts w:hint="eastAsia" w:ascii="ＭＳ ゴシック" w:hAnsi="ＭＳ ゴシック" w:eastAsia="ＭＳ ゴシック"/>
                <w:color w:val="auto"/>
              </w:rPr>
            </w:pPr>
          </w:p>
        </w:tc>
        <w:tc>
          <w:tcPr>
            <w:tcW w:w="450" w:type="dxa"/>
            <w:vAlign w:val="top"/>
          </w:tcPr>
          <w:p>
            <w:pPr>
              <w:pStyle w:val="0"/>
              <w:rPr>
                <w:rFonts w:hint="eastAsia" w:ascii="ＭＳ ゴシック" w:hAnsi="ＭＳ ゴシック" w:eastAsia="ＭＳ ゴシック"/>
                <w:color w:val="auto"/>
              </w:rPr>
            </w:pPr>
          </w:p>
        </w:tc>
        <w:tc>
          <w:tcPr>
            <w:tcW w:w="1890" w:type="dxa"/>
            <w:vAlign w:val="top"/>
          </w:tcPr>
          <w:p>
            <w:pPr>
              <w:pStyle w:val="0"/>
              <w:rPr>
                <w:rFonts w:hint="eastAsia" w:ascii="ＭＳ ゴシック" w:hAnsi="ＭＳ ゴシック" w:eastAsia="ＭＳ ゴシック"/>
                <w:color w:val="auto"/>
              </w:rPr>
            </w:pPr>
          </w:p>
        </w:tc>
      </w:tr>
      <w:tr>
        <w:trPr/>
        <w:tc>
          <w:tcPr>
            <w:tcW w:w="1620" w:type="dxa"/>
            <w:vAlign w:val="top"/>
          </w:tcPr>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第５</w:t>
            </w:r>
          </w:p>
          <w:p>
            <w:pPr>
              <w:pStyle w:val="23"/>
              <w:wordWrap w:val="1"/>
              <w:spacing w:line="220" w:lineRule="exact"/>
              <w:rPr>
                <w:rFonts w:hint="default" w:ascii="ＭＳ ゴシック" w:hAnsi="ＭＳ ゴシック"/>
                <w:color w:val="auto"/>
              </w:rPr>
            </w:pPr>
            <w:r>
              <w:rPr>
                <w:rFonts w:hint="eastAsia" w:ascii="ＭＳ ゴシック" w:hAnsi="ＭＳ ゴシック"/>
                <w:color w:val="auto"/>
              </w:rPr>
              <w:t>　変更の届出等</w:t>
            </w:r>
          </w:p>
          <w:p>
            <w:pPr>
              <w:pStyle w:val="0"/>
              <w:suppressAutoHyphens w:val="1"/>
              <w:kinsoku w:val="0"/>
              <w:autoSpaceDE w:val="0"/>
              <w:autoSpaceDN w:val="0"/>
              <w:spacing w:line="220" w:lineRule="exact"/>
              <w:jc w:val="center"/>
              <w:rPr>
                <w:rFonts w:hint="default" w:ascii="ＭＳ ゴシック" w:hAnsi="ＭＳ ゴシック" w:eastAsia="ＭＳ ゴシック"/>
                <w:color w:val="auto"/>
                <w:spacing w:val="2"/>
              </w:rPr>
            </w:pPr>
            <w:r>
              <w:rPr>
                <w:rFonts w:hint="eastAsia" w:ascii="ＭＳ ゴシック" w:hAnsi="ＭＳ ゴシック" w:eastAsia="ＭＳ ゴシック"/>
                <w:color w:val="auto"/>
              </w:rPr>
              <w:t>&lt;</w:t>
            </w:r>
            <w:r>
              <w:rPr>
                <w:rFonts w:hint="eastAsia" w:ascii="ＭＳ ゴシック" w:hAnsi="ＭＳ ゴシック" w:eastAsia="ＭＳ ゴシック"/>
                <w:color w:val="auto"/>
                <w:w w:val="50"/>
              </w:rPr>
              <w:t>法第７８条の５</w:t>
            </w:r>
            <w:r>
              <w:rPr>
                <w:rFonts w:hint="eastAsia" w:ascii="ＭＳ ゴシック" w:hAnsi="ＭＳ ゴシック" w:eastAsia="ＭＳ ゴシック"/>
                <w:color w:val="auto"/>
              </w:rPr>
              <w:t>&gt;</w:t>
            </w:r>
          </w:p>
        </w:tc>
        <w:tc>
          <w:tcPr>
            <w:tcW w:w="5940" w:type="dxa"/>
            <w:vAlign w:val="top"/>
          </w:tcPr>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事業所の名称及び所在地その他施行規則で定める事項に変更があったとき、又は休止した当該事業を再開したときは、</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日以内に、その旨を南丹市長に届けているか。</w:t>
            </w:r>
          </w:p>
          <w:p>
            <w:pPr>
              <w:pStyle w:val="23"/>
              <w:wordWrap w:val="1"/>
              <w:spacing w:line="220" w:lineRule="exact"/>
              <w:rPr>
                <w:rFonts w:hint="eastAsia" w:ascii="ＭＳ ゴシック" w:hAnsi="ＭＳ ゴシック" w:eastAsia="ＭＳ ゴシック"/>
                <w:color w:val="auto"/>
              </w:rPr>
            </w:pPr>
          </w:p>
          <w:p>
            <w:pPr>
              <w:pStyle w:val="23"/>
              <w:wordWrap w:val="1"/>
              <w:spacing w:line="220" w:lineRule="exact"/>
              <w:ind w:left="184" w:hanging="184" w:hangingChars="100"/>
              <w:rPr>
                <w:rFonts w:hint="default" w:ascii="ＭＳ ゴシック" w:hAnsi="ＭＳ ゴシック"/>
                <w:color w:val="auto"/>
              </w:rPr>
            </w:pPr>
            <w:r>
              <w:rPr>
                <w:rFonts w:hint="eastAsia" w:ascii="ＭＳ ゴシック" w:hAnsi="ＭＳ ゴシック" w:eastAsia="ＭＳ ゴシック"/>
                <w:color w:val="auto"/>
              </w:rPr>
              <w:t>□　当該事業を廃止し、又は休止しようとするときは、その廃止又は休止の日の１月前までに、その旨を南丹市長に届けているか。</w:t>
            </w:r>
          </w:p>
        </w:tc>
        <w:tc>
          <w:tcPr>
            <w:tcW w:w="450" w:type="dxa"/>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否</w:t>
            </w:r>
          </w:p>
        </w:tc>
        <w:tc>
          <w:tcPr>
            <w:tcW w:w="1890" w:type="dxa"/>
            <w:vAlign w:val="top"/>
          </w:tcPr>
          <w:p>
            <w:pPr>
              <w:pStyle w:val="0"/>
              <w:spacing w:line="220" w:lineRule="exact"/>
              <w:rPr>
                <w:rFonts w:hint="default" w:ascii="ＭＳ ゴシック" w:hAnsi="ＭＳ ゴシック" w:eastAsia="ＭＳ ゴシック"/>
                <w:color w:val="auto"/>
              </w:rPr>
            </w:pPr>
          </w:p>
        </w:tc>
      </w:tr>
    </w:tbl>
    <w:p>
      <w:pPr>
        <w:pStyle w:val="0"/>
        <w:ind w:left="540" w:hanging="540" w:hangingChars="300"/>
        <w:rPr>
          <w:rFonts w:hint="default" w:ascii="ＭＳ ゴシック" w:hAnsi="ＭＳ ゴシック" w:eastAsia="ＭＳ ゴシック"/>
          <w:color w:val="auto"/>
        </w:rPr>
      </w:pPr>
    </w:p>
    <w:p>
      <w:pPr>
        <w:pStyle w:val="0"/>
        <w:ind w:left="540" w:hanging="540" w:hangingChars="300"/>
        <w:rPr>
          <w:rFonts w:hint="default" w:ascii="ＭＳ ゴシック" w:hAnsi="ＭＳ ゴシック" w:eastAsia="ＭＳ ゴシック"/>
          <w:color w:val="auto"/>
        </w:rPr>
      </w:pP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※「厚令」とは、「指定地域密着型サービスの事業の人員、設備及び運営に関する基準」（平成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日　厚生労働省令第</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号）を指します。</w:t>
      </w: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※「解釈通知」とは「指定地域密着型サービス及び指定地域密着型介護予防サービスに関する基準について」（平成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日　老計発第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号、老振発第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号、老老発第</w:t>
      </w:r>
      <w:r>
        <w:rPr>
          <w:rFonts w:hint="eastAsia" w:ascii="ＭＳ ゴシック" w:hAnsi="ＭＳ ゴシック" w:eastAsia="ＭＳ ゴシック"/>
          <w:color w:val="auto"/>
        </w:rPr>
        <w:t>0331017</w:t>
      </w:r>
      <w:r>
        <w:rPr>
          <w:rFonts w:hint="eastAsia" w:ascii="ＭＳ ゴシック" w:hAnsi="ＭＳ ゴシック" w:eastAsia="ＭＳ ゴシック"/>
          <w:color w:val="auto"/>
        </w:rPr>
        <w:t>号）を指します。</w:t>
      </w:r>
    </w:p>
    <w:p>
      <w:pPr>
        <w:pStyle w:val="0"/>
        <w:ind w:left="540" w:hanging="540" w:hangingChars="300"/>
        <w:rPr>
          <w:rFonts w:hint="default"/>
        </w:rPr>
      </w:pPr>
      <w:r>
        <w:rPr>
          <w:rFonts w:hint="eastAsia" w:ascii="ＭＳ ゴシック" w:hAnsi="ＭＳ ゴシック" w:eastAsia="ＭＳ ゴシック"/>
          <w:color w:val="auto"/>
        </w:rPr>
        <w:t>　※「市条例」とは、「南丹市指定地域密着型サービスの事業の人員、設備及び運営に関する基準を定める条例」（平成</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25</w:t>
      </w:r>
      <w:r>
        <w:rPr>
          <w:rFonts w:hint="eastAsia" w:ascii="ＭＳ ゴシック" w:hAnsi="ＭＳ ゴシック" w:eastAsia="ＭＳ ゴシック"/>
        </w:rPr>
        <w:t>日　南丹市条例第</w:t>
      </w:r>
      <w:r>
        <w:rPr>
          <w:rFonts w:hint="eastAsia" w:ascii="ＭＳ ゴシック" w:hAnsi="ＭＳ ゴシック" w:eastAsia="ＭＳ ゴシック"/>
        </w:rPr>
        <w:t>22</w:t>
      </w:r>
      <w:r>
        <w:rPr>
          <w:rFonts w:hint="eastAsia" w:ascii="ＭＳ ゴシック" w:hAnsi="ＭＳ ゴシック" w:eastAsia="ＭＳ ゴシック"/>
        </w:rPr>
        <w:t>号）を指します。</w:t>
      </w:r>
    </w:p>
    <w:p>
      <w:pPr>
        <w:pStyle w:val="0"/>
        <w:rPr>
          <w:rFonts w:hint="default" w:ascii="ＭＳ ゴシック" w:hAnsi="ＭＳ ゴシック" w:eastAsia="ＭＳ ゴシック"/>
        </w:rPr>
      </w:pPr>
    </w:p>
    <w:sectPr>
      <w:pgSz w:w="11907" w:h="16840"/>
      <w:pgMar w:top="1134" w:right="1020" w:bottom="1134" w:left="1020" w:header="783" w:footer="567" w:gutter="0"/>
      <w:pgNumType w:start="1"/>
      <w:cols w:space="720"/>
      <w:textDirection w:val="lrTb"/>
      <w:docGrid w:type="lines" w:linePitch="2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Theme="majorEastAsia" w:hAnsiTheme="majorEastAsia" w:eastAsiaTheme="majorEastAsia"/>
      </w:rPr>
    </w:pPr>
    <w:r>
      <w:rPr>
        <w:rStyle w:val="18"/>
        <w:rFonts w:hint="eastAsia" w:asciiTheme="majorEastAsia" w:hAnsiTheme="majorEastAsia" w:eastAsiaTheme="majorEastAsia"/>
      </w:rPr>
      <w:t>地域密着型通所介護　</w:t>
    </w:r>
    <w:r>
      <w:rPr>
        <w:rFonts w:hint="eastAsia"/>
      </w:rPr>
      <w:fldChar w:fldCharType="begin"/>
    </w:r>
    <w:r>
      <w:rPr>
        <w:rFonts w:hint="eastAsia"/>
      </w:rPr>
      <w:instrText xml:space="preserve">PAGE  \* MERGEFORMAT </w:instrText>
    </w:r>
    <w:r>
      <w:rPr>
        <w:rFonts w:hint="eastAsia"/>
      </w:rPr>
      <w:fldChar w:fldCharType="separate"/>
    </w:r>
    <w:r>
      <w:rPr>
        <w:rFonts w:hint="eastAsia" w:asciiTheme="majorEastAsia" w:hAnsiTheme="majorEastAsia" w:eastAsiaTheme="majorEastAsia"/>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heme="majorEastAsia" w:hAnsiTheme="majorEastAsia" w:eastAsiaTheme="majorEastAsia"/>
      </w:rPr>
    </w:pPr>
    <w:r>
      <w:rPr>
        <w:rFonts w:hint="eastAsia" w:asciiTheme="majorEastAsia" w:hAnsiTheme="majorEastAsia" w:eastAsiaTheme="majorEastAsia"/>
      </w:rPr>
      <w:t>自主点検表（</w:t>
    </w:r>
    <w:r>
      <w:rPr>
        <w:rFonts w:hint="eastAsia" w:asciiTheme="majorEastAsia" w:hAnsiTheme="majorEastAsia" w:eastAsiaTheme="majorEastAsia"/>
      </w:rPr>
      <w:t>R3</w:t>
    </w:r>
    <w:r>
      <w:rPr>
        <w:rFonts w:hint="eastAsia" w:asciiTheme="majorEastAsia" w:hAnsiTheme="majorEastAsia" w:eastAsiaTheme="majorEastAsia"/>
      </w:rPr>
      <w:t>　南丹市）　</w:t>
    </w:r>
    <w:r>
      <w:rPr>
        <w:rFonts w:hint="eastAsia" w:asciiTheme="majorEastAsia" w:hAnsiTheme="majorEastAsia" w:eastAsiaTheme="majorEastAsia"/>
        <w:w w:val="80"/>
      </w:rPr>
      <w:t>各項目の□にチェックを入れながら点検を行ってください。</w:t>
    </w:r>
    <w:r>
      <w:rPr>
        <w:rFonts w:hint="eastAsia" w:asciiTheme="majorEastAsia" w:hAnsiTheme="majorEastAsia" w:eastAsiaTheme="majorEastAsia"/>
      </w:rPr>
      <w:t>　　　　　　　　　　【地域密着型通所介護】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paragraph" w:styleId="26" w:customStyle="1">
    <w:name w:val="Default"/>
    <w:next w:val="26"/>
    <w:link w:val="0"/>
    <w:uiPriority w:val="0"/>
    <w:pPr>
      <w:widowControl w:val="0"/>
      <w:autoSpaceDE w:val="0"/>
      <w:autoSpaceDN w:val="0"/>
      <w:adjustRightInd w:val="0"/>
    </w:pPr>
    <w:rPr>
      <w:rFonts w:ascii="ＭＳ ゴシック" w:hAnsi="ＭＳ ゴシック" w:eastAsia="ＭＳ ゴシック"/>
      <w:color w:val="000000"/>
      <w:sz w:val="24"/>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microsoft.com/office/2007/relationships/hdphoto" Target="media/hdphoto1.wdp"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1233</TotalTime>
  <Pages>23</Pages>
  <Words>136</Words>
  <Characters>29448</Characters>
  <Application>JUST Note</Application>
  <Lines>2242</Lines>
  <Paragraphs>882</Paragraphs>
  <Company>南丹市役所</Company>
  <CharactersWithSpaces>31061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2019-09-17T01:33:00Z</dcterms:created>
  <dcterms:modified xsi:type="dcterms:W3CDTF">2021-10-01T08:13:00Z</dcterms:modified>
  <cp:revision>28</cp:revision>
</cp:coreProperties>
</file>