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32"/>
        </w:rPr>
      </w:pPr>
    </w:p>
    <w:p>
      <w:pPr>
        <w:pStyle w:val="0"/>
        <w:jc w:val="center"/>
        <w:rPr>
          <w:rFonts w:hint="default"/>
          <w:sz w:val="32"/>
        </w:rPr>
      </w:pPr>
    </w:p>
    <w:p>
      <w:pPr>
        <w:pStyle w:val="0"/>
        <w:jc w:val="center"/>
        <w:rPr>
          <w:rFonts w:hint="default"/>
          <w:sz w:val="32"/>
        </w:rPr>
      </w:pPr>
    </w:p>
    <w:p>
      <w:pPr>
        <w:pStyle w:val="0"/>
        <w:jc w:val="center"/>
        <w:rPr>
          <w:rFonts w:hint="default"/>
          <w:sz w:val="32"/>
        </w:rPr>
      </w:pPr>
    </w:p>
    <w:p>
      <w:pPr>
        <w:pStyle w:val="0"/>
        <w:jc w:val="center"/>
        <w:rPr>
          <w:rFonts w:hint="default"/>
          <w:sz w:val="32"/>
        </w:rPr>
      </w:pPr>
    </w:p>
    <w:p>
      <w:pPr>
        <w:pStyle w:val="0"/>
        <w:jc w:val="center"/>
        <w:rPr>
          <w:rFonts w:hint="default" w:ascii="ＭＳ ゴシック" w:hAnsi="ＭＳ ゴシック" w:eastAsia="ＭＳ ゴシック"/>
          <w:b w:val="1"/>
          <w:sz w:val="40"/>
        </w:rPr>
      </w:pPr>
      <w:r>
        <w:rPr>
          <w:rFonts w:hint="eastAsia" w:ascii="ＭＳ ゴシック" w:hAnsi="ＭＳ ゴシック" w:eastAsia="ＭＳ ゴシック"/>
          <w:b w:val="1"/>
          <w:sz w:val="40"/>
        </w:rPr>
        <w:t>介護サービス事業者</w:t>
      </w:r>
    </w:p>
    <w:p>
      <w:pPr>
        <w:pStyle w:val="0"/>
        <w:jc w:val="center"/>
        <w:rPr>
          <w:rFonts w:hint="default" w:ascii="ＭＳ ゴシック" w:hAnsi="ＭＳ ゴシック" w:eastAsia="ＭＳ ゴシック"/>
          <w:b w:val="1"/>
          <w:sz w:val="40"/>
        </w:rPr>
      </w:pPr>
      <w:r>
        <w:rPr>
          <w:rFonts w:hint="eastAsia" w:ascii="ＭＳ ゴシック" w:hAnsi="ＭＳ ゴシック" w:eastAsia="ＭＳ ゴシック"/>
          <w:b w:val="1"/>
          <w:sz w:val="40"/>
        </w:rPr>
        <w:t>自主点検表</w:t>
      </w:r>
    </w:p>
    <w:p>
      <w:pPr>
        <w:pStyle w:val="0"/>
        <w:jc w:val="center"/>
        <w:rPr>
          <w:rFonts w:hint="default" w:ascii="ＭＳ ゴシック" w:hAnsi="ＭＳ ゴシック" w:eastAsia="ＭＳ ゴシック"/>
          <w:b w:val="1"/>
          <w:sz w:val="40"/>
        </w:rPr>
      </w:pPr>
    </w:p>
    <w:p>
      <w:pPr>
        <w:pStyle w:val="0"/>
        <w:jc w:val="center"/>
        <w:rPr>
          <w:rFonts w:hint="default" w:ascii="ＭＳ ゴシック" w:hAnsi="ＭＳ ゴシック" w:eastAsia="ＭＳ ゴシック"/>
          <w:b w:val="1"/>
          <w:sz w:val="40"/>
        </w:rPr>
      </w:pPr>
    </w:p>
    <w:p>
      <w:pPr>
        <w:pStyle w:val="0"/>
        <w:jc w:val="center"/>
        <w:rPr>
          <w:rFonts w:hint="default" w:ascii="ＭＳ ゴシック" w:hAnsi="ＭＳ ゴシック" w:eastAsia="ＭＳ ゴシック"/>
          <w:sz w:val="40"/>
        </w:rPr>
      </w:pPr>
      <w:r>
        <w:rPr>
          <w:rFonts w:hint="eastAsia" w:ascii="ＭＳ ゴシック" w:hAnsi="ＭＳ ゴシック" w:eastAsia="ＭＳ ゴシック"/>
          <w:b w:val="1"/>
          <w:sz w:val="40"/>
        </w:rPr>
        <w:t>認知症対応型通所介護</w:t>
      </w:r>
    </w:p>
    <w:p>
      <w:pPr>
        <w:pStyle w:val="0"/>
        <w:jc w:val="center"/>
        <w:rPr>
          <w:rFonts w:hint="default"/>
          <w:sz w:val="40"/>
        </w:rPr>
      </w:pPr>
    </w:p>
    <w:p>
      <w:pPr>
        <w:pStyle w:val="0"/>
        <w:jc w:val="center"/>
        <w:rPr>
          <w:rFonts w:hint="default"/>
        </w:rPr>
      </w:pPr>
    </w:p>
    <w:p>
      <w:pPr>
        <w:pStyle w:val="0"/>
        <w:rPr>
          <w:rFonts w:hint="default"/>
        </w:rPr>
      </w:pPr>
    </w:p>
    <w:p>
      <w:pPr>
        <w:pStyle w:val="0"/>
        <w:rPr>
          <w:rFonts w:hint="default"/>
        </w:rPr>
      </w:pPr>
    </w:p>
    <w:tbl>
      <w:tblPr>
        <w:tblStyle w:val="11"/>
        <w:tblW w:w="98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680"/>
        <w:gridCol w:w="7215"/>
      </w:tblGrid>
      <w:tr>
        <w:trPr>
          <w:trHeight w:val="819" w:hRule="atLeast"/>
        </w:trPr>
        <w:tc>
          <w:tcPr>
            <w:tcW w:w="26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sz w:val="28"/>
              </w:rPr>
            </w:pPr>
            <w:r>
              <w:rPr>
                <w:rFonts w:hint="eastAsia"/>
                <w:sz w:val="28"/>
              </w:rPr>
              <w:t>点検年月日</w:t>
            </w:r>
          </w:p>
        </w:tc>
        <w:tc>
          <w:tcPr>
            <w:tcW w:w="72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sz w:val="28"/>
              </w:rPr>
            </w:pPr>
            <w:r>
              <w:rPr>
                <w:rFonts w:hint="eastAsia"/>
                <w:sz w:val="28"/>
              </w:rPr>
              <w:t>　　　　　年　　　　月　　　　日</w:t>
            </w:r>
          </w:p>
        </w:tc>
      </w:tr>
      <w:tr>
        <w:trPr>
          <w:trHeight w:val="819" w:hRule="atLeast"/>
        </w:trPr>
        <w:tc>
          <w:tcPr>
            <w:tcW w:w="26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sz w:val="28"/>
              </w:rPr>
            </w:pPr>
            <w:r>
              <w:rPr>
                <w:rFonts w:hint="eastAsia"/>
                <w:sz w:val="28"/>
              </w:rPr>
              <w:t>事業所名</w:t>
            </w:r>
          </w:p>
        </w:tc>
        <w:tc>
          <w:tcPr>
            <w:tcW w:w="72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r>
      <w:tr>
        <w:trPr>
          <w:trHeight w:val="852" w:hRule="atLeast"/>
        </w:trPr>
        <w:tc>
          <w:tcPr>
            <w:tcW w:w="26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sz w:val="28"/>
              </w:rPr>
            </w:pPr>
            <w:r>
              <w:rPr>
                <w:rFonts w:hint="eastAsia"/>
                <w:sz w:val="28"/>
              </w:rPr>
              <w:t>担当者職・氏名</w:t>
            </w:r>
          </w:p>
        </w:tc>
        <w:tc>
          <w:tcPr>
            <w:tcW w:w="72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r>
    </w:tbl>
    <w:p>
      <w:pPr>
        <w:pStyle w:val="0"/>
        <w:rPr>
          <w:rFonts w:hint="default"/>
        </w:rPr>
        <w:sectPr>
          <w:headerReference r:id="rId5" w:type="default"/>
          <w:footerReference r:id="rId7" w:type="default"/>
          <w:footerReference r:id="rId6" w:type="first"/>
          <w:pgSz w:w="11907" w:h="16840"/>
          <w:pgMar w:top="1134" w:right="1020" w:bottom="1134" w:left="1020" w:header="783" w:footer="567" w:gutter="0"/>
          <w:pgNumType w:start="1"/>
          <w:cols w:space="720"/>
          <w:titlePg w:val="1"/>
          <w:textDirection w:val="lrTb"/>
          <w:docGrid w:type="lines" w:linePitch="260"/>
        </w:sectPr>
      </w:pPr>
      <w:r>
        <w:rPr>
          <w:rFonts w:hint="default"/>
        </w:rPr>
        <w:br w:type="page"/>
      </w:r>
    </w:p>
    <w:tbl>
      <w:tblPr>
        <w:tblStyle w:val="11"/>
        <w:tblW w:w="9990" w:type="dxa"/>
        <w:tblInd w:w="-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bottom w:w="85" w:type="dxa"/>
        </w:tblCellMar>
        <w:tblLook w:firstRow="1" w:lastRow="0" w:firstColumn="1" w:lastColumn="0" w:noHBand="0" w:noVBand="1" w:val="04A0"/>
      </w:tblPr>
      <w:tblGrid>
        <w:gridCol w:w="1530"/>
        <w:gridCol w:w="720"/>
        <w:gridCol w:w="5220"/>
        <w:gridCol w:w="450"/>
        <w:gridCol w:w="2070"/>
      </w:tblGrid>
      <w:tr>
        <w:trPr>
          <w:trHeight w:val="189" w:hRule="atLeast"/>
          <w:tblHeade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主眼事項</w:t>
            </w:r>
          </w:p>
        </w:tc>
        <w:tc>
          <w:tcPr>
            <w:tcW w:w="720"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23"/>
              <w:wordWrap w:val="1"/>
              <w:jc w:val="center"/>
              <w:rPr>
                <w:rFonts w:hint="eastAsia" w:ascii="ＭＳ ゴシック" w:hAnsi="ＭＳ ゴシック"/>
                <w:color w:val="auto"/>
                <w:w w:val="80"/>
              </w:rPr>
            </w:pPr>
            <w:r>
              <w:rPr>
                <w:rFonts w:hint="eastAsia" w:ascii="ＭＳ ゴシック" w:hAnsi="ＭＳ ゴシック"/>
                <w:color w:val="auto"/>
                <w:w w:val="80"/>
                <w:sz w:val="14"/>
              </w:rPr>
              <w:t>チェック</w:t>
            </w:r>
          </w:p>
        </w:tc>
        <w:tc>
          <w:tcPr>
            <w:tcW w:w="522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23"/>
              <w:wordWrap w:val="1"/>
              <w:jc w:val="center"/>
              <w:rPr>
                <w:rFonts w:hint="eastAsia" w:ascii="ＭＳ ゴシック" w:hAnsi="ＭＳ ゴシック"/>
                <w:color w:val="auto"/>
              </w:rPr>
            </w:pPr>
            <w:r>
              <w:rPr>
                <w:rFonts w:hint="eastAsia" w:ascii="ＭＳ ゴシック" w:hAnsi="ＭＳ ゴシック"/>
                <w:color w:val="auto"/>
              </w:rPr>
              <w:t>基準等・通知　等</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ゴシック"/>
                <w:color w:val="auto"/>
                <w:w w:val="50"/>
              </w:rPr>
            </w:pPr>
            <w:r>
              <w:rPr>
                <w:rFonts w:hint="eastAsia" w:ascii="ＭＳ ゴシック" w:hAnsi="ＭＳ ゴシック" w:eastAsia="ＭＳ ゴシック"/>
                <w:color w:val="auto"/>
                <w:w w:val="50"/>
              </w:rPr>
              <w:t>評価</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wordWrap w:val="1"/>
              <w:jc w:val="center"/>
              <w:rPr>
                <w:rFonts w:hint="eastAsia" w:ascii="ＭＳ ゴシック" w:hAnsi="ＭＳ ゴシック"/>
                <w:color w:val="auto"/>
              </w:rPr>
            </w:pPr>
            <w:r>
              <w:rPr>
                <w:rFonts w:hint="eastAsia" w:ascii="ＭＳ ゴシック" w:hAnsi="ＭＳ ゴシック"/>
                <w:color w:val="auto"/>
              </w:rPr>
              <w:t>備考</w:t>
            </w:r>
          </w:p>
        </w:tc>
      </w:tr>
      <w:tr>
        <w:trPr>
          <w:trHeight w:val="2603" w:hRule="atLeast"/>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第１の１</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基本方針</w:t>
            </w:r>
          </w:p>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w w:val="50"/>
              </w:rPr>
              <w:t>＜法第７８条の３第１項＞</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187" w:leftChars="4" w:hanging="180" w:hangingChars="100"/>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　要介護状態となった場合においても、認知症である利用者（その者の認知症の原因となる疾患が急性の状態にある者を除く。）が可能な限り居宅において、その有する能力に応じ自立した日常生活を営むことができるよう、必要な日常生活上の世話及び機能訓練を行うことにより、社会的孤立感の解消及び心身の機能の維持並びに利用者の家族の身体的及び精神的負担の軽減を図るものとなっているか。</w:t>
            </w:r>
          </w:p>
          <w:p>
            <w:pPr>
              <w:pStyle w:val="0"/>
              <w:autoSpaceDE w:val="0"/>
              <w:autoSpaceDN w:val="0"/>
              <w:ind w:left="187" w:leftChars="4"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◆平１８厚令３４第４１条</w:t>
            </w:r>
          </w:p>
          <w:p>
            <w:pPr>
              <w:pStyle w:val="0"/>
              <w:ind w:left="180" w:hanging="180" w:hangingChars="100"/>
              <w:rPr>
                <w:rFonts w:hint="eastAsia" w:ascii="ＭＳ ゴシック" w:hAnsi="ＭＳ ゴシック" w:eastAsia="ＭＳ ゴシック"/>
                <w:color w:val="auto"/>
              </w:rPr>
            </w:pPr>
            <w:bookmarkStart w:id="0" w:name="OLE_LINK1"/>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　利用者の認知症の原因となる疾患は、急性の状態でないか。</w:t>
            </w:r>
            <w:bookmarkEnd w:id="0"/>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◆平１８解釈通知第３の三の１①</w:t>
            </w:r>
          </w:p>
          <w:p>
            <w:pPr>
              <w:pStyle w:val="0"/>
              <w:autoSpaceDE w:val="0"/>
              <w:autoSpaceDN w:val="0"/>
              <w:ind w:left="180" w:right="160" w:rightChars="89" w:hanging="180" w:hangingChars="100"/>
              <w:rPr>
                <w:rFonts w:hint="eastAsia" w:ascii="ＭＳ ゴシック" w:hAnsi="ＭＳ ゴシック" w:eastAsia="ＭＳ ゴシック"/>
                <w:color w:val="auto"/>
              </w:rPr>
            </w:pPr>
          </w:p>
          <w:p>
            <w:pPr>
              <w:pStyle w:val="0"/>
              <w:autoSpaceDE w:val="0"/>
              <w:autoSpaceDN w:val="0"/>
              <w:ind w:left="180" w:right="160" w:rightChars="89" w:hanging="180" w:hangingChars="100"/>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【一般の通所介護と認知症対応型通所介護を同一の時間帯に同一の場所を用いて行う場合】</w:t>
            </w:r>
          </w:p>
          <w:p>
            <w:pPr>
              <w:pStyle w:val="0"/>
              <w:ind w:left="360" w:hanging="360" w:hangingChars="200"/>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　◎　一般の通所介護と一体的な形ではなく、パーティション等で間を仕切るなどにより、職員、利用者及びサービスを提供する空間を明確に区別しているか。　　</w:t>
            </w:r>
            <w:r>
              <w:rPr>
                <w:rFonts w:hint="eastAsia" w:ascii="ＭＳ ゴシック" w:hAnsi="ＭＳ ゴシック" w:eastAsia="ＭＳ ゴシック"/>
                <w:color w:val="auto"/>
                <w:w w:val="50"/>
              </w:rPr>
              <w:t>◆平１８解釈通知第３の三の１②</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利用者</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bdr w:val="single" w:color="auto" w:sz="4" w:space="0"/>
              </w:rPr>
              <w:t>　　　</w:t>
            </w:r>
            <w:r>
              <w:rPr>
                <w:rFonts w:hint="eastAsia" w:ascii="ＭＳ ゴシック" w:hAnsi="ＭＳ ゴシック" w:eastAsia="ＭＳ ゴシック"/>
                <w:color w:val="auto"/>
                <w:kern w:val="0"/>
              </w:rPr>
              <w:t>人中</w:t>
            </w:r>
          </w:p>
          <w:p>
            <w:pPr>
              <w:pStyle w:val="0"/>
              <w:rPr>
                <w:rFonts w:hint="eastAsia" w:ascii="ＭＳ ゴシック" w:hAnsi="ＭＳ ゴシック" w:eastAsia="ＭＳ ゴシック"/>
                <w:color w:val="auto"/>
                <w:kern w:val="0"/>
                <w:sz w:val="16"/>
              </w:rPr>
            </w:pPr>
            <w:r>
              <w:rPr>
                <w:rFonts w:hint="eastAsia" w:ascii="ＭＳ ゴシック" w:hAnsi="ＭＳ ゴシック" w:eastAsia="ＭＳ ゴシック"/>
                <w:color w:val="auto"/>
                <w:kern w:val="0"/>
                <w:sz w:val="16"/>
              </w:rPr>
              <w:t>認知症がある旨記載された診断書等</w:t>
            </w:r>
          </w:p>
          <w:p>
            <w:pPr>
              <w:pStyle w:val="23"/>
              <w:spacing w:before="121" w:beforeLines="0" w:beforeAutospacing="0" w:line="240" w:lineRule="auto"/>
              <w:rPr>
                <w:rFonts w:hint="default" w:ascii="ＭＳ ゴシック" w:hAnsi="ＭＳ ゴシック"/>
                <w:color w:val="auto"/>
              </w:rPr>
            </w:pPr>
            <w:r>
              <w:rPr>
                <w:rFonts w:hint="eastAsia" w:ascii="ＭＳ ゴシック" w:hAnsi="ＭＳ ゴシック"/>
                <w:color w:val="auto"/>
                <w:spacing w:val="0"/>
                <w:bdr w:val="single" w:color="auto" w:sz="4" w:space="0"/>
              </w:rPr>
              <w:t>　　　</w:t>
            </w:r>
            <w:r>
              <w:rPr>
                <w:rFonts w:hint="eastAsia" w:ascii="ＭＳ ゴシック" w:hAnsi="ＭＳ ゴシック"/>
                <w:color w:val="auto"/>
                <w:spacing w:val="1"/>
                <w:w w:val="66"/>
                <w:fitText w:val="360" w:id="1"/>
              </w:rPr>
              <w:t>人分</w:t>
            </w:r>
            <w:r>
              <w:rPr>
                <w:rFonts w:hint="eastAsia" w:ascii="ＭＳ ゴシック" w:hAnsi="ＭＳ ゴシック"/>
                <w:color w:val="auto"/>
                <w:spacing w:val="0"/>
                <w:w w:val="66"/>
                <w:fitText w:val="360" w:id="1"/>
              </w:rPr>
              <w:t>有</w:t>
            </w:r>
          </w:p>
          <w:p>
            <w:pPr>
              <w:pStyle w:val="0"/>
              <w:rPr>
                <w:rFonts w:hint="eastAsia" w:ascii="ＭＳ ゴシック" w:hAnsi="ＭＳ ゴシック" w:eastAsia="ＭＳ ゴシック"/>
                <w:color w:val="auto"/>
              </w:rPr>
            </w:pPr>
          </w:p>
        </w:tc>
      </w:tr>
      <w:tr>
        <w:trPr>
          <w:trHeight w:val="1117" w:hRule="atLeast"/>
        </w:trPr>
        <w:tc>
          <w:tcPr>
            <w:tcW w:w="15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第１の２</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暴力団の排除</w:t>
            </w:r>
          </w:p>
        </w:tc>
        <w:tc>
          <w:tcPr>
            <w:tcW w:w="594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ind w:left="187" w:leftChars="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管理者及び従業者は、南丹市暴力団排除条例第２条第３号に掲げる暴力団員ではないか。</w:t>
            </w:r>
          </w:p>
          <w:p>
            <w:pPr>
              <w:pStyle w:val="0"/>
              <w:autoSpaceDE w:val="0"/>
              <w:autoSpaceDN w:val="0"/>
              <w:ind w:left="187" w:leftChars="4" w:hanging="180" w:hangingChars="100"/>
              <w:rPr>
                <w:rFonts w:hint="default" w:ascii="ＭＳ ゴシック" w:hAnsi="ＭＳ ゴシック" w:eastAsia="ＭＳ ゴシック"/>
                <w:color w:val="auto"/>
              </w:rPr>
            </w:pPr>
          </w:p>
          <w:p>
            <w:pPr>
              <w:pStyle w:val="0"/>
              <w:autoSpaceDE w:val="0"/>
              <w:autoSpaceDN w:val="0"/>
              <w:ind w:left="187" w:leftChars="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運営について、南丹市暴力団排除条例第２条第４号に掲げる暴力団員等の支配を受けていないか。</w:t>
            </w:r>
          </w:p>
        </w:tc>
        <w:tc>
          <w:tcPr>
            <w:tcW w:w="4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auto"/>
                <w:kern w:val="0"/>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第２　人員に関</w:t>
            </w:r>
          </w:p>
          <w:p>
            <w:pPr>
              <w:pStyle w:val="23"/>
              <w:spacing w:line="240" w:lineRule="auto"/>
              <w:rPr>
                <w:rFonts w:hint="eastAsia" w:ascii="ＭＳ ゴシック" w:hAnsi="ＭＳ ゴシック"/>
                <w:color w:val="auto"/>
              </w:rPr>
            </w:pPr>
            <w:r>
              <w:rPr>
                <w:rFonts w:hint="eastAsia" w:ascii="ＭＳ ゴシック" w:hAnsi="ＭＳ ゴシック"/>
                <w:color w:val="auto"/>
              </w:rPr>
              <w:t>　する基準</w:t>
            </w:r>
          </w:p>
          <w:p>
            <w:pPr>
              <w:pStyle w:val="23"/>
              <w:spacing w:line="240" w:lineRule="auto"/>
              <w:jc w:val="center"/>
              <w:rPr>
                <w:rFonts w:hint="eastAsia" w:ascii="ＭＳ ゴシック" w:hAnsi="ＭＳ ゴシック"/>
                <w:color w:val="auto"/>
              </w:rPr>
            </w:pPr>
            <w:r>
              <w:rPr>
                <w:rFonts w:hint="eastAsia" w:ascii="ＭＳ ゴシック" w:hAnsi="ＭＳ ゴシック"/>
                <w:color w:val="auto"/>
              </w:rPr>
              <w:t>&lt;</w:t>
            </w:r>
            <w:r>
              <w:rPr>
                <w:rFonts w:hint="eastAsia" w:ascii="ＭＳ ゴシック" w:hAnsi="ＭＳ ゴシック"/>
                <w:color w:val="auto"/>
                <w:w w:val="50"/>
              </w:rPr>
              <w:t>法第７８条の４第１項</w:t>
            </w:r>
            <w:r>
              <w:rPr>
                <w:rFonts w:hint="eastAsia" w:ascii="ＭＳ ゴシック" w:hAnsi="ＭＳ ゴシック"/>
                <w:color w:val="auto"/>
              </w:rPr>
              <w:t>&gt;</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70" w:leftChars="100" w:hanging="90" w:hangingChars="100"/>
              <w:rPr>
                <w:rFonts w:hint="eastAsia" w:ascii="ＭＳ ゴシック" w:hAnsi="ＭＳ ゴシック" w:eastAsia="ＭＳ ゴシック"/>
                <w:color w:val="auto"/>
                <w:w w:val="50"/>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１　生活相談員</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指定認知症対応型通所介護の提供日ごとに、当該指定認知症対応型通所介護を提供している時間帯に生活相談員（専ら当該指定認知症対応型通所介護に当たる者に限る。）が勤務している時間数の合計数を当該指定認知症対応型通所介護を提供している時間帯の時間数で除して得た数が１以上確保されるために必要と認められる数となっているか。　　</w:t>
            </w:r>
            <w:r>
              <w:rPr>
                <w:rFonts w:hint="eastAsia" w:ascii="ＭＳ ゴシック" w:hAnsi="ＭＳ ゴシック"/>
                <w:color w:val="auto"/>
                <w:w w:val="50"/>
              </w:rPr>
              <w:t>◆平１８厚令３４第４２条第１項第１号</w:t>
            </w:r>
          </w:p>
          <w:p>
            <w:pPr>
              <w:pStyle w:val="0"/>
              <w:suppressAutoHyphens w:val="1"/>
              <w:kinsoku w:val="0"/>
              <w:wordWrap w:val="0"/>
              <w:autoSpaceDE w:val="0"/>
              <w:autoSpaceDN w:val="0"/>
              <w:ind w:left="360" w:leftChars="100" w:hanging="180" w:hangingChars="100"/>
              <w:jc w:val="left"/>
              <w:rPr>
                <w:rFonts w:hint="eastAsia" w:ascii="ＭＳ ゴシック" w:hAnsi="ＭＳ ゴシック" w:eastAsia="ＭＳ ゴシック"/>
                <w:color w:val="auto"/>
              </w:rPr>
            </w:pPr>
          </w:p>
          <w:p>
            <w:pPr>
              <w:pStyle w:val="0"/>
              <w:suppressAutoHyphens w:val="1"/>
              <w:kinsoku w:val="0"/>
              <w:wordWrap w:val="0"/>
              <w:autoSpaceDE w:val="0"/>
              <w:autoSpaceDN w:val="0"/>
              <w:ind w:left="360" w:leftChars="100" w:hanging="180" w:hangingChars="100"/>
              <w:jc w:val="left"/>
              <w:rPr>
                <w:rFonts w:hint="eastAsia" w:ascii="ＭＳ ゴシック" w:hAnsi="ＭＳ ゴシック" w:eastAsia="ＭＳ ゴシック"/>
                <w:color w:val="auto"/>
                <w:spacing w:val="2"/>
                <w:u w:val="single" w:color="auto"/>
              </w:rPr>
            </w:pPr>
            <w:r>
              <w:rPr>
                <w:rFonts w:hint="eastAsia" w:ascii="ＭＳ ゴシック" w:hAnsi="ＭＳ ゴシック" w:eastAsia="ＭＳ ゴシック"/>
                <w:color w:val="auto"/>
              </w:rPr>
              <w:t>◎　次の計算式のとおり指定認知症対応型通所介護事業所における提供時間数に応じた生活相談員の配置が必要になるものである。ここでいう提供時間帯の時間数とは、当該事業所におけるサービス提供開始時刻から終了時刻まで（サービスが提供されていない時間帯を除く。）とする。　　</w:t>
            </w:r>
            <w:r>
              <w:rPr>
                <w:rFonts w:hint="eastAsia" w:ascii="ＭＳ ゴシック" w:hAnsi="ＭＳ ゴシック" w:eastAsia="ＭＳ ゴシック"/>
                <w:color w:val="auto"/>
                <w:w w:val="50"/>
              </w:rPr>
              <w:t>◆平１８解釈通知第３の三の２（１）③ホ</w:t>
            </w:r>
          </w:p>
          <w:p>
            <w:pPr>
              <w:pStyle w:val="0"/>
              <w:suppressAutoHyphens w:val="1"/>
              <w:kinsoku w:val="0"/>
              <w:wordWrap w:val="0"/>
              <w:autoSpaceDE w:val="0"/>
              <w:autoSpaceDN w:val="0"/>
              <w:ind w:left="180" w:leftChars="100"/>
              <w:jc w:val="left"/>
              <w:rPr>
                <w:rFonts w:hint="eastAsia" w:ascii="ＭＳ ゴシック" w:hAnsi="ＭＳ ゴシック" w:eastAsia="ＭＳ ゴシック"/>
                <w:color w:val="auto"/>
              </w:rPr>
            </w:pPr>
          </w:p>
          <w:p>
            <w:pPr>
              <w:pStyle w:val="0"/>
              <w:suppressAutoHyphens w:val="1"/>
              <w:kinsoku w:val="0"/>
              <w:wordWrap w:val="0"/>
              <w:autoSpaceDE w:val="0"/>
              <w:autoSpaceDN w:val="0"/>
              <w:ind w:left="180" w:leftChars="100"/>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【確保すべき生活相談員の勤務延時間数の計算式】</w:t>
            </w:r>
          </w:p>
          <w:p>
            <w:pPr>
              <w:pStyle w:val="0"/>
              <w:suppressAutoHyphens w:val="1"/>
              <w:kinsoku w:val="0"/>
              <w:wordWrap w:val="0"/>
              <w:autoSpaceDE w:val="0"/>
              <w:autoSpaceDN w:val="0"/>
              <w:ind w:left="180" w:leftChars="100"/>
              <w:jc w:val="left"/>
              <w:rPr>
                <w:rFonts w:hint="eastAsia" w:ascii="ＭＳ ゴシック" w:hAnsi="ＭＳ ゴシック" w:eastAsia="ＭＳ ゴシック"/>
                <w:color w:val="auto"/>
                <w:u w:val="dotted" w:color="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u w:val="dotted" w:color="auto"/>
              </w:rPr>
              <w:t>提供日ごとに確保すべき勤務延時間数</w:t>
            </w:r>
            <w:r>
              <w:rPr>
                <w:rFonts w:hint="eastAsia" w:ascii="ＭＳ ゴシック" w:hAnsi="ＭＳ ゴシック" w:eastAsia="ＭＳ ゴシック"/>
                <w:color w:val="auto"/>
                <w:u w:val="dotted" w:color="auto"/>
              </w:rPr>
              <w:t xml:space="preserve"> </w:t>
            </w:r>
            <w:r>
              <w:rPr>
                <w:rFonts w:hint="eastAsia" w:ascii="ＭＳ ゴシック" w:hAnsi="ＭＳ ゴシック" w:eastAsia="ＭＳ ゴシック"/>
                <w:color w:val="auto"/>
                <w:u w:val="dotted" w:color="auto"/>
              </w:rPr>
              <w:t>≧</w:t>
            </w:r>
            <w:r>
              <w:rPr>
                <w:rFonts w:hint="eastAsia" w:ascii="ＭＳ ゴシック" w:hAnsi="ＭＳ ゴシック" w:eastAsia="ＭＳ ゴシック"/>
                <w:color w:val="auto"/>
                <w:u w:val="dotted" w:color="auto"/>
              </w:rPr>
              <w:t xml:space="preserve"> </w:t>
            </w:r>
            <w:r>
              <w:rPr>
                <w:rFonts w:hint="eastAsia" w:ascii="ＭＳ ゴシック" w:hAnsi="ＭＳ ゴシック" w:eastAsia="ＭＳ ゴシック"/>
                <w:color w:val="auto"/>
                <w:u w:val="dotted" w:color="auto"/>
              </w:rPr>
              <w:t>提供時間帯の時間数</w:t>
            </w:r>
          </w:p>
          <w:p>
            <w:pPr>
              <w:pStyle w:val="0"/>
              <w:suppressAutoHyphens w:val="1"/>
              <w:kinsoku w:val="0"/>
              <w:wordWrap w:val="0"/>
              <w:autoSpaceDE w:val="0"/>
              <w:autoSpaceDN w:val="0"/>
              <w:ind w:leftChars="0" w:firstLineChars="0"/>
              <w:jc w:val="left"/>
              <w:rPr>
                <w:rFonts w:hint="default" w:ascii="ＭＳ ゴシック" w:hAnsi="ＭＳ ゴシック" w:eastAsia="ＭＳ ゴシック"/>
                <w:color w:val="auto"/>
              </w:rPr>
            </w:pPr>
          </w:p>
          <w:p>
            <w:pPr>
              <w:pStyle w:val="0"/>
              <w:suppressAutoHyphens w:val="1"/>
              <w:kinsoku w:val="0"/>
              <w:wordWrap w:val="0"/>
              <w:autoSpaceDE w:val="0"/>
              <w:autoSpaceDN w:val="0"/>
              <w:ind w:left="0" w:leftChars="0" w:hanging="360" w:hangingChars="200"/>
              <w:jc w:val="left"/>
              <w:rPr>
                <w:rFonts w:hint="eastAsia" w:ascii="ＭＳ ゴシック" w:hAnsi="ＭＳ ゴシック" w:eastAsia="ＭＳ ゴシック"/>
                <w:color w:val="auto"/>
              </w:rPr>
            </w:pPr>
            <w:r>
              <w:rPr>
                <w:rFonts w:hint="eastAsia" w:ascii="ＭＳ ゴシック" w:hAnsi="ＭＳ ゴシック" w:eastAsia="ＭＳ ゴシック"/>
                <w:color w:val="auto"/>
              </w:rPr>
              <w:t>　例</w:t>
            </w:r>
            <w:r>
              <w:rPr>
                <w:rFonts w:hint="eastAsia" w:ascii="ＭＳ ゴシック" w:hAnsi="ＭＳ ゴシック" w:eastAsia="ＭＳ ゴシック"/>
                <w:color w:val="auto"/>
              </w:rPr>
              <w:t>1</w:t>
            </w:r>
            <w:r>
              <w:rPr>
                <w:rFonts w:hint="eastAsia" w:ascii="ＭＳ ゴシック" w:hAnsi="ＭＳ ゴシック" w:eastAsia="ＭＳ ゴシック"/>
                <w:color w:val="auto"/>
              </w:rPr>
              <w:t>．</w:t>
            </w:r>
            <w:r>
              <w:rPr>
                <w:rFonts w:hint="default" w:ascii="ＭＳ ゴシック" w:hAnsi="ＭＳ ゴシック" w:eastAsia="ＭＳ ゴシック"/>
                <w:color w:val="auto"/>
              </w:rPr>
              <w:t>1</w:t>
            </w:r>
            <w:r>
              <w:rPr>
                <w:rFonts w:hint="eastAsia" w:ascii="ＭＳ ゴシック" w:hAnsi="ＭＳ ゴシック" w:eastAsia="ＭＳ ゴシック"/>
                <w:color w:val="auto"/>
              </w:rPr>
              <w:t>単位の指定認知症対応型通所介護を実施している事業所の提供時間帯の時間数を</w:t>
            </w:r>
            <w:r>
              <w:rPr>
                <w:rFonts w:hint="default" w:ascii="ＭＳ ゴシック" w:hAnsi="ＭＳ ゴシック" w:eastAsia="ＭＳ ゴシック"/>
                <w:color w:val="auto"/>
              </w:rPr>
              <w:t>6</w:t>
            </w:r>
            <w:r>
              <w:rPr>
                <w:rFonts w:hint="eastAsia" w:ascii="ＭＳ ゴシック" w:hAnsi="ＭＳ ゴシック" w:eastAsia="ＭＳ ゴシック"/>
                <w:color w:val="auto"/>
              </w:rPr>
              <w:t>時間とした場合、生活相談員がサービス提供時間内に勤務している時間数の合計数（以下「勤務延時間数」という。）を、提供時間帯の時間数である</w:t>
            </w:r>
            <w:r>
              <w:rPr>
                <w:rFonts w:hint="default" w:ascii="ＭＳ ゴシック" w:hAnsi="ＭＳ ゴシック" w:eastAsia="ＭＳ ゴシック"/>
                <w:color w:val="auto"/>
              </w:rPr>
              <w:t>6</w:t>
            </w:r>
            <w:r>
              <w:rPr>
                <w:rFonts w:hint="eastAsia" w:ascii="ＭＳ ゴシック" w:hAnsi="ＭＳ ゴシック" w:eastAsia="ＭＳ ゴシック"/>
                <w:color w:val="auto"/>
              </w:rPr>
              <w:t>時間で除して得た数が</w:t>
            </w:r>
            <w:r>
              <w:rPr>
                <w:rFonts w:hint="default" w:ascii="ＭＳ ゴシック" w:hAnsi="ＭＳ ゴシック" w:eastAsia="ＭＳ ゴシック"/>
                <w:color w:val="auto"/>
              </w:rPr>
              <w:t>1</w:t>
            </w:r>
            <w:r>
              <w:rPr>
                <w:rFonts w:hint="eastAsia" w:ascii="ＭＳ ゴシック" w:hAnsi="ＭＳ ゴシック" w:eastAsia="ＭＳ ゴシック"/>
                <w:color w:val="auto"/>
              </w:rPr>
              <w:t>以上となるよう確保すればよいことから、従業者の員数にかかわらず</w:t>
            </w:r>
            <w:r>
              <w:rPr>
                <w:rFonts w:hint="default" w:ascii="ＭＳ ゴシック" w:hAnsi="ＭＳ ゴシック" w:eastAsia="ＭＳ ゴシック"/>
                <w:color w:val="auto"/>
              </w:rPr>
              <w:t>6</w:t>
            </w:r>
            <w:r>
              <w:rPr>
                <w:rFonts w:hint="eastAsia" w:ascii="ＭＳ ゴシック" w:hAnsi="ＭＳ ゴシック" w:eastAsia="ＭＳ ゴシック"/>
                <w:color w:val="auto"/>
              </w:rPr>
              <w:t>時間の勤務延時間数分の配置が必要となる。</w:t>
            </w:r>
          </w:p>
          <w:p>
            <w:pPr>
              <w:pStyle w:val="0"/>
              <w:suppressAutoHyphens w:val="1"/>
              <w:kinsoku w:val="0"/>
              <w:wordWrap w:val="0"/>
              <w:autoSpaceDE w:val="0"/>
              <w:autoSpaceDN w:val="0"/>
              <w:ind w:left="0" w:leftChars="0" w:hanging="360" w:hangingChars="200"/>
              <w:jc w:val="left"/>
              <w:rPr>
                <w:rFonts w:hint="eastAsia" w:ascii="ＭＳ ゴシック" w:hAnsi="ＭＳ ゴシック" w:eastAsia="ＭＳ ゴシック"/>
                <w:color w:val="auto"/>
              </w:rPr>
            </w:pPr>
            <w:r>
              <w:rPr>
                <w:rFonts w:hint="eastAsia" w:ascii="ＭＳ ゴシック" w:hAnsi="ＭＳ ゴシック" w:eastAsia="ＭＳ ゴシック"/>
                <w:color w:val="auto"/>
              </w:rPr>
              <w:t>　例</w:t>
            </w:r>
            <w:r>
              <w:rPr>
                <w:rFonts w:hint="eastAsia" w:ascii="ＭＳ ゴシック" w:hAnsi="ＭＳ ゴシック" w:eastAsia="ＭＳ ゴシック"/>
                <w:color w:val="auto"/>
              </w:rPr>
              <w:t>2</w:t>
            </w:r>
            <w:r>
              <w:rPr>
                <w:rFonts w:hint="eastAsia" w:ascii="ＭＳ ゴシック" w:hAnsi="ＭＳ ゴシック" w:eastAsia="ＭＳ ゴシック"/>
                <w:color w:val="auto"/>
              </w:rPr>
              <w:t>．午前</w:t>
            </w:r>
            <w:r>
              <w:rPr>
                <w:rFonts w:hint="default" w:ascii="ＭＳ ゴシック" w:hAnsi="ＭＳ ゴシック" w:eastAsia="ＭＳ ゴシック"/>
                <w:color w:val="auto"/>
              </w:rPr>
              <w:t>9</w:t>
            </w:r>
            <w:r>
              <w:rPr>
                <w:rFonts w:hint="eastAsia" w:ascii="ＭＳ ゴシック" w:hAnsi="ＭＳ ゴシック" w:eastAsia="ＭＳ ゴシック"/>
                <w:color w:val="auto"/>
              </w:rPr>
              <w:t>時から正午、午後</w:t>
            </w:r>
            <w:r>
              <w:rPr>
                <w:rFonts w:hint="default" w:ascii="ＭＳ ゴシック" w:hAnsi="ＭＳ ゴシック" w:eastAsia="ＭＳ ゴシック"/>
                <w:color w:val="auto"/>
              </w:rPr>
              <w:t>1</w:t>
            </w:r>
            <w:r>
              <w:rPr>
                <w:rFonts w:hint="eastAsia" w:ascii="ＭＳ ゴシック" w:hAnsi="ＭＳ ゴシック" w:eastAsia="ＭＳ ゴシック"/>
                <w:color w:val="auto"/>
              </w:rPr>
              <w:t>時から午後</w:t>
            </w:r>
            <w:r>
              <w:rPr>
                <w:rFonts w:hint="default" w:ascii="ＭＳ ゴシック" w:hAnsi="ＭＳ ゴシック" w:eastAsia="ＭＳ ゴシック"/>
                <w:color w:val="auto"/>
              </w:rPr>
              <w:t>6</w:t>
            </w:r>
            <w:r>
              <w:rPr>
                <w:rFonts w:hint="eastAsia" w:ascii="ＭＳ ゴシック" w:hAnsi="ＭＳ ゴシック" w:eastAsia="ＭＳ ゴシック"/>
                <w:color w:val="auto"/>
              </w:rPr>
              <w:t>時の</w:t>
            </w:r>
            <w:r>
              <w:rPr>
                <w:rFonts w:hint="default" w:ascii="ＭＳ ゴシック" w:hAnsi="ＭＳ ゴシック" w:eastAsia="ＭＳ ゴシック"/>
                <w:color w:val="auto"/>
              </w:rPr>
              <w:t>2</w:t>
            </w:r>
            <w:r>
              <w:rPr>
                <w:rFonts w:hint="eastAsia" w:ascii="ＭＳ ゴシック" w:hAnsi="ＭＳ ゴシック" w:eastAsia="ＭＳ ゴシック"/>
                <w:color w:val="auto"/>
              </w:rPr>
              <w:t>単位の指定認知症対応型通所介護を実施している事業所の場合、当該事業所におけるサービス提供時間は午前</w:t>
            </w:r>
            <w:r>
              <w:rPr>
                <w:rFonts w:hint="default" w:ascii="ＭＳ ゴシック" w:hAnsi="ＭＳ ゴシック" w:eastAsia="ＭＳ ゴシック"/>
                <w:color w:val="auto"/>
              </w:rPr>
              <w:t>9</w:t>
            </w:r>
            <w:r>
              <w:rPr>
                <w:rFonts w:hint="eastAsia" w:ascii="ＭＳ ゴシック" w:hAnsi="ＭＳ ゴシック" w:eastAsia="ＭＳ ゴシック"/>
                <w:color w:val="auto"/>
              </w:rPr>
              <w:t>時から午後</w:t>
            </w:r>
            <w:r>
              <w:rPr>
                <w:rFonts w:hint="default" w:ascii="ＭＳ ゴシック" w:hAnsi="ＭＳ ゴシック" w:eastAsia="ＭＳ ゴシック"/>
                <w:color w:val="auto"/>
              </w:rPr>
              <w:t>6</w:t>
            </w:r>
            <w:r>
              <w:rPr>
                <w:rFonts w:hint="eastAsia" w:ascii="ＭＳ ゴシック" w:hAnsi="ＭＳ ゴシック" w:eastAsia="ＭＳ ゴシック"/>
                <w:color w:val="auto"/>
              </w:rPr>
              <w:t>時（正午から午後</w:t>
            </w:r>
            <w:r>
              <w:rPr>
                <w:rFonts w:hint="default" w:ascii="ＭＳ ゴシック" w:hAnsi="ＭＳ ゴシック" w:eastAsia="ＭＳ ゴシック"/>
                <w:color w:val="auto"/>
              </w:rPr>
              <w:t>1</w:t>
            </w:r>
            <w:r>
              <w:rPr>
                <w:rFonts w:hint="eastAsia" w:ascii="ＭＳ ゴシック" w:hAnsi="ＭＳ ゴシック" w:eastAsia="ＭＳ ゴシック"/>
                <w:color w:val="auto"/>
              </w:rPr>
              <w:t>時までを除く。）となり、提供時間帯の時間数は</w:t>
            </w:r>
            <w:r>
              <w:rPr>
                <w:rFonts w:hint="default" w:ascii="ＭＳ ゴシック" w:hAnsi="ＭＳ ゴシック" w:eastAsia="ＭＳ ゴシック"/>
                <w:color w:val="auto"/>
              </w:rPr>
              <w:t>8</w:t>
            </w:r>
            <w:r>
              <w:rPr>
                <w:rFonts w:hint="eastAsia" w:ascii="ＭＳ ゴシック" w:hAnsi="ＭＳ ゴシック" w:eastAsia="ＭＳ ゴシック"/>
                <w:color w:val="auto"/>
              </w:rPr>
              <w:t>時間となることから、従業者の員数にかかわらず</w:t>
            </w:r>
            <w:r>
              <w:rPr>
                <w:rFonts w:hint="default" w:ascii="ＭＳ ゴシック" w:hAnsi="ＭＳ ゴシック" w:eastAsia="ＭＳ ゴシック"/>
                <w:color w:val="auto"/>
              </w:rPr>
              <w:t>8</w:t>
            </w:r>
            <w:r>
              <w:rPr>
                <w:rFonts w:hint="eastAsia" w:ascii="ＭＳ ゴシック" w:hAnsi="ＭＳ ゴシック" w:eastAsia="ＭＳ ゴシック"/>
                <w:color w:val="auto"/>
              </w:rPr>
              <w:t>時間の勤務延時間数分の配置が必要となる。</w:t>
            </w:r>
          </w:p>
          <w:p>
            <w:pPr>
              <w:pStyle w:val="23"/>
              <w:spacing w:line="240" w:lineRule="auto"/>
              <w:ind w:left="368" w:hanging="368" w:hangingChars="200"/>
              <w:rPr>
                <w:rFonts w:hint="eastAsia" w:ascii="ＭＳ ゴシック" w:hAnsi="ＭＳ ゴシック"/>
                <w:color w:val="auto"/>
              </w:rPr>
            </w:pPr>
          </w:p>
          <w:p>
            <w:pPr>
              <w:pStyle w:val="23"/>
              <w:spacing w:line="240" w:lineRule="auto"/>
              <w:ind w:left="368" w:hanging="368" w:hangingChars="200"/>
              <w:rPr>
                <w:rFonts w:hint="eastAsia" w:ascii="ＭＳ ゴシック" w:hAnsi="ＭＳ ゴシック"/>
                <w:color w:val="auto"/>
                <w:w w:val="50"/>
              </w:rPr>
            </w:pPr>
            <w:r>
              <w:rPr>
                <w:rFonts w:hint="eastAsia" w:ascii="ＭＳ ゴシック" w:hAnsi="ＭＳ ゴシック"/>
                <w:color w:val="auto"/>
              </w:rPr>
              <w:t>　◎　生活相談員については、特別養護老人ホームの設備及び運営に関する基準</w:t>
            </w:r>
            <w:r>
              <w:rPr>
                <w:rFonts w:hint="eastAsia" w:ascii="ＭＳ ゴシック" w:hAnsi="ＭＳ ゴシック"/>
                <w:color w:val="auto"/>
              </w:rPr>
              <w:t>(</w:t>
            </w:r>
            <w:r>
              <w:rPr>
                <w:rFonts w:hint="eastAsia" w:ascii="ＭＳ ゴシック" w:hAnsi="ＭＳ ゴシック"/>
                <w:color w:val="auto"/>
              </w:rPr>
              <w:t>平成</w:t>
            </w:r>
            <w:r>
              <w:rPr>
                <w:rFonts w:hint="eastAsia" w:ascii="ＭＳ ゴシック" w:hAnsi="ＭＳ ゴシック"/>
                <w:color w:val="auto"/>
              </w:rPr>
              <w:t>11</w:t>
            </w:r>
            <w:r>
              <w:rPr>
                <w:rFonts w:hint="eastAsia" w:ascii="ＭＳ ゴシック" w:hAnsi="ＭＳ ゴシック"/>
                <w:color w:val="auto"/>
              </w:rPr>
              <w:t>年厚生省令第</w:t>
            </w:r>
            <w:r>
              <w:rPr>
                <w:rFonts w:hint="eastAsia" w:ascii="ＭＳ ゴシック" w:hAnsi="ＭＳ ゴシック"/>
                <w:color w:val="auto"/>
              </w:rPr>
              <w:t>46</w:t>
            </w:r>
            <w:r>
              <w:rPr>
                <w:rFonts w:hint="eastAsia" w:ascii="ＭＳ ゴシック" w:hAnsi="ＭＳ ゴシック"/>
                <w:color w:val="auto"/>
              </w:rPr>
              <w:t>号</w:t>
            </w:r>
            <w:r>
              <w:rPr>
                <w:rFonts w:hint="eastAsia" w:ascii="ＭＳ ゴシック" w:hAnsi="ＭＳ ゴシック"/>
                <w:color w:val="auto"/>
              </w:rPr>
              <w:t>)</w:t>
            </w:r>
            <w:r>
              <w:rPr>
                <w:rFonts w:hint="eastAsia" w:ascii="ＭＳ ゴシック" w:hAnsi="ＭＳ ゴシック"/>
                <w:color w:val="auto"/>
              </w:rPr>
              <w:t>第５条第２項に定める生活相談員に準じることとし、次のいずれかに該当する者であること。　</w:t>
            </w:r>
            <w:r>
              <w:rPr>
                <w:rFonts w:hint="eastAsia" w:ascii="ＭＳ ゴシック" w:hAnsi="ＭＳ ゴシック"/>
                <w:color w:val="auto"/>
                <w:w w:val="50"/>
              </w:rPr>
              <w:t>◆平１８解釈通知第３の三の２（１）③ホ</w:t>
            </w:r>
          </w:p>
          <w:p>
            <w:pPr>
              <w:pStyle w:val="23"/>
              <w:spacing w:line="240" w:lineRule="auto"/>
              <w:ind w:left="188" w:hanging="188" w:hangingChars="200"/>
              <w:jc w:val="right"/>
              <w:rPr>
                <w:rFonts w:hint="eastAsia" w:ascii="ＭＳ ゴシック" w:hAnsi="ＭＳ ゴシック"/>
                <w:color w:val="auto"/>
              </w:rPr>
            </w:pPr>
            <w:r>
              <w:rPr>
                <w:rFonts w:hint="eastAsia" w:ascii="ＭＳ ゴシック" w:hAnsi="ＭＳ ゴシック"/>
                <w:color w:val="auto"/>
                <w:w w:val="50"/>
              </w:rPr>
              <w:t>　</w:t>
            </w:r>
          </w:p>
          <w:p>
            <w:pPr>
              <w:pStyle w:val="23"/>
              <w:spacing w:line="240" w:lineRule="auto"/>
              <w:ind w:left="540" w:leftChars="200" w:hanging="180" w:hangingChars="100"/>
              <w:rPr>
                <w:rFonts w:hint="eastAsia" w:ascii="ＭＳ ゴシック" w:hAnsi="ＭＳ ゴシック"/>
                <w:color w:val="auto"/>
              </w:rPr>
            </w:pPr>
            <w:r>
              <w:rPr>
                <w:rFonts w:hint="eastAsia" w:ascii="ＭＳ ゴシック" w:hAnsi="ＭＳ ゴシック"/>
                <w:color w:val="auto"/>
              </w:rPr>
              <mc:AlternateContent>
                <mc:Choice Requires="wps">
                  <w:drawing>
                    <wp:anchor simplePos="0" relativeHeight="2" behindDoc="0" locked="0" layoutInCell="1" hidden="0" allowOverlap="1">
                      <wp:simplePos x="0" y="0"/>
                      <wp:positionH relativeFrom="column">
                        <wp:posOffset>153035</wp:posOffset>
                      </wp:positionH>
                      <wp:positionV relativeFrom="paragraph">
                        <wp:posOffset>-34925</wp:posOffset>
                      </wp:positionV>
                      <wp:extent cx="90805" cy="61150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90805" cy="611505"/>
                              </a:xfrm>
                              <a:prstGeom prst="leftBracket">
                                <a:avLst>
                                  <a:gd name="adj" fmla="val 56127"/>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argin-top:-2.75pt;mso-position-vertical-relative:text;mso-position-horizontal-relative:text;position:absolute;height:48.15pt;width:7.15pt;margin-left:12.05pt;z-index:2;" o:spid="_x0000_s1026" o:allowincell="t" o:allowoverlap="t" filled="f" stroked="t" strokecolor="#000000" strokeweight="0.75pt" o:spt="85" type="#_x0000_t85" adj="10800">
                      <v:fill/>
                      <v:stroke filltype="solid"/>
                      <v:textbox style="layout-flow:horizontal;"/>
                      <v:imagedata o:title=""/>
                      <w10:wrap type="none" anchorx="text" anchory="text"/>
                    </v:shape>
                  </w:pict>
                </mc:Fallback>
              </mc:AlternateContent>
            </w:r>
            <w:r>
              <w:rPr>
                <w:rFonts w:hint="eastAsia" w:ascii="ＭＳ ゴシック" w:hAnsi="ＭＳ ゴシック"/>
                <w:color w:val="auto"/>
              </w:rPr>
              <w:t>・社会福祉法第</w:t>
            </w:r>
            <w:r>
              <w:rPr>
                <w:rFonts w:hint="eastAsia" w:ascii="ＭＳ ゴシック" w:hAnsi="ＭＳ ゴシック"/>
                <w:color w:val="auto"/>
              </w:rPr>
              <w:t>19</w:t>
            </w:r>
            <w:r>
              <w:rPr>
                <w:rFonts w:hint="eastAsia" w:ascii="ＭＳ ゴシック" w:hAnsi="ＭＳ ゴシック"/>
                <w:color w:val="auto"/>
              </w:rPr>
              <w:t>条第１項各号のいずれかに該当する者（社会福祉主事、社会福祉士等）</w:t>
            </w:r>
          </w:p>
          <w:p>
            <w:pPr>
              <w:pStyle w:val="23"/>
              <w:spacing w:line="240" w:lineRule="auto"/>
              <w:ind w:left="544" w:leftChars="200" w:hanging="184" w:hangingChars="100"/>
              <w:rPr>
                <w:rFonts w:hint="eastAsia" w:ascii="ＭＳ ゴシック" w:hAnsi="ＭＳ ゴシック"/>
                <w:color w:val="auto"/>
              </w:rPr>
            </w:pPr>
            <w:r>
              <w:rPr>
                <w:rFonts w:hint="eastAsia" w:ascii="ＭＳ ゴシック" w:hAnsi="ＭＳ ゴシック"/>
                <w:color w:val="auto"/>
              </w:rPr>
              <w:t>・社会福祉法第</w:t>
            </w:r>
            <w:r>
              <w:rPr>
                <w:rFonts w:hint="eastAsia" w:ascii="ＭＳ ゴシック" w:hAnsi="ＭＳ ゴシック"/>
                <w:color w:val="auto"/>
              </w:rPr>
              <w:t>19</w:t>
            </w:r>
            <w:r>
              <w:rPr>
                <w:rFonts w:hint="eastAsia" w:ascii="ＭＳ ゴシック" w:hAnsi="ＭＳ ゴシック"/>
                <w:color w:val="auto"/>
              </w:rPr>
              <w:t>条第１項各号と同等以上の能力を有する者</w:t>
            </w:r>
          </w:p>
          <w:p>
            <w:pPr>
              <w:pStyle w:val="23"/>
              <w:spacing w:line="240" w:lineRule="auto"/>
              <w:ind w:left="540" w:leftChars="300"/>
              <w:rPr>
                <w:rFonts w:hint="eastAsia" w:ascii="ＭＳ ゴシック" w:hAnsi="ＭＳ ゴシック"/>
                <w:color w:val="auto"/>
              </w:rPr>
            </w:pPr>
            <w:r>
              <w:rPr>
                <w:rFonts w:hint="eastAsia" w:ascii="ＭＳ ゴシック" w:hAnsi="ＭＳ ゴシック"/>
                <w:color w:val="auto"/>
              </w:rPr>
              <w:t>（介護支援専門員、介護福祉士　※京都府の基準に準ずる。）</w:t>
            </w:r>
          </w:p>
          <w:p>
            <w:pPr>
              <w:pStyle w:val="23"/>
              <w:spacing w:line="240" w:lineRule="auto"/>
              <w:ind w:left="368" w:hanging="368" w:hangingChars="200"/>
              <w:rPr>
                <w:rFonts w:hint="eastAsia" w:ascii="ＭＳ ゴシック" w:hAnsi="ＭＳ ゴシック"/>
                <w:color w:val="auto"/>
              </w:rPr>
            </w:pPr>
          </w:p>
          <w:p>
            <w:pPr>
              <w:pStyle w:val="23"/>
              <w:spacing w:line="240" w:lineRule="auto"/>
              <w:ind w:left="368" w:hanging="368" w:hangingChars="200"/>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u w:val="none" w:color="auto"/>
              </w:rPr>
              <w:t>◎　生活相談員の確保すべき勤務延べ時間数には、「サービス担当者会議や地域ケア会議に出席するための時間」、「利用者宅を訪問し、在宅生活の状況を確認した上で、利用者の家族も含めた相談・援助のための時間」等の時間を含めることができる。ただし、生活相談員は、利用者の生活向上を図るため適切な相談・援助等を行う必要があり、これらに支障がない範囲で認められたものである。</w:t>
            </w:r>
            <w:r>
              <w:rPr>
                <w:rFonts w:hint="eastAsia" w:ascii="ＭＳ ゴシック" w:hAnsi="ＭＳ ゴシック"/>
                <w:color w:val="auto"/>
              </w:rPr>
              <w:t>　　</w:t>
            </w:r>
            <w:r>
              <w:rPr>
                <w:rFonts w:hint="eastAsia" w:ascii="ＭＳ ゴシック" w:hAnsi="ＭＳ ゴシック"/>
                <w:color w:val="auto"/>
                <w:w w:val="50"/>
              </w:rPr>
              <w:t>◆平１８解釈通知第３の三の２（１）③ホ</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生活相談員　　　　人</w:t>
            </w:r>
          </w:p>
          <w:p>
            <w:pPr>
              <w:pStyle w:val="23"/>
              <w:spacing w:line="240" w:lineRule="auto"/>
              <w:rPr>
                <w:rFonts w:hint="eastAsia" w:ascii="ＭＳ ゴシック" w:hAnsi="ＭＳ ゴシック"/>
                <w:color w:val="auto"/>
              </w:rPr>
            </w:pPr>
            <w:r>
              <w:rPr>
                <w:rFonts w:hint="eastAsia" w:ascii="ＭＳ ゴシック" w:hAnsi="ＭＳ ゴシック"/>
                <w:color w:val="auto"/>
              </w:rPr>
              <w:t>　うち常勤者　　　人</w:t>
            </w:r>
          </w:p>
          <w:p>
            <w:pPr>
              <w:pStyle w:val="23"/>
              <w:spacing w:line="240" w:lineRule="auto"/>
              <w:rPr>
                <w:rFonts w:hint="eastAsia" w:ascii="ＭＳ ゴシック" w:hAnsi="ＭＳ ゴシック"/>
                <w:color w:val="auto"/>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氏名：　　　　　　　</w:t>
            </w:r>
          </w:p>
          <w:p>
            <w:pPr>
              <w:pStyle w:val="23"/>
              <w:spacing w:line="240" w:lineRule="auto"/>
              <w:rPr>
                <w:rFonts w:hint="eastAsia" w:ascii="ＭＳ ゴシック" w:hAnsi="ＭＳ ゴシック"/>
                <w:color w:val="auto"/>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rPr>
            </w:pPr>
            <w:r>
              <w:rPr>
                <w:rFonts w:hint="eastAsia" w:ascii="ＭＳ ゴシック" w:hAnsi="ＭＳ ゴシック"/>
                <w:color w:val="auto"/>
              </w:rPr>
              <w:t>資格：　　　　　　　</w:t>
            </w: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２　看護職員又は介護職員</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default" w:ascii="ＭＳ ゴシック" w:hAnsi="ＭＳ ゴシック"/>
                <w:color w:val="auto"/>
              </w:rPr>
            </w:pPr>
            <w:r>
              <w:rPr>
                <w:rFonts w:hint="eastAsia" w:ascii="ＭＳ ゴシック" w:hAnsi="ＭＳ ゴシック"/>
                <w:color w:val="auto"/>
              </w:rPr>
              <w:t>□　指定認知症対応型通所介護の単位ごとに、専ら当該指定認知症対応型通所介護の提供に当たる看護・介護職員が１以上</w:t>
            </w:r>
            <w:r>
              <w:rPr>
                <w:rFonts w:hint="default" w:ascii="ＭＳ ゴシック" w:hAnsi="ＭＳ ゴシック"/>
                <w:color w:val="auto"/>
              </w:rPr>
              <w:t>及び当該指定認知症対応型通所介護を提供している時間帯に看護職員又は介護職員（いずれも専ら当該指定認知症対応型通所介護の提供に当たる者に限る。）が勤務している時間数の合計数を当該指定認知症対応型通所介護を提供している時間数で除して得た数が</w:t>
            </w:r>
            <w:r>
              <w:rPr>
                <w:rFonts w:hint="eastAsia" w:ascii="ＭＳ ゴシック" w:hAnsi="ＭＳ ゴシック"/>
                <w:color w:val="auto"/>
              </w:rPr>
              <w:t>１</w:t>
            </w:r>
            <w:r>
              <w:rPr>
                <w:rFonts w:hint="default" w:ascii="ＭＳ ゴシック" w:hAnsi="ＭＳ ゴシック"/>
                <w:color w:val="auto"/>
              </w:rPr>
              <w:t>以上確保されるために必要と認められる数</w:t>
            </w:r>
            <w:r>
              <w:rPr>
                <w:rFonts w:hint="eastAsia" w:ascii="ＭＳ ゴシック" w:hAnsi="ＭＳ ゴシック"/>
                <w:color w:val="auto"/>
              </w:rPr>
              <w:t>となっているか。　</w:t>
            </w:r>
            <w:r>
              <w:rPr>
                <w:rFonts w:hint="eastAsia" w:ascii="ＭＳ ゴシック" w:hAnsi="ＭＳ ゴシック"/>
                <w:color w:val="auto"/>
                <w:w w:val="50"/>
              </w:rPr>
              <w:t>◆平１８厚令３４第４２条第１項第２号</w:t>
            </w:r>
          </w:p>
          <w:p>
            <w:pPr>
              <w:pStyle w:val="23"/>
              <w:spacing w:line="240" w:lineRule="auto"/>
              <w:ind w:left="368" w:hanging="368" w:hangingChars="200"/>
              <w:rPr>
                <w:rFonts w:hint="eastAsia" w:ascii="ＭＳ ゴシック" w:hAnsi="ＭＳ ゴシック"/>
                <w:color w:val="auto"/>
              </w:rPr>
            </w:pPr>
          </w:p>
          <w:p>
            <w:pPr>
              <w:pStyle w:val="23"/>
              <w:spacing w:line="240" w:lineRule="auto"/>
              <w:ind w:left="368" w:hanging="368" w:hangingChars="200"/>
              <w:rPr>
                <w:rFonts w:hint="eastAsia" w:ascii="ＭＳ ゴシック" w:hAnsi="ＭＳ ゴシック"/>
                <w:color w:val="auto"/>
              </w:rPr>
            </w:pPr>
            <w:r>
              <w:rPr>
                <w:rFonts w:hint="eastAsia" w:ascii="ＭＳ ゴシック" w:hAnsi="ＭＳ ゴシック"/>
                <w:color w:val="auto"/>
              </w:rPr>
              <w:t>　◎　合計２名以上配置する必要がある。専ら当該指定認知症対応型通所介護の提供に当たる看護・介護職員については、サービス提供時間帯を通じて専従する必要はないが、提供時間帯を通じて当該事業所と密接かつ適切に連携が図る必要がある。</w:t>
            </w:r>
          </w:p>
          <w:p>
            <w:pPr>
              <w:pStyle w:val="23"/>
              <w:spacing w:line="240" w:lineRule="auto"/>
              <w:ind w:left="368" w:hanging="368" w:hangingChars="200"/>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◆平１８解釈通知第３の三の２（１）③へ</w:t>
            </w:r>
          </w:p>
          <w:p>
            <w:pPr>
              <w:pStyle w:val="23"/>
              <w:spacing w:line="240" w:lineRule="auto"/>
              <w:ind w:left="368" w:hanging="368" w:hangingChars="200"/>
              <w:rPr>
                <w:rFonts w:hint="eastAsia" w:ascii="ＭＳ ゴシック" w:hAnsi="ＭＳ ゴシック"/>
                <w:color w:val="auto"/>
              </w:rPr>
            </w:pPr>
          </w:p>
          <w:p>
            <w:pPr>
              <w:pStyle w:val="23"/>
              <w:spacing w:line="240" w:lineRule="auto"/>
              <w:ind w:left="180" w:leftChars="-2" w:hanging="184" w:hangingChars="100"/>
              <w:rPr>
                <w:rFonts w:hint="default" w:ascii="ＭＳ ゴシック" w:hAnsi="ＭＳ ゴシック"/>
                <w:color w:val="auto"/>
                <w:w w:val="50"/>
              </w:rPr>
            </w:pPr>
            <w:r>
              <w:rPr>
                <w:rFonts w:hint="eastAsia" w:ascii="ＭＳ ゴシック" w:hAnsi="ＭＳ ゴシック"/>
                <w:color w:val="auto"/>
              </w:rPr>
              <w:t>□　</w:t>
            </w:r>
            <w:r>
              <w:rPr>
                <w:rFonts w:hint="default" w:ascii="ＭＳ ゴシック" w:hAnsi="ＭＳ ゴシック"/>
                <w:color w:val="auto"/>
              </w:rPr>
              <w:t>単位ごとに、看護職員又は介護職員を、常時</w:t>
            </w:r>
            <w:r>
              <w:rPr>
                <w:rFonts w:hint="eastAsia" w:ascii="ＭＳ ゴシック" w:hAnsi="ＭＳ ゴシック"/>
                <w:color w:val="auto"/>
              </w:rPr>
              <w:t>１</w:t>
            </w:r>
            <w:r>
              <w:rPr>
                <w:rFonts w:hint="default" w:ascii="ＭＳ ゴシック" w:hAnsi="ＭＳ ゴシック"/>
                <w:color w:val="auto"/>
              </w:rPr>
              <w:t>人以上従事させ</w:t>
            </w:r>
            <w:r>
              <w:rPr>
                <w:rFonts w:hint="eastAsia" w:ascii="ＭＳ ゴシック" w:hAnsi="ＭＳ ゴシック"/>
                <w:color w:val="auto"/>
              </w:rPr>
              <w:t>ているか。　　</w:t>
            </w:r>
            <w:r>
              <w:rPr>
                <w:rFonts w:hint="eastAsia" w:ascii="ＭＳ ゴシック" w:hAnsi="ＭＳ ゴシック"/>
                <w:color w:val="auto"/>
                <w:w w:val="50"/>
              </w:rPr>
              <w:t>◆平１８厚令３４第４２条第２項</w:t>
            </w:r>
          </w:p>
          <w:p>
            <w:pPr>
              <w:pStyle w:val="23"/>
              <w:spacing w:line="240" w:lineRule="auto"/>
              <w:ind w:left="175" w:hanging="175" w:hangingChars="95"/>
              <w:rPr>
                <w:rFonts w:hint="eastAsia" w:ascii="ＭＳ ゴシック" w:hAnsi="ＭＳ ゴシック"/>
                <w:color w:val="auto"/>
              </w:rPr>
            </w:pPr>
            <w:r>
              <w:rPr>
                <w:rFonts w:hint="eastAsia" w:ascii="ＭＳ ゴシック" w:hAnsi="ＭＳ ゴシック"/>
                <w:b w:val="1"/>
                <w:color w:val="auto"/>
              </w:rPr>
              <w:t>　　</w:t>
            </w:r>
            <w:r>
              <w:rPr>
                <w:rFonts w:hint="eastAsia" w:ascii="ＭＳ ゴシック" w:hAnsi="ＭＳ ゴシック"/>
                <w:color w:val="auto"/>
              </w:rPr>
              <w:t>ただし、</w:t>
            </w:r>
            <w:r>
              <w:rPr>
                <w:rFonts w:hint="default" w:ascii="ＭＳ ゴシック" w:hAnsi="ＭＳ ゴシック"/>
                <w:color w:val="auto"/>
              </w:rPr>
              <w:t>利用者の処遇に支障がない場合は、他の単位の看護職員又は介護職員として従事することができるものとする。</w:t>
            </w:r>
          </w:p>
          <w:p>
            <w:pPr>
              <w:pStyle w:val="23"/>
              <w:spacing w:line="240" w:lineRule="auto"/>
              <w:ind w:left="368" w:hanging="368" w:hangingChars="200"/>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◆平１８厚令３４第４２条第３項</w:t>
            </w:r>
          </w:p>
          <w:p>
            <w:pPr>
              <w:pStyle w:val="23"/>
              <w:spacing w:line="240" w:lineRule="auto"/>
              <w:ind w:left="368" w:hanging="368" w:hangingChars="200"/>
              <w:rPr>
                <w:rFonts w:hint="eastAsia" w:ascii="ＭＳ ゴシック" w:hAnsi="ＭＳ ゴシック"/>
                <w:color w:val="auto"/>
              </w:rPr>
            </w:pPr>
          </w:p>
          <w:p>
            <w:pPr>
              <w:pStyle w:val="23"/>
              <w:spacing w:line="240" w:lineRule="auto"/>
              <w:ind w:left="368" w:hanging="368" w:hangingChars="200"/>
              <w:rPr>
                <w:rFonts w:hint="eastAsia" w:ascii="ＭＳ ゴシック" w:hAnsi="ＭＳ ゴシック"/>
                <w:color w:val="auto"/>
              </w:rPr>
            </w:pPr>
            <w:r>
              <w:rPr>
                <w:rFonts w:hint="eastAsia" w:ascii="ＭＳ ゴシック" w:hAnsi="ＭＳ ゴシック"/>
                <w:color w:val="auto"/>
              </w:rPr>
              <w:t>□　単位ごとの利用定員は１２人以下となっているか。</w:t>
            </w:r>
          </w:p>
          <w:p>
            <w:pPr>
              <w:pStyle w:val="23"/>
              <w:spacing w:line="240" w:lineRule="auto"/>
              <w:ind w:left="368" w:hanging="368" w:hangingChars="200"/>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◆平１８厚令３４第４２条第４項</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看護職員　　　　　人</w:t>
            </w:r>
          </w:p>
          <w:p>
            <w:pPr>
              <w:pStyle w:val="23"/>
              <w:spacing w:line="240" w:lineRule="auto"/>
              <w:rPr>
                <w:rFonts w:hint="eastAsia" w:ascii="ＭＳ ゴシック" w:hAnsi="ＭＳ ゴシック"/>
                <w:color w:val="auto"/>
              </w:rPr>
            </w:pPr>
            <w:r>
              <w:rPr>
                <w:rFonts w:hint="eastAsia" w:ascii="ＭＳ ゴシック" w:hAnsi="ＭＳ ゴシック"/>
                <w:color w:val="auto"/>
              </w:rPr>
              <w:t>　うち常勤者　　　人</w:t>
            </w:r>
          </w:p>
          <w:p>
            <w:pPr>
              <w:pStyle w:val="23"/>
              <w:spacing w:line="240" w:lineRule="auto"/>
              <w:rPr>
                <w:rFonts w:hint="eastAsia"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介護職員　　　　　人</w:t>
            </w:r>
          </w:p>
          <w:p>
            <w:pPr>
              <w:pStyle w:val="23"/>
              <w:spacing w:line="240" w:lineRule="auto"/>
              <w:rPr>
                <w:rFonts w:hint="eastAsia" w:ascii="ＭＳ ゴシック" w:hAnsi="ＭＳ ゴシック"/>
                <w:color w:val="auto"/>
              </w:rPr>
            </w:pPr>
            <w:r>
              <w:rPr>
                <w:rFonts w:hint="eastAsia" w:ascii="ＭＳ ゴシック" w:hAnsi="ＭＳ ゴシック"/>
                <w:color w:val="auto"/>
              </w:rPr>
              <w:t>　うち常勤者　　　人</w:t>
            </w:r>
          </w:p>
          <w:p>
            <w:pPr>
              <w:pStyle w:val="23"/>
              <w:spacing w:line="240" w:lineRule="auto"/>
              <w:rPr>
                <w:rFonts w:hint="eastAsia" w:ascii="ＭＳ ゴシック" w:hAnsi="ＭＳ ゴシック"/>
                <w:color w:val="auto"/>
                <w:spacing w:val="0"/>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３　機能訓練指</w:t>
            </w:r>
            <w:r>
              <w:rPr>
                <w:rFonts w:hint="eastAsia" w:ascii="ＭＳ ゴシック" w:hAnsi="ＭＳ ゴシック" w:eastAsia="ＭＳ ゴシック"/>
                <w:color w:val="auto"/>
              </w:rPr>
              <w:t>導員</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2"/>
                <w:kern w:val="0"/>
              </w:rPr>
              <w:t>１以上となっているか。　　</w:t>
            </w:r>
            <w:r>
              <w:rPr>
                <w:rFonts w:hint="eastAsia" w:ascii="ＭＳ ゴシック" w:hAnsi="ＭＳ ゴシック" w:eastAsia="ＭＳ ゴシック"/>
                <w:color w:val="auto"/>
                <w:w w:val="50"/>
              </w:rPr>
              <w:t>◆平１８厚令３４第４２条第</w:t>
            </w:r>
            <w:r>
              <w:rPr>
                <w:rFonts w:hint="eastAsia" w:ascii="ＭＳ ゴシック" w:hAnsi="ＭＳ ゴシック" w:eastAsia="ＭＳ ゴシック"/>
                <w:color w:val="auto"/>
                <w:w w:val="50"/>
              </w:rPr>
              <w:t>1</w:t>
            </w:r>
            <w:r>
              <w:rPr>
                <w:rFonts w:hint="eastAsia" w:ascii="ＭＳ ゴシック" w:hAnsi="ＭＳ ゴシック" w:eastAsia="ＭＳ ゴシック"/>
                <w:color w:val="auto"/>
                <w:w w:val="50"/>
              </w:rPr>
              <w:t>項第３号</w:t>
            </w:r>
          </w:p>
          <w:p>
            <w:pPr>
              <w:pStyle w:val="23"/>
              <w:spacing w:line="240" w:lineRule="auto"/>
              <w:rPr>
                <w:rFonts w:hint="eastAsia" w:ascii="ＭＳ ゴシック" w:hAnsi="ＭＳ ゴシック"/>
                <w:color w:val="auto"/>
              </w:rPr>
            </w:pPr>
          </w:p>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　日常生活を営むのに必要な機能の減退を防止するための訓練を行う能力を有する者となっているか。なお、当該事業所の他の職務に従事することは差し支えない。　　</w:t>
            </w:r>
            <w:r>
              <w:rPr>
                <w:rFonts w:hint="eastAsia" w:ascii="ＭＳ ゴシック" w:hAnsi="ＭＳ ゴシック"/>
                <w:color w:val="auto"/>
                <w:w w:val="50"/>
              </w:rPr>
              <w:t>◆平１８厚令３４第４２条第５項</w:t>
            </w:r>
          </w:p>
          <w:p>
            <w:pPr>
              <w:pStyle w:val="23"/>
              <w:spacing w:line="240" w:lineRule="auto"/>
              <w:rPr>
                <w:rFonts w:hint="eastAsia" w:ascii="ＭＳ ゴシック" w:hAnsi="ＭＳ ゴシック"/>
                <w:color w:val="auto"/>
                <w:spacing w:val="0"/>
              </w:rPr>
            </w:pPr>
          </w:p>
          <w:p>
            <w:pPr>
              <w:pStyle w:val="23"/>
              <w:spacing w:line="240" w:lineRule="auto"/>
              <w:ind w:left="360" w:hanging="360" w:hangingChars="200"/>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spacing w:val="1"/>
                <w:u w:val="none" w:color="auto"/>
              </w:rPr>
              <w:t>◎　「訓練を行う能力を有する者」とは、理学療法士、作業療法士、</w:t>
            </w:r>
            <w:r>
              <w:rPr>
                <w:rFonts w:hint="eastAsia" w:ascii="ＭＳ ゴシック" w:hAnsi="ＭＳ ゴシック"/>
                <w:color w:val="auto"/>
                <w:u w:val="none" w:color="auto"/>
              </w:rPr>
              <w:t>言語聴覚士、看護職員、柔道整復師又はあん摩マッサージ指圧師、はり師又はきゅう師（</w:t>
            </w:r>
            <w:r>
              <w:rPr>
                <w:rFonts w:hint="eastAsia" w:ascii="ＭＳ ゴシック" w:hAnsi="ＭＳ ゴシック"/>
                <w:color w:val="auto"/>
                <w:spacing w:val="1"/>
                <w:u w:val="none" w:color="auto"/>
              </w:rPr>
              <w:t>理学療法士、作業療法士、</w:t>
            </w:r>
            <w:r>
              <w:rPr>
                <w:rFonts w:hint="eastAsia" w:ascii="ＭＳ ゴシック" w:hAnsi="ＭＳ ゴシック"/>
                <w:color w:val="auto"/>
                <w:u w:val="none" w:color="auto"/>
              </w:rPr>
              <w:t>言語聴覚士、看護職員、柔道整復師又はあん摩マッサージ指圧師の資格を有する機能訓練指導員を配置した事業所で６月以上機能訓練指導に従事した経験を有する者に限る。）の資格を有する者である。</w:t>
            </w:r>
          </w:p>
          <w:p>
            <w:pPr>
              <w:pStyle w:val="23"/>
              <w:spacing w:line="240" w:lineRule="auto"/>
              <w:ind w:left="368" w:hanging="368" w:hangingChars="200"/>
              <w:rPr>
                <w:rFonts w:hint="eastAsia" w:ascii="ＭＳ ゴシック" w:hAnsi="ＭＳ ゴシック" w:eastAsia="ＭＳ ゴシック"/>
                <w:color w:val="auto"/>
                <w:w w:val="50"/>
              </w:rPr>
            </w:pPr>
            <w:r>
              <w:rPr>
                <w:rFonts w:hint="eastAsia" w:ascii="ＭＳ ゴシック" w:hAnsi="ＭＳ ゴシック"/>
                <w:color w:val="auto"/>
                <w:u w:val="none" w:color="auto"/>
              </w:rPr>
              <w:t>　　　</w:t>
            </w:r>
            <w:r>
              <w:rPr>
                <w:rFonts w:hint="eastAsia" w:ascii="ＭＳ ゴシック" w:hAnsi="ＭＳ ゴシック"/>
                <w:color w:val="auto"/>
              </w:rPr>
              <w:t>ただし、利用者の日常生活やレクリエーション、行事を通じて行う機能訓練については、当該事業所の生活相談員又は介護職員</w:t>
            </w:r>
            <w:r>
              <w:rPr>
                <w:rFonts w:hint="eastAsia" w:ascii="ＭＳ ゴシック" w:hAnsi="ＭＳ ゴシック" w:eastAsia="ＭＳ ゴシック"/>
                <w:color w:val="auto"/>
              </w:rPr>
              <w:t>が兼務して行っても差し支えない。　　</w:t>
            </w:r>
            <w:r>
              <w:rPr>
                <w:rFonts w:hint="eastAsia" w:ascii="ＭＳ ゴシック" w:hAnsi="ＭＳ ゴシック" w:eastAsia="ＭＳ ゴシック"/>
                <w:color w:val="auto"/>
                <w:w w:val="50"/>
              </w:rPr>
              <w:t>◆平１８解釈通知第３の三の２（</w:t>
            </w:r>
            <w:r>
              <w:rPr>
                <w:rFonts w:hint="eastAsia" w:ascii="ＭＳ ゴシック" w:hAnsi="ＭＳ ゴシック" w:eastAsia="ＭＳ ゴシック"/>
                <w:color w:val="auto"/>
                <w:w w:val="50"/>
              </w:rPr>
              <w:t>1</w:t>
            </w:r>
            <w:r>
              <w:rPr>
                <w:rFonts w:hint="eastAsia" w:ascii="ＭＳ ゴシック" w:hAnsi="ＭＳ ゴシック" w:eastAsia="ＭＳ ゴシック"/>
                <w:color w:val="auto"/>
                <w:w w:val="50"/>
              </w:rPr>
              <w:t>）③ト</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rPr>
            </w:pPr>
            <w:r>
              <w:rPr>
                <w:rFonts w:hint="eastAsia" w:ascii="ＭＳ ゴシック" w:hAnsi="ＭＳ ゴシック"/>
                <w:color w:val="auto"/>
              </w:rPr>
              <w:t>機能訓練指導員</w:t>
            </w:r>
          </w:p>
          <w:p>
            <w:pPr>
              <w:pStyle w:val="23"/>
              <w:spacing w:line="240" w:lineRule="auto"/>
              <w:ind w:firstLine="368" w:firstLineChars="200"/>
              <w:rPr>
                <w:rFonts w:hint="default" w:ascii="ＭＳ ゴシック" w:hAnsi="ＭＳ ゴシック"/>
                <w:color w:val="auto"/>
                <w:spacing w:val="0"/>
              </w:rPr>
            </w:pPr>
            <w:r>
              <w:rPr>
                <w:rFonts w:hint="eastAsia" w:ascii="ＭＳ ゴシック" w:hAnsi="ＭＳ ゴシック"/>
                <w:color w:val="auto"/>
              </w:rPr>
              <w:t>　　　　　　　人</w:t>
            </w:r>
          </w:p>
          <w:p>
            <w:pPr>
              <w:pStyle w:val="23"/>
              <w:spacing w:line="240" w:lineRule="auto"/>
              <w:rPr>
                <w:rFonts w:hint="eastAsia" w:ascii="ＭＳ ゴシック" w:hAnsi="ＭＳ ゴシック"/>
                <w:color w:val="auto"/>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氏名：　　　　　　　</w:t>
            </w: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spacing w:val="0"/>
              </w:rPr>
            </w:pPr>
            <w:r>
              <w:rPr>
                <w:rFonts w:hint="eastAsia" w:ascii="ＭＳ ゴシック" w:hAnsi="ＭＳ ゴシック"/>
                <w:color w:val="auto"/>
              </w:rPr>
              <w:t>資格：　　</w:t>
            </w:r>
            <w:r>
              <w:rPr>
                <w:rFonts w:hint="eastAsia" w:ascii="ＭＳ ゴシック" w:hAnsi="ＭＳ ゴシック"/>
                <w:color w:val="auto"/>
                <w:spacing w:val="0"/>
              </w:rPr>
              <w:t>　　　　　</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４　常勤職員の</w:t>
            </w:r>
            <w:r>
              <w:rPr>
                <w:rFonts w:hint="eastAsia" w:ascii="ＭＳ ゴシック" w:hAnsi="ＭＳ ゴシック" w:eastAsia="ＭＳ ゴシック"/>
                <w:color w:val="auto"/>
              </w:rPr>
              <w:t>確保</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spacing w:val="0"/>
              </w:rPr>
            </w:pPr>
            <w:r>
              <w:rPr>
                <w:rFonts w:hint="eastAsia" w:ascii="ＭＳ ゴシック" w:hAnsi="ＭＳ ゴシック"/>
                <w:color w:val="auto"/>
              </w:rPr>
              <w:t>□　生活相談員、看護職員又は介護職員のうち１人以上は常勤となっているか。　　</w:t>
            </w:r>
            <w:r>
              <w:rPr>
                <w:rFonts w:hint="eastAsia" w:ascii="ＭＳ ゴシック" w:hAnsi="ＭＳ ゴシック"/>
                <w:color w:val="auto"/>
                <w:w w:val="50"/>
              </w:rPr>
              <w:t>◆平１８厚令３４第４２第６項</w:t>
            </w:r>
          </w:p>
          <w:p>
            <w:pPr>
              <w:pStyle w:val="23"/>
              <w:spacing w:line="240" w:lineRule="auto"/>
              <w:ind w:left="368" w:hanging="368" w:hangingChars="200"/>
              <w:rPr>
                <w:rFonts w:hint="eastAsia" w:ascii="ＭＳ ゴシック" w:hAnsi="ＭＳ ゴシック"/>
                <w:color w:val="auto"/>
              </w:rPr>
            </w:pPr>
          </w:p>
          <w:p>
            <w:pPr>
              <w:pStyle w:val="23"/>
              <w:spacing w:line="240" w:lineRule="auto"/>
              <w:ind w:left="368" w:hanging="368" w:hangingChars="200"/>
              <w:rPr>
                <w:rFonts w:hint="eastAsia" w:ascii="ＭＳ ゴシック" w:hAnsi="ＭＳ ゴシック"/>
                <w:color w:val="auto"/>
              </w:rPr>
            </w:pPr>
            <w:r>
              <w:rPr>
                <w:rFonts w:hint="eastAsia" w:ascii="ＭＳ ゴシック" w:hAnsi="ＭＳ ゴシック"/>
                <w:color w:val="auto"/>
              </w:rPr>
              <w:t>　◎　同一事業所で複数の単位の指定認知症対応型通所介護を同時に行う場合であっても、常勤の従業者は事業所ごとに確保すれば足りるものである。　　</w:t>
            </w:r>
            <w:r>
              <w:rPr>
                <w:rFonts w:hint="eastAsia" w:ascii="ＭＳ ゴシック" w:hAnsi="ＭＳ ゴシック"/>
                <w:color w:val="auto"/>
                <w:spacing w:val="-4"/>
                <w:w w:val="50"/>
              </w:rPr>
              <w:t>◆</w:t>
            </w:r>
            <w:r>
              <w:rPr>
                <w:rFonts w:hint="eastAsia" w:ascii="ＭＳ ゴシック" w:hAnsi="ＭＳ ゴシック"/>
                <w:color w:val="auto"/>
                <w:w w:val="50"/>
              </w:rPr>
              <w:t>平１８解釈通知第３の三の２（</w:t>
            </w:r>
            <w:r>
              <w:rPr>
                <w:rFonts w:hint="eastAsia" w:ascii="ＭＳ ゴシック" w:hAnsi="ＭＳ ゴシック"/>
                <w:color w:val="auto"/>
                <w:w w:val="50"/>
              </w:rPr>
              <w:t>1</w:t>
            </w:r>
            <w:r>
              <w:rPr>
                <w:rFonts w:hint="eastAsia" w:ascii="ＭＳ ゴシック" w:hAnsi="ＭＳ ゴシック"/>
                <w:color w:val="auto"/>
                <w:w w:val="50"/>
              </w:rPr>
              <w:t>）③二</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w w:val="90"/>
              </w:rPr>
              <w:t>生活相談員、看護職員、介護職員のうち常勤者</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人</w:t>
            </w:r>
          </w:p>
          <w:p>
            <w:pPr>
              <w:pStyle w:val="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常時１人以上確保され</w:t>
            </w: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ているか。</w:t>
            </w:r>
          </w:p>
        </w:tc>
      </w:tr>
      <w:tr>
        <w:trPr>
          <w:trHeight w:val="1486" w:hRule="atLeast"/>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５　指定認知症</w:t>
            </w:r>
          </w:p>
          <w:p>
            <w:pPr>
              <w:pStyle w:val="23"/>
              <w:spacing w:line="240" w:lineRule="auto"/>
              <w:ind w:left="180" w:leftChars="100"/>
              <w:rPr>
                <w:rFonts w:hint="eastAsia" w:ascii="ＭＳ ゴシック" w:hAnsi="ＭＳ ゴシック"/>
                <w:color w:val="auto"/>
              </w:rPr>
            </w:pPr>
            <w:r>
              <w:rPr>
                <w:rFonts w:hint="eastAsia" w:ascii="ＭＳ ゴシック" w:hAnsi="ＭＳ ゴシック"/>
                <w:color w:val="auto"/>
              </w:rPr>
              <w:t>対応型介護予</w:t>
            </w:r>
          </w:p>
          <w:p>
            <w:pPr>
              <w:pStyle w:val="23"/>
              <w:spacing w:line="240" w:lineRule="auto"/>
              <w:ind w:left="180" w:leftChars="100"/>
              <w:rPr>
                <w:rFonts w:hint="eastAsia" w:ascii="ＭＳ ゴシック" w:hAnsi="ＭＳ ゴシック"/>
                <w:color w:val="auto"/>
              </w:rPr>
            </w:pPr>
            <w:r>
              <w:rPr>
                <w:rFonts w:hint="eastAsia" w:ascii="ＭＳ ゴシック" w:hAnsi="ＭＳ ゴシック"/>
                <w:color w:val="auto"/>
              </w:rPr>
              <w:t>防通所介護と</w:t>
            </w:r>
          </w:p>
          <w:p>
            <w:pPr>
              <w:pStyle w:val="23"/>
              <w:spacing w:line="240" w:lineRule="auto"/>
              <w:ind w:left="180" w:leftChars="100"/>
              <w:rPr>
                <w:rFonts w:hint="eastAsia" w:ascii="ＭＳ ゴシック" w:hAnsi="ＭＳ ゴシック"/>
                <w:color w:val="auto"/>
              </w:rPr>
            </w:pPr>
            <w:r>
              <w:rPr>
                <w:rFonts w:hint="eastAsia" w:ascii="ＭＳ ゴシック" w:hAnsi="ＭＳ ゴシック"/>
                <w:color w:val="auto"/>
              </w:rPr>
              <w:t>の兼務</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指定認知症対応型通所介護事業者が指定介護予防認知症対応型通所介護事業者の指定を併せて受け、かつ、これらの各事業が同一の事業所において一体的に運営されている場合については、指定地域密着型介護予防サービス等基準第５条第１項から第６項までに規定する人員に関する基準を満たすことをもって、上記第２の１から４に規定する員数を満たしているものとみなすことができる。</w:t>
            </w:r>
          </w:p>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◆平１８厚令３４第４２条第７項</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６　管理者</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　当該事業所ごとに専らその職務に従事する常勤の管理者を置いているか。</w:t>
            </w:r>
          </w:p>
          <w:p>
            <w:pPr>
              <w:pStyle w:val="23"/>
              <w:spacing w:line="240" w:lineRule="auto"/>
              <w:ind w:left="182" w:hanging="182" w:hangingChars="100"/>
              <w:rPr>
                <w:rFonts w:hint="default" w:ascii="ＭＳ ゴシック" w:hAnsi="ＭＳ ゴシック"/>
                <w:color w:val="auto"/>
                <w:spacing w:val="0"/>
              </w:rPr>
            </w:pPr>
            <w:r>
              <w:rPr>
                <w:rFonts w:hint="eastAsia" w:ascii="ＭＳ ゴシック" w:hAnsi="ＭＳ ゴシック"/>
                <w:color w:val="auto"/>
                <w:spacing w:val="1"/>
              </w:rPr>
              <w:t>　</w:t>
            </w:r>
            <w:r>
              <w:rPr>
                <w:rFonts w:hint="eastAsia" w:ascii="ＭＳ ゴシック" w:hAnsi="ＭＳ ゴシック"/>
                <w:color w:val="auto"/>
              </w:rPr>
              <w:t>　ただし、当該事業所の管理上支障がない場合は、当該事業所の他の職務に従事し、又は同一敷地内にある他の事業所、施設等の職務に従事することができる。　　</w:t>
            </w:r>
            <w:r>
              <w:rPr>
                <w:rFonts w:hint="eastAsia" w:ascii="ＭＳ ゴシック" w:hAnsi="ＭＳ ゴシック"/>
                <w:color w:val="auto"/>
                <w:w w:val="50"/>
              </w:rPr>
              <w:t>◆平１８厚令３４第４３条第１項</w:t>
            </w:r>
          </w:p>
          <w:p>
            <w:pPr>
              <w:pStyle w:val="0"/>
              <w:rPr>
                <w:rFonts w:hint="eastAsia" w:ascii="ＭＳ ゴシック" w:hAnsi="ＭＳ ゴシック" w:eastAsia="ＭＳ ゴシック"/>
                <w:color w:val="auto"/>
                <w:sz w:val="20"/>
              </w:rPr>
            </w:pP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管理者は、適切な指定認知症対応型通所介護を提供するために必要な知識及び経験を有する者であって、別に厚生労働大臣が定める研修（認知症対応型サービス事業管理者研修）を修了しているか。</w:t>
            </w:r>
          </w:p>
          <w:p>
            <w:pPr>
              <w:pStyle w:val="0"/>
              <w:ind w:left="180"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◆平１８厚令３４第４３条第２項</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氏名：　　　　　　　</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兼務の場合</w:t>
            </w: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内容：　　　　　　　</w:t>
            </w: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第３　設備に関する基準</w:t>
            </w:r>
          </w:p>
          <w:p>
            <w:pPr>
              <w:pStyle w:val="23"/>
              <w:spacing w:line="240" w:lineRule="auto"/>
              <w:jc w:val="center"/>
              <w:rPr>
                <w:rFonts w:hint="default" w:ascii="ＭＳ ゴシック" w:hAnsi="ＭＳ ゴシック"/>
                <w:color w:val="auto"/>
              </w:rPr>
            </w:pPr>
            <w:r>
              <w:rPr>
                <w:rFonts w:hint="eastAsia" w:ascii="ＭＳ ゴシック" w:hAnsi="ＭＳ ゴシック"/>
                <w:color w:val="auto"/>
              </w:rPr>
              <w:t>&lt;</w:t>
            </w:r>
            <w:r>
              <w:rPr>
                <w:rFonts w:hint="eastAsia" w:ascii="ＭＳ ゴシック" w:hAnsi="ＭＳ ゴシック"/>
                <w:color w:val="auto"/>
                <w:w w:val="50"/>
              </w:rPr>
              <w:t>法第７８条の４第２項</w:t>
            </w:r>
            <w:r>
              <w:rPr>
                <w:rFonts w:hint="eastAsia" w:ascii="ＭＳ ゴシック" w:hAnsi="ＭＳ ゴシック"/>
                <w:color w:val="auto"/>
              </w:rPr>
              <w:t>&gt;</w:t>
            </w:r>
          </w:p>
          <w:p>
            <w:pPr>
              <w:pStyle w:val="23"/>
              <w:spacing w:line="240" w:lineRule="auto"/>
              <w:rPr>
                <w:rFonts w:hint="eastAsia" w:ascii="ＭＳ ゴシック" w:hAnsi="ＭＳ ゴシック"/>
                <w:color w:val="auto"/>
              </w:rPr>
            </w:pPr>
          </w:p>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１　設備及び備</w:t>
            </w:r>
            <w:r>
              <w:rPr>
                <w:rFonts w:hint="eastAsia" w:ascii="ＭＳ ゴシック" w:hAnsi="ＭＳ ゴシック" w:eastAsia="ＭＳ ゴシック"/>
                <w:color w:val="auto"/>
              </w:rPr>
              <w:t>品等</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事業所は、食堂、機能訓練室、静養室、相談室及び事務室を有するほか、消火設備その他の非常災害に際して必要な設備（※１）並び</w:t>
            </w:r>
            <w:r>
              <w:rPr>
                <w:rFonts w:hint="eastAsia" w:ascii="ＭＳ ゴシック" w:hAnsi="ＭＳ ゴシック"/>
                <w:color w:val="auto"/>
                <w:spacing w:val="0"/>
              </w:rPr>
              <w:t>にサービスの提供に必要なその他の設備及び備品等を備えているか。　　</w:t>
            </w:r>
            <w:r>
              <w:rPr>
                <w:rFonts w:hint="eastAsia" w:ascii="ＭＳ ゴシック" w:hAnsi="ＭＳ ゴシック"/>
                <w:color w:val="auto"/>
                <w:w w:val="50"/>
              </w:rPr>
              <w:t>◆平１８厚令３４第４４条第１項第１号</w:t>
            </w:r>
          </w:p>
          <w:p>
            <w:pPr>
              <w:pStyle w:val="23"/>
              <w:spacing w:line="240" w:lineRule="auto"/>
              <w:ind w:left="368" w:hanging="368" w:hangingChars="200"/>
              <w:rPr>
                <w:rFonts w:hint="eastAsia" w:ascii="ＭＳ ゴシック" w:hAnsi="ＭＳ ゴシック"/>
                <w:color w:val="auto"/>
              </w:rPr>
            </w:pPr>
          </w:p>
          <w:p>
            <w:pPr>
              <w:pStyle w:val="23"/>
              <w:spacing w:line="240" w:lineRule="auto"/>
              <w:ind w:left="368" w:hanging="368" w:hangingChars="200"/>
              <w:rPr>
                <w:rFonts w:hint="eastAsia" w:ascii="ＭＳ ゴシック" w:hAnsi="ＭＳ ゴシック"/>
                <w:color w:val="auto"/>
              </w:rPr>
            </w:pPr>
            <w:r>
              <w:rPr>
                <w:rFonts w:hint="eastAsia" w:ascii="ＭＳ ゴシック" w:hAnsi="ＭＳ ゴシック"/>
                <w:color w:val="auto"/>
              </w:rPr>
              <w:t>　◎　事業所とは、指定認知症対応型通所介護を提供するための設備及び備品を備えた場所をいう。原則として１の建物につき、１の事業所とするが、利用者の利便のため、利用者に身近な社会資源（既存施設）を活用して、事業所の従業者が当該既存施設に出向いて指定認知症対応型通所介護を提供する場合については、これらを事業所の一部とみなして設備基準を適用する。</w:t>
            </w:r>
          </w:p>
          <w:p>
            <w:pPr>
              <w:pStyle w:val="23"/>
              <w:spacing w:line="240" w:lineRule="auto"/>
              <w:ind w:left="368" w:hanging="368" w:hangingChars="200"/>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◆平１８解釈通知第３の三の２（１）⑤イ　</w:t>
            </w:r>
          </w:p>
          <w:p>
            <w:pPr>
              <w:pStyle w:val="23"/>
              <w:spacing w:line="240" w:lineRule="auto"/>
              <w:ind w:left="736" w:hanging="736" w:hangingChars="400"/>
              <w:rPr>
                <w:rFonts w:hint="eastAsia" w:ascii="ＭＳ ゴシック" w:hAnsi="ＭＳ ゴシック"/>
                <w:color w:val="auto"/>
              </w:rPr>
            </w:pPr>
            <w:r>
              <w:rPr>
                <w:rFonts w:hint="eastAsia" w:ascii="ＭＳ ゴシック" w:hAnsi="ＭＳ ゴシック"/>
                <w:color w:val="auto"/>
              </w:rPr>
              <w:t>　　※１　消火設備その他の非常災害に際して必要な設備とは、消防法その他の法令等に規定された設備を示しており、それらの設備を確実に設置しなければならないものである。</w:t>
            </w:r>
          </w:p>
          <w:p>
            <w:pPr>
              <w:pStyle w:val="23"/>
              <w:spacing w:line="240" w:lineRule="auto"/>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◆平１８解釈通知第３の三の２（１）⑤ロ</w:t>
            </w:r>
          </w:p>
          <w:p>
            <w:pPr>
              <w:pStyle w:val="23"/>
              <w:spacing w:line="240" w:lineRule="auto"/>
              <w:rPr>
                <w:rFonts w:hint="eastAsia" w:ascii="ＭＳ ゴシック" w:hAnsi="ＭＳ ゴシック"/>
                <w:color w:val="auto"/>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専ら当該事業の用に供するものとなっているか。</w:t>
            </w: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ただし、利用者に対するサービス提供に支障がない場合はこの限りでない。　　</w:t>
            </w:r>
            <w:r>
              <w:rPr>
                <w:rFonts w:hint="eastAsia" w:ascii="ＭＳ ゴシック" w:hAnsi="ＭＳ ゴシック"/>
                <w:color w:val="auto"/>
                <w:w w:val="50"/>
              </w:rPr>
              <w:t>◆平１８厚令３４第４４条第３項</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２　設備の基準</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食堂及び機能訓練室　</w:t>
            </w:r>
          </w:p>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　　それぞれ必要な広さを有するものとし、その合計した面積は、３平方㍍に利用定員を乗じて得た面積以上となっているか。</w:t>
            </w:r>
          </w:p>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　　ただし、食事の提供の際にはその提供に支障がない広さを確保でき、かつ、機能訓練を行う際にはその実施に支障がない広さを確保できる場合にあっては、食堂及び機能訓練室は同一の場所とすることができる。</w:t>
            </w:r>
            <w:r>
              <w:rPr>
                <w:rFonts w:hint="eastAsia" w:ascii="ＭＳ ゴシック" w:hAnsi="ＭＳ ゴシック"/>
                <w:color w:val="auto"/>
                <w:sz w:val="20"/>
              </w:rPr>
              <w:t>　　</w:t>
            </w:r>
            <w:r>
              <w:rPr>
                <w:rFonts w:hint="eastAsia" w:ascii="ＭＳ ゴシック" w:hAnsi="ＭＳ ゴシック"/>
                <w:color w:val="auto"/>
                <w:w w:val="50"/>
              </w:rPr>
              <w:t>◆平１８厚令３４第４４条第２項</w:t>
            </w:r>
          </w:p>
          <w:p>
            <w:pPr>
              <w:pStyle w:val="23"/>
              <w:spacing w:line="240" w:lineRule="auto"/>
              <w:rPr>
                <w:rFonts w:hint="eastAsia" w:ascii="ＭＳ ゴシック" w:hAnsi="ＭＳ ゴシック"/>
                <w:color w:val="auto"/>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　狭隘な部屋を多数設置することにより面積を確保すべきもので</w:t>
            </w:r>
          </w:p>
          <w:p>
            <w:pPr>
              <w:pStyle w:val="23"/>
              <w:spacing w:line="240" w:lineRule="auto"/>
              <w:ind w:left="368" w:hanging="368" w:hangingChars="200"/>
              <w:rPr>
                <w:rFonts w:hint="default" w:ascii="ＭＳ ゴシック" w:hAnsi="ＭＳ ゴシック"/>
                <w:color w:val="auto"/>
                <w:spacing w:val="0"/>
              </w:rPr>
            </w:pPr>
            <w:r>
              <w:rPr>
                <w:rFonts w:hint="eastAsia" w:ascii="ＭＳ ゴシック" w:hAnsi="ＭＳ ゴシック"/>
                <w:color w:val="auto"/>
              </w:rPr>
              <w:t>　　はない。ただし、指定認知症対応型通所介護の単位をさらにグループ分けして効果的なサービスの提供が期待される場合はこの限りではない。　　</w:t>
            </w:r>
            <w:r>
              <w:rPr>
                <w:rFonts w:hint="eastAsia" w:ascii="ＭＳ ゴシック" w:hAnsi="ＭＳ ゴシック"/>
                <w:color w:val="auto"/>
                <w:w w:val="50"/>
              </w:rPr>
              <w:t>◆平１８解釈通知第３の三の２（１）⑤ハ</w:t>
            </w: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u w:val="none" w:color="auto"/>
              </w:rPr>
            </w:pPr>
            <w:r>
              <w:rPr>
                <w:rFonts w:hint="eastAsia" w:ascii="ＭＳ ゴシック" w:hAnsi="ＭＳ ゴシック"/>
                <w:color w:val="auto"/>
              </w:rPr>
              <w:t>　</w:t>
            </w:r>
            <w:r>
              <w:rPr>
                <w:rFonts w:hint="eastAsia" w:ascii="ＭＳ ゴシック" w:hAnsi="ＭＳ ゴシック"/>
                <w:color w:val="auto"/>
                <w:u w:val="none" w:color="auto"/>
              </w:rPr>
              <w:t>◎　設備の共用</w:t>
            </w:r>
          </w:p>
          <w:p>
            <w:pPr>
              <w:pStyle w:val="23"/>
              <w:spacing w:line="240" w:lineRule="auto"/>
              <w:ind w:left="368" w:hanging="368" w:hangingChars="200"/>
              <w:rPr>
                <w:rFonts w:hint="eastAsia" w:ascii="ＭＳ ゴシック" w:hAnsi="ＭＳ ゴシック"/>
                <w:color w:val="auto"/>
                <w:w w:val="50"/>
              </w:rPr>
            </w:pPr>
            <w:r>
              <w:rPr>
                <w:rFonts w:hint="eastAsia" w:ascii="ＭＳ ゴシック" w:hAnsi="ＭＳ ゴシック"/>
                <w:color w:val="auto"/>
                <w:u w:val="none" w:color="auto"/>
              </w:rPr>
              <w:t>　　　指定認知症対応型通所介護事業所と居宅介護事業所等を併設している場合に、利用者へのサービス提供に支障がない場合は、設備基準上両方に規定があるものは共用が可能である。ただし、指定</w:t>
            </w:r>
            <w:r>
              <w:rPr>
                <w:rFonts w:hint="eastAsia" w:ascii="ＭＳ ゴシック" w:hAnsi="ＭＳ ゴシック"/>
                <w:color w:val="auto"/>
              </w:rPr>
              <w:t>認知症対応型通所介護事業所の機能訓練室等と、当該事業所と併設の関係にある病院、診療所、介護老人保健施設又は介護医療院における通所リハビリテーション等を行うためのスペースについては、以下の条件に適合することをもって、これらが同一の部屋等であっても差し支えないものとする。</w:t>
            </w:r>
          </w:p>
          <w:p>
            <w:pPr>
              <w:pStyle w:val="23"/>
              <w:spacing w:line="240" w:lineRule="auto"/>
              <w:ind w:left="368" w:hanging="368" w:hangingChars="200"/>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◆平１８解釈通知第３の三の２（１）⑤二</w:t>
            </w:r>
          </w:p>
          <w:p>
            <w:pPr>
              <w:pStyle w:val="23"/>
              <w:spacing w:line="240" w:lineRule="auto"/>
              <w:ind w:left="0" w:leftChars="0" w:hanging="720" w:hangingChars="400"/>
              <w:rPr>
                <w:rFonts w:hint="default" w:ascii="ＭＳ ゴシック" w:hAnsi="ＭＳ ゴシック"/>
                <w:color w:val="auto"/>
                <w:spacing w:val="0"/>
              </w:rPr>
            </w:pPr>
          </w:p>
          <w:p>
            <w:pPr>
              <w:pStyle w:val="23"/>
              <w:spacing w:line="240" w:lineRule="auto"/>
              <w:ind w:left="0" w:leftChars="0" w:hanging="728" w:hangingChars="400"/>
              <w:rPr>
                <w:rFonts w:hint="default" w:ascii="ＭＳ ゴシック" w:hAnsi="ＭＳ ゴシック"/>
                <w:color w:val="auto"/>
                <w:spacing w:val="0"/>
              </w:rPr>
            </w:pPr>
            <w:r>
              <w:rPr>
                <w:rFonts w:hint="eastAsia" w:ascii="ＭＳ ゴシック" w:hAnsi="ＭＳ ゴシック"/>
                <w:color w:val="auto"/>
                <w:spacing w:val="1"/>
              </w:rPr>
              <w:t>　　　</w:t>
            </w:r>
            <w:r>
              <w:rPr>
                <w:rFonts w:hint="eastAsia" w:ascii="ＭＳ ゴシック" w:hAnsi="ＭＳ ゴシック"/>
                <w:color w:val="auto"/>
              </w:rPr>
              <w:t>ア　当該部屋等において指定認知症対応型通所介護事業所の機能訓練室等と通所リハビリテーション等を行うためのスペースが明確に区分されていること。</w:t>
            </w:r>
          </w:p>
          <w:p>
            <w:pPr>
              <w:pStyle w:val="23"/>
              <w:spacing w:line="240" w:lineRule="auto"/>
              <w:ind w:left="0" w:leftChars="0" w:hanging="736" w:hangingChars="400"/>
              <w:rPr>
                <w:rFonts w:hint="default" w:ascii="ＭＳ ゴシック" w:hAnsi="ＭＳ ゴシック"/>
                <w:color w:val="auto"/>
                <w:spacing w:val="0"/>
              </w:rPr>
            </w:pPr>
            <w:r>
              <w:rPr>
                <w:rFonts w:hint="eastAsia" w:ascii="ＭＳ ゴシック" w:hAnsi="ＭＳ ゴシック"/>
                <w:color w:val="auto"/>
              </w:rPr>
              <w:t>　　　イ　指定認知症対応型通所介護事業所の機能訓練室等として使用される区分が、指定認知症対応型通所介護事業所の設備基準を満たし、かつ通所リハビリテーション等を行うためのスペースとして利用される区分が、通所リハビリテーション事業所等の設備基準を満たすこと。</w:t>
            </w:r>
          </w:p>
          <w:p>
            <w:pPr>
              <w:pStyle w:val="23"/>
              <w:spacing w:line="240" w:lineRule="auto"/>
              <w:rPr>
                <w:rFonts w:hint="eastAsia" w:ascii="ＭＳ ゴシック" w:hAnsi="ＭＳ ゴシック"/>
                <w:color w:val="auto"/>
                <w:spacing w:val="0"/>
              </w:rPr>
            </w:pPr>
          </w:p>
          <w:p>
            <w:pPr>
              <w:pStyle w:val="23"/>
              <w:spacing w:line="240" w:lineRule="auto"/>
              <w:ind w:left="360" w:hanging="360" w:hangingChars="200"/>
              <w:rPr>
                <w:rFonts w:hint="eastAsia" w:ascii="ＭＳ ゴシック" w:hAnsi="ＭＳ ゴシック"/>
                <w:color w:val="auto"/>
                <w:spacing w:val="0"/>
                <w:u w:val="single" w:color="auto"/>
              </w:rPr>
            </w:pPr>
            <w:r>
              <w:rPr>
                <w:rFonts w:hint="eastAsia" w:ascii="ＭＳ ゴシック" w:hAnsi="ＭＳ ゴシック"/>
                <w:color w:val="auto"/>
                <w:spacing w:val="0"/>
              </w:rPr>
              <w:t>　　　</w:t>
            </w:r>
            <w:r>
              <w:rPr>
                <w:rFonts w:hint="eastAsia" w:ascii="ＭＳ ゴシック" w:hAnsi="ＭＳ ゴシック"/>
                <w:color w:val="auto"/>
                <w:spacing w:val="0"/>
                <w:u w:val="none" w:color="auto"/>
              </w:rPr>
              <w:t>また、玄関、廊下、階段、送迎車両など、基準上は規定がないが、設置されるものについても、利用者へのサービス提供に支障がない場合は、共用が可能である。ただし、設備を共用する場合は、事業所において感染症が発生し、又はまん延しないように衛生管理等に一層努めること。</w:t>
            </w: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相談室</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遮へい物の設置等により相談の内容が漏えいしないよう配慮され</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ているか。　　</w:t>
            </w:r>
            <w:r>
              <w:rPr>
                <w:rFonts w:hint="eastAsia" w:ascii="ＭＳ ゴシック" w:hAnsi="ＭＳ ゴシック" w:eastAsia="ＭＳ ゴシック"/>
                <w:color w:val="auto"/>
                <w:w w:val="50"/>
              </w:rPr>
              <w:t>◆平１８厚令３４第４４条第２項第２号</w:t>
            </w:r>
          </w:p>
          <w:p>
            <w:pPr>
              <w:pStyle w:val="23"/>
              <w:spacing w:line="240" w:lineRule="auto"/>
              <w:rPr>
                <w:rFonts w:hint="eastAsia" w:ascii="ＭＳ ゴシック" w:hAnsi="ＭＳ ゴシック"/>
                <w:color w:val="auto"/>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指定認知症対応型通所介護事業所の設備を利用し、夜間及び深夜に指定認知症対応型通所介護以外のサービスを提供する場合には、当該サービスの内容を当該サービスの提供の開始前に南丹市長に届け出るものとする。　　</w:t>
            </w:r>
            <w:r>
              <w:rPr>
                <w:rFonts w:hint="eastAsia" w:ascii="ＭＳ ゴシック" w:hAnsi="ＭＳ ゴシック"/>
                <w:color w:val="auto"/>
                <w:w w:val="50"/>
              </w:rPr>
              <w:t>◆平１８厚令３４第４４条第４項</w:t>
            </w:r>
          </w:p>
          <w:p>
            <w:pPr>
              <w:pStyle w:val="23"/>
              <w:spacing w:line="240" w:lineRule="auto"/>
              <w:rPr>
                <w:rFonts w:hint="eastAsia" w:ascii="ＭＳ ゴシック" w:hAnsi="ＭＳ ゴシック"/>
                <w:color w:val="auto"/>
              </w:rPr>
            </w:pPr>
          </w:p>
          <w:p>
            <w:pPr>
              <w:pStyle w:val="23"/>
              <w:spacing w:line="240" w:lineRule="auto"/>
              <w:ind w:left="364" w:leftChars="100" w:hanging="184" w:hangingChars="100"/>
              <w:rPr>
                <w:rFonts w:hint="eastAsia" w:ascii="ＭＳ ゴシック" w:hAnsi="ＭＳ ゴシック"/>
                <w:color w:val="auto"/>
              </w:rPr>
            </w:pPr>
            <w:r>
              <w:rPr>
                <w:rFonts w:hint="eastAsia" w:ascii="ＭＳ ゴシック" w:hAnsi="ＭＳ ゴシック"/>
                <w:color w:val="auto"/>
              </w:rPr>
              <w:t>◎　指定認知症対応型通所介護の提供以外の目的で、指定認知症対応型通所介護事業所の設備を利用し、夜間・深夜に指定認知症対応型通所介護以外のサービス（以下「宿泊サービス」という。）を提供する場合には、当該サービスの内容を当該サービスの提供開始前に南丹市長に届け出る必要があり、届出内容については別紙様式によるものとする。</w:t>
            </w:r>
          </w:p>
          <w:p>
            <w:pPr>
              <w:pStyle w:val="23"/>
              <w:spacing w:line="240" w:lineRule="auto"/>
              <w:ind w:left="368" w:hanging="368" w:hangingChars="200"/>
              <w:rPr>
                <w:rFonts w:hint="eastAsia" w:ascii="ＭＳ ゴシック" w:hAnsi="ＭＳ ゴシック"/>
                <w:color w:val="auto"/>
              </w:rPr>
            </w:pPr>
            <w:r>
              <w:rPr>
                <w:rFonts w:hint="eastAsia" w:ascii="ＭＳ ゴシック" w:hAnsi="ＭＳ ゴシック"/>
                <w:color w:val="auto"/>
              </w:rPr>
              <w:t>　　　また、指定認知症対応型通所介護事業者は宿泊サービスの届出内容に係る介護サービス情報を京都府に報告し、京都府は情報公表制度を活用し宿泊サービスの内容を公表することとする。</w:t>
            </w:r>
          </w:p>
          <w:p>
            <w:pPr>
              <w:pStyle w:val="23"/>
              <w:spacing w:line="240" w:lineRule="auto"/>
              <w:ind w:left="368" w:hanging="368" w:hangingChars="200"/>
              <w:rPr>
                <w:rFonts w:hint="eastAsia" w:ascii="ＭＳ ゴシック" w:hAnsi="ＭＳ ゴシック"/>
                <w:color w:val="auto"/>
              </w:rPr>
            </w:pPr>
            <w:r>
              <w:rPr>
                <w:rFonts w:hint="eastAsia" w:ascii="ＭＳ ゴシック" w:hAnsi="ＭＳ ゴシック"/>
                <w:color w:val="auto"/>
              </w:rPr>
              <w:t>　　　指定認知症対応型通所介護事業者は届け出た宿泊サービスの内容に変更がある場合は、変更の事由が生じてから１０日以内に南丹市長に届け出るよう努めることとする。また、宿泊サービスを休止又は廃止する場合は、その休止又は廃止の日の１月前までに南丹市長に届け出るよう努めることとする。</w:t>
            </w:r>
          </w:p>
          <w:p>
            <w:pPr>
              <w:pStyle w:val="23"/>
              <w:spacing w:line="240" w:lineRule="auto"/>
              <w:ind w:left="368" w:hanging="368" w:hangingChars="200"/>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◆平１８解釈通知第３の三の２（１）⑤ホ</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rPr>
            </w:pPr>
            <w:r>
              <w:rPr>
                <w:rFonts w:hint="eastAsia" w:ascii="ＭＳ ゴシック" w:hAnsi="ＭＳ ゴシック"/>
                <w:color w:val="auto"/>
              </w:rPr>
              <w:t>３㎡×利用定員</w:t>
            </w:r>
          </w:p>
          <w:p>
            <w:pPr>
              <w:pStyle w:val="23"/>
              <w:spacing w:line="240" w:lineRule="auto"/>
              <w:rPr>
                <w:rFonts w:hint="eastAsia" w:ascii="ＭＳ ゴシック" w:hAnsi="ＭＳ ゴシック"/>
                <w:color w:val="auto"/>
              </w:rPr>
            </w:pPr>
            <w:r>
              <w:rPr>
                <w:rFonts w:hint="eastAsia" w:ascii="ＭＳ ゴシック" w:hAnsi="ＭＳ ゴシック"/>
                <w:color w:val="auto"/>
              </w:rPr>
              <w:t>　＝　　　　　　　㎡</w:t>
            </w: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現面積　　　　　　㎡</w:t>
            </w:r>
          </w:p>
          <w:p>
            <w:pPr>
              <w:pStyle w:val="23"/>
              <w:spacing w:line="240" w:lineRule="auto"/>
              <w:rPr>
                <w:rFonts w:hint="eastAsia" w:ascii="ＭＳ ゴシック" w:hAnsi="ＭＳ ゴシック"/>
                <w:color w:val="auto"/>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0"/>
              <w:rPr>
                <w:rFonts w:hint="eastAsia" w:ascii="ＭＳ ゴシック" w:hAnsi="ＭＳ ゴシック" w:eastAsia="ＭＳ ゴシック"/>
                <w:color w:val="auto"/>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0"/>
              <w:spacing w:line="220" w:lineRule="exact"/>
              <w:rPr>
                <w:rFonts w:hint="eastAsia"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宿泊サービスの実施：</w:t>
            </w:r>
          </w:p>
          <w:p>
            <w:pPr>
              <w:pStyle w:val="0"/>
              <w:ind w:left="180" w:hanging="180" w:hangingChars="10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３　指定介護予防認知症対応型通所介護との兼用</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spacing w:val="0"/>
              </w:rPr>
            </w:pPr>
            <w:r>
              <w:rPr>
                <w:rFonts w:hint="eastAsia" w:ascii="ＭＳ ゴシック" w:hAnsi="ＭＳ ゴシック"/>
                <w:color w:val="auto"/>
              </w:rPr>
              <w:t>□　指定認知症対応型通所介護事業者が指定介護予防認知症対応型通所介護事業者の指定を併せて受け、かつ、これらの各事業が同一の事業所において一体的に運営されている場合については、指定地域密着型介護予防サービス等基準第７条第１項から第３項までに規定する設備に関する基準を満たすことをもって、上記第３の１及び２に規定する設備及び備品等を備えているものとみなすことができる。　　</w:t>
            </w:r>
            <w:r>
              <w:rPr>
                <w:rFonts w:hint="eastAsia" w:ascii="ＭＳ ゴシック" w:hAnsi="ＭＳ ゴシック"/>
                <w:color w:val="auto"/>
                <w:w w:val="50"/>
              </w:rPr>
              <w:t>◆平１８厚令３４第４４条第５項</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第４　運営に関する基準</w:t>
            </w:r>
          </w:p>
          <w:p>
            <w:pPr>
              <w:pStyle w:val="23"/>
              <w:spacing w:line="240" w:lineRule="auto"/>
              <w:jc w:val="center"/>
              <w:rPr>
                <w:rFonts w:hint="default" w:ascii="ＭＳ ゴシック" w:hAnsi="ＭＳ ゴシック"/>
                <w:color w:val="auto"/>
                <w:spacing w:val="0"/>
              </w:rPr>
            </w:pPr>
            <w:r>
              <w:rPr>
                <w:rFonts w:hint="eastAsia" w:ascii="ＭＳ ゴシック" w:hAnsi="ＭＳ ゴシック"/>
                <w:color w:val="auto"/>
              </w:rPr>
              <w:t>&lt;</w:t>
            </w:r>
            <w:r>
              <w:rPr>
                <w:rFonts w:hint="eastAsia" w:ascii="ＭＳ ゴシック" w:hAnsi="ＭＳ ゴシック"/>
                <w:color w:val="auto"/>
                <w:w w:val="50"/>
              </w:rPr>
              <w:t>法第７８条の４第２項</w:t>
            </w:r>
            <w:r>
              <w:rPr>
                <w:rFonts w:hint="eastAsia" w:ascii="ＭＳ ゴシック" w:hAnsi="ＭＳ ゴシック"/>
                <w:color w:val="auto"/>
              </w:rPr>
              <w:t>&gt;</w:t>
            </w:r>
          </w:p>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１　内容及び手続の説明及び</w:t>
            </w:r>
            <w:r>
              <w:rPr>
                <w:rFonts w:hint="eastAsia" w:ascii="ＭＳ ゴシック" w:hAnsi="ＭＳ ゴシック" w:eastAsia="ＭＳ ゴシック"/>
                <w:color w:val="auto"/>
              </w:rPr>
              <w:t>同意</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　サービスの提供の開始に際し、あらかじめ利用申込者又はその家族に対し、重要事項に関する規程の概要、認知症対応型通所介護従業者の勤務の体制その他の利用申込者のサービスの選択に資すると認められる重要事項を記した文書を交付して説明を行い、当該提供の開始について利用申込者の同意を得ているか。</w:t>
            </w:r>
            <w:r>
              <w:rPr>
                <w:rFonts w:hint="eastAsia" w:ascii="ＭＳ ゴシック" w:hAnsi="ＭＳ ゴシック"/>
                <w:color w:val="auto"/>
                <w:w w:val="50"/>
              </w:rPr>
              <w:t>◆平１８厚令３４第３条の７準用</w:t>
            </w:r>
          </w:p>
          <w:p>
            <w:pPr>
              <w:pStyle w:val="23"/>
              <w:spacing w:line="240" w:lineRule="auto"/>
              <w:rPr>
                <w:rFonts w:hint="eastAsia" w:ascii="ＭＳ ゴシック" w:hAnsi="ＭＳ ゴシック"/>
                <w:color w:val="auto"/>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　記載すべき事項は以下のとおり。　　</w:t>
            </w:r>
            <w:r>
              <w:rPr>
                <w:rFonts w:hint="eastAsia" w:ascii="ＭＳ ゴシック" w:hAnsi="ＭＳ ゴシック"/>
                <w:color w:val="auto"/>
                <w:w w:val="50"/>
              </w:rPr>
              <w:t>◆平１８解釈通知第３の一の４（２）①準用</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ア　重要事項に関する規程の概要</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イ　認知症対応型通所介護従業者の勤務体制</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ウ　事故発生時の対応</w:t>
            </w:r>
          </w:p>
          <w:p>
            <w:pPr>
              <w:pStyle w:val="23"/>
              <w:spacing w:line="240" w:lineRule="auto"/>
              <w:rPr>
                <w:rFonts w:hint="eastAsia" w:ascii="ＭＳ ゴシック" w:hAnsi="ＭＳ ゴシック"/>
                <w:color w:val="auto"/>
              </w:rPr>
            </w:pPr>
            <w:r>
              <w:rPr>
                <w:rFonts w:hint="eastAsia" w:ascii="ＭＳ ゴシック" w:hAnsi="ＭＳ ゴシック"/>
                <w:color w:val="auto"/>
              </w:rPr>
              <w:t>　　エ　苦情処理の体制</w:t>
            </w:r>
          </w:p>
          <w:p>
            <w:pPr>
              <w:pStyle w:val="23"/>
              <w:spacing w:line="240" w:lineRule="auto"/>
              <w:ind w:left="736" w:hanging="736" w:hangingChars="400"/>
              <w:rPr>
                <w:rFonts w:hint="default" w:ascii="ＭＳ ゴシック" w:hAnsi="ＭＳ ゴシック"/>
                <w:color w:val="auto"/>
                <w:spacing w:val="0"/>
                <w:u w:val="single" w:color="auto"/>
              </w:rPr>
            </w:pPr>
            <w:r>
              <w:rPr>
                <w:rFonts w:hint="eastAsia" w:ascii="ＭＳ ゴシック" w:hAnsi="ＭＳ ゴシック"/>
                <w:color w:val="auto"/>
                <w:sz w:val="18"/>
                <w:u w:val="none" w:color="auto"/>
              </w:rPr>
              <w:t>　　オ　提供するサービスの第三者評価の実施状況（実施の有無、実施した直近の年月日、実施した評価機関の名称、評価結果の開示状況）等</w:t>
            </w:r>
          </w:p>
          <w:p>
            <w:pPr>
              <w:pStyle w:val="23"/>
              <w:spacing w:line="240" w:lineRule="auto"/>
              <w:ind w:left="736" w:hanging="736" w:hangingChars="400"/>
              <w:rPr>
                <w:rFonts w:hint="default" w:ascii="ＭＳ ゴシック" w:hAnsi="ＭＳ ゴシック"/>
                <w:color w:val="auto"/>
                <w:spacing w:val="0"/>
                <w:u w:val="single" w:color="auto"/>
              </w:rPr>
            </w:pPr>
          </w:p>
          <w:p>
            <w:pPr>
              <w:pStyle w:val="23"/>
              <w:spacing w:line="240" w:lineRule="auto"/>
              <w:ind w:left="368" w:hanging="368" w:hangingChars="200"/>
              <w:rPr>
                <w:rFonts w:hint="default" w:ascii="ＭＳ ゴシック" w:hAnsi="ＭＳ ゴシック"/>
                <w:color w:val="auto"/>
                <w:spacing w:val="0"/>
              </w:rPr>
            </w:pPr>
            <w:r>
              <w:rPr>
                <w:rFonts w:hint="eastAsia" w:ascii="ＭＳ ゴシック" w:hAnsi="ＭＳ ゴシック"/>
                <w:color w:val="auto"/>
              </w:rPr>
              <w:t>　※　利用申込者又はその家族から申出があった場合には、文書の交付に代えて電磁的方法により提供することも可。</w:t>
            </w:r>
          </w:p>
          <w:p>
            <w:pPr>
              <w:pStyle w:val="23"/>
              <w:spacing w:line="240" w:lineRule="auto"/>
              <w:rPr>
                <w:rFonts w:hint="eastAsia" w:ascii="ＭＳ ゴシック" w:hAnsi="ＭＳ ゴシック"/>
                <w:color w:val="auto"/>
                <w:w w:val="50"/>
              </w:rPr>
            </w:pPr>
            <w:r>
              <w:rPr>
                <w:rFonts w:hint="eastAsia" w:ascii="ＭＳ ゴシック" w:hAnsi="ＭＳ ゴシック"/>
                <w:color w:val="auto"/>
                <w:spacing w:val="0"/>
              </w:rPr>
              <w:t>　　　</w:t>
            </w:r>
          </w:p>
          <w:p>
            <w:pPr>
              <w:pStyle w:val="0"/>
              <w:ind w:firstLine="180" w:firstLineChars="100"/>
              <w:rPr>
                <w:rFonts w:hint="eastAsia" w:ascii="ＭＳ ゴシック" w:hAnsi="ＭＳ ゴシック" w:eastAsia="ＭＳ ゴシック"/>
                <w:color w:val="auto"/>
              </w:rPr>
            </w:pPr>
            <w:r>
              <w:rPr>
                <w:rFonts w:hint="eastAsia" w:ascii="ＭＳ ゴシック" w:hAnsi="ＭＳ ゴシック" w:eastAsia="ＭＳ ゴシック"/>
                <w:color w:val="auto"/>
              </w:rPr>
              <w:t>◎　同意は書面によって確認することが適当である。</w:t>
            </w:r>
          </w:p>
          <w:p>
            <w:pPr>
              <w:pStyle w:val="23"/>
              <w:spacing w:line="240" w:lineRule="auto"/>
              <w:jc w:val="left"/>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◆平１８解釈通知第３の一の４（２）①準用</w:t>
            </w:r>
          </w:p>
          <w:p>
            <w:pPr>
              <w:pStyle w:val="0"/>
              <w:ind w:left="180" w:hanging="180" w:hangingChars="100"/>
              <w:rPr>
                <w:rFonts w:hint="eastAsia" w:ascii="ＭＳ ゴシック" w:hAnsi="ＭＳ ゴシック"/>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spacing w:val="0"/>
              </w:rPr>
              <w:t>苦情申立窓口に以下の記載が漏れないか。</w:t>
            </w:r>
          </w:p>
          <w:p>
            <w:pPr>
              <w:pStyle w:val="23"/>
              <w:spacing w:line="240" w:lineRule="auto"/>
              <w:ind w:left="180" w:hanging="180" w:hangingChars="100"/>
              <w:rPr>
                <w:rFonts w:hint="default" w:ascii="ＭＳ ゴシック" w:hAnsi="ＭＳ ゴシック"/>
                <w:color w:val="auto"/>
                <w:spacing w:val="0"/>
              </w:rPr>
            </w:pPr>
            <w:r>
              <w:rPr>
                <w:rFonts w:hint="eastAsia" w:ascii="ＭＳ ゴシック" w:hAnsi="ＭＳ ゴシック"/>
                <w:color w:val="auto"/>
                <w:spacing w:val="0"/>
              </w:rPr>
              <w:t>□高齢福祉課又は通常の事業の実施地域に係る各支所</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spacing w:val="0"/>
              </w:rPr>
              <w:t>□国民健康保険連合会</w:t>
            </w: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r>
              <w:rPr>
                <w:rFonts w:hint="eastAsia" w:ascii="ＭＳ ゴシック" w:hAnsi="ＭＳ ゴシック"/>
                <w:color w:val="auto"/>
              </w:rPr>
              <w:t>運営規程、重要事項説明書、契約書が整合しているか。</w:t>
            </w:r>
          </w:p>
          <w:p>
            <w:pPr>
              <w:pStyle w:val="23"/>
              <w:spacing w:line="240" w:lineRule="auto"/>
              <w:rPr>
                <w:rFonts w:hint="eastAsia" w:ascii="ＭＳ ゴシック" w:hAnsi="ＭＳ ゴシック"/>
                <w:color w:val="auto"/>
              </w:rPr>
            </w:pPr>
            <w:r>
              <w:rPr>
                <w:rFonts w:hint="eastAsia" w:ascii="ＭＳ ゴシック" w:hAnsi="ＭＳ ゴシック"/>
                <w:color w:val="auto"/>
              </w:rPr>
              <w:t>□職員の員数</w:t>
            </w:r>
          </w:p>
          <w:p>
            <w:pPr>
              <w:pStyle w:val="23"/>
              <w:spacing w:line="240" w:lineRule="auto"/>
              <w:rPr>
                <w:rFonts w:hint="eastAsia" w:ascii="ＭＳ ゴシック" w:hAnsi="ＭＳ ゴシック"/>
                <w:color w:val="auto"/>
              </w:rPr>
            </w:pPr>
            <w:r>
              <w:rPr>
                <w:rFonts w:hint="eastAsia" w:ascii="ＭＳ ゴシック" w:hAnsi="ＭＳ ゴシック"/>
                <w:color w:val="auto"/>
              </w:rPr>
              <w:t>□営業日・営業時間</w:t>
            </w:r>
          </w:p>
          <w:p>
            <w:pPr>
              <w:pStyle w:val="23"/>
              <w:spacing w:line="240" w:lineRule="auto"/>
              <w:rPr>
                <w:rFonts w:hint="eastAsia" w:ascii="ＭＳ ゴシック" w:hAnsi="ＭＳ ゴシック"/>
                <w:color w:val="auto"/>
              </w:rPr>
            </w:pPr>
            <w:r>
              <w:rPr>
                <w:rFonts w:hint="eastAsia" w:ascii="ＭＳ ゴシック" w:hAnsi="ＭＳ ゴシック"/>
                <w:color w:val="auto"/>
              </w:rPr>
              <w:t>□通常の事業実施地域</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□利用料・その他費用</w:t>
            </w:r>
          </w:p>
          <w:p>
            <w:pPr>
              <w:pStyle w:val="23"/>
              <w:spacing w:line="240" w:lineRule="auto"/>
              <w:rPr>
                <w:rFonts w:hint="eastAsia" w:ascii="ＭＳ ゴシック" w:hAnsi="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２　提供拒否の</w:t>
            </w:r>
            <w:r>
              <w:rPr>
                <w:rFonts w:hint="eastAsia" w:ascii="ＭＳ ゴシック" w:hAnsi="ＭＳ ゴシック" w:eastAsia="ＭＳ ゴシック"/>
                <w:color w:val="auto"/>
              </w:rPr>
              <w:t>禁止</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rPr>
            </w:pPr>
            <w:r>
              <w:rPr>
                <w:rFonts w:hint="eastAsia" w:ascii="ＭＳ ゴシック" w:hAnsi="ＭＳ ゴシック"/>
                <w:color w:val="auto"/>
              </w:rPr>
              <w:t>□　正当な理由なくサービスの提供を拒んでいないか。</w:t>
            </w:r>
          </w:p>
          <w:p>
            <w:pPr>
              <w:pStyle w:val="23"/>
              <w:spacing w:line="240" w:lineRule="auto"/>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◆平１８厚令３４第３条の８準用</w:t>
            </w:r>
          </w:p>
          <w:p>
            <w:pPr>
              <w:pStyle w:val="23"/>
              <w:spacing w:line="240" w:lineRule="auto"/>
              <w:rPr>
                <w:rFonts w:hint="eastAsia" w:ascii="ＭＳ ゴシック" w:hAnsi="ＭＳ ゴシック"/>
                <w:color w:val="auto"/>
                <w:w w:val="50"/>
              </w:rPr>
            </w:pPr>
            <w:r>
              <w:rPr>
                <w:rFonts w:hint="eastAsia" w:ascii="ＭＳ ゴシック" w:hAnsi="ＭＳ ゴシック"/>
                <w:color w:val="auto"/>
                <w:w w:val="50"/>
              </w:rPr>
              <w:t xml:space="preserve"> </w:t>
            </w:r>
          </w:p>
          <w:p>
            <w:pPr>
              <w:pStyle w:val="23"/>
              <w:spacing w:line="240" w:lineRule="auto"/>
              <w:ind w:left="368" w:hanging="368" w:hangingChars="200"/>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spacing w:val="1"/>
              </w:rPr>
              <w:t>◎　</w:t>
            </w:r>
            <w:r>
              <w:rPr>
                <w:rFonts w:hint="eastAsia" w:ascii="ＭＳ ゴシック" w:hAnsi="ＭＳ ゴシック"/>
                <w:color w:val="auto"/>
              </w:rPr>
              <w:t>特に、要介護度や所得の多寡を理由にサービスの提供を拒否していないか。　　</w:t>
            </w:r>
            <w:r>
              <w:rPr>
                <w:rFonts w:hint="eastAsia" w:ascii="ＭＳ ゴシック" w:hAnsi="ＭＳ ゴシック"/>
                <w:color w:val="auto"/>
                <w:w w:val="50"/>
              </w:rPr>
              <w:t>◆平１８解釈通知第３の一の４</w:t>
            </w:r>
            <w:r>
              <w:rPr>
                <w:rFonts w:hint="eastAsia" w:ascii="ＭＳ ゴシック" w:hAnsi="ＭＳ ゴシック"/>
                <w:color w:val="auto"/>
                <w:w w:val="50"/>
              </w:rPr>
              <w:t>(</w:t>
            </w:r>
            <w:r>
              <w:rPr>
                <w:rFonts w:hint="eastAsia" w:ascii="ＭＳ ゴシック" w:hAnsi="ＭＳ ゴシック"/>
                <w:color w:val="auto"/>
                <w:w w:val="50"/>
              </w:rPr>
              <w:t>３</w:t>
            </w:r>
            <w:r>
              <w:rPr>
                <w:rFonts w:hint="eastAsia" w:ascii="ＭＳ ゴシック" w:hAnsi="ＭＳ ゴシック"/>
                <w:color w:val="auto"/>
                <w:w w:val="50"/>
              </w:rPr>
              <w:t>)</w:t>
            </w:r>
            <w:r>
              <w:rPr>
                <w:rFonts w:hint="eastAsia" w:ascii="ＭＳ ゴシック" w:hAnsi="ＭＳ ゴシック"/>
                <w:color w:val="auto"/>
                <w:w w:val="50"/>
              </w:rPr>
              <w:t>準用</w:t>
            </w:r>
          </w:p>
          <w:p>
            <w:pPr>
              <w:pStyle w:val="23"/>
              <w:spacing w:line="240" w:lineRule="auto"/>
              <w:rPr>
                <w:rFonts w:hint="eastAsia" w:ascii="ＭＳ ゴシック" w:hAnsi="ＭＳ ゴシック"/>
                <w:color w:val="auto"/>
                <w:spacing w:val="0"/>
              </w:rPr>
            </w:pPr>
            <w:r>
              <w:rPr>
                <w:rFonts w:hint="eastAsia" w:ascii="ＭＳ ゴシック" w:hAnsi="ＭＳ ゴシック"/>
                <w:color w:val="auto"/>
              </w:rPr>
              <w:t>　【サービス提供を拒む場合の正当な理由】　</w:t>
            </w:r>
            <w:r>
              <w:rPr>
                <w:rFonts w:hint="eastAsia" w:ascii="ＭＳ ゴシック" w:hAnsi="ＭＳ ゴシック"/>
                <w:color w:val="auto"/>
                <w:w w:val="50"/>
              </w:rPr>
              <w:t>◆平１８解釈通知第３の一の４</w:t>
            </w:r>
            <w:r>
              <w:rPr>
                <w:rFonts w:hint="eastAsia" w:ascii="ＭＳ ゴシック" w:hAnsi="ＭＳ ゴシック"/>
                <w:color w:val="auto"/>
                <w:w w:val="50"/>
              </w:rPr>
              <w:t>(</w:t>
            </w:r>
            <w:r>
              <w:rPr>
                <w:rFonts w:hint="eastAsia" w:ascii="ＭＳ ゴシック" w:hAnsi="ＭＳ ゴシック"/>
                <w:color w:val="auto"/>
                <w:w w:val="50"/>
              </w:rPr>
              <w:t>３</w:t>
            </w:r>
            <w:r>
              <w:rPr>
                <w:rFonts w:hint="eastAsia" w:ascii="ＭＳ ゴシック" w:hAnsi="ＭＳ ゴシック"/>
                <w:color w:val="auto"/>
                <w:w w:val="50"/>
              </w:rPr>
              <w:t>)</w:t>
            </w:r>
            <w:r>
              <w:rPr>
                <w:rFonts w:hint="eastAsia" w:ascii="ＭＳ ゴシック" w:hAnsi="ＭＳ ゴシック"/>
                <w:color w:val="auto"/>
                <w:w w:val="50"/>
              </w:rPr>
              <w:t>準用</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①　当該事業所の現員からは利用申込に応じきれない場合</w:t>
            </w:r>
          </w:p>
          <w:p>
            <w:pPr>
              <w:pStyle w:val="23"/>
              <w:spacing w:line="240" w:lineRule="auto"/>
              <w:ind w:left="552" w:hanging="552" w:hangingChars="300"/>
              <w:rPr>
                <w:rFonts w:hint="default" w:ascii="ＭＳ ゴシック" w:hAnsi="ＭＳ ゴシック"/>
                <w:color w:val="auto"/>
                <w:spacing w:val="0"/>
              </w:rPr>
            </w:pPr>
            <w:r>
              <w:rPr>
                <w:rFonts w:hint="eastAsia" w:ascii="ＭＳ ゴシック" w:hAnsi="ＭＳ ゴシック"/>
                <w:color w:val="auto"/>
              </w:rPr>
              <w:t>　　②　利用申込者の居住地が当該事業所の通常の事業の実施地域外である場合</w:t>
            </w:r>
          </w:p>
          <w:p>
            <w:pPr>
              <w:pStyle w:val="23"/>
              <w:spacing w:line="240" w:lineRule="auto"/>
              <w:ind w:left="552" w:hanging="552" w:hangingChars="300"/>
              <w:rPr>
                <w:rFonts w:hint="eastAsia" w:ascii="ＭＳ ゴシック" w:hAnsi="ＭＳ ゴシック" w:eastAsia="ＭＳ ゴシック"/>
                <w:color w:val="auto"/>
              </w:rPr>
            </w:pPr>
            <w:r>
              <w:rPr>
                <w:rFonts w:hint="eastAsia" w:ascii="ＭＳ ゴシック" w:hAnsi="ＭＳ ゴシック"/>
                <w:color w:val="auto"/>
              </w:rPr>
              <w:t>　　③　その他利用申込者に対し、自ら適切なサービスを提供するこ</w:t>
            </w:r>
            <w:r>
              <w:rPr>
                <w:rFonts w:hint="eastAsia" w:ascii="ＭＳ ゴシック" w:hAnsi="ＭＳ ゴシック" w:eastAsia="ＭＳ ゴシック"/>
                <w:color w:val="auto"/>
              </w:rPr>
              <w:t>とが困難な場合</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rPr>
            </w:pPr>
            <w:r>
              <w:rPr>
                <w:rFonts w:hint="eastAsia" w:ascii="ＭＳ ゴシック" w:hAnsi="ＭＳ ゴシック"/>
                <w:color w:val="auto"/>
              </w:rPr>
              <w:t>事例：（有・無）</w:t>
            </w:r>
          </w:p>
          <w:p>
            <w:pPr>
              <w:pStyle w:val="23"/>
              <w:spacing w:line="240" w:lineRule="auto"/>
              <w:rPr>
                <w:rFonts w:hint="default" w:ascii="ＭＳ ゴシック" w:hAnsi="ＭＳ ゴシック"/>
                <w:color w:val="auto"/>
                <w:spacing w:val="0"/>
              </w:rPr>
            </w:pP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３　サービス提供困難時の対</w:t>
            </w:r>
            <w:r>
              <w:rPr>
                <w:rFonts w:hint="eastAsia" w:ascii="ＭＳ ゴシック" w:hAnsi="ＭＳ ゴシック" w:eastAsia="ＭＳ ゴシック"/>
                <w:color w:val="auto"/>
              </w:rPr>
              <w:t>応</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spacing w:val="0"/>
              </w:rPr>
            </w:pPr>
            <w:r>
              <w:rPr>
                <w:rFonts w:hint="eastAsia" w:ascii="ＭＳ ゴシック" w:hAnsi="ＭＳ ゴシック"/>
                <w:color w:val="auto"/>
              </w:rPr>
              <w:t>□　通常の事業の実施地域等を勘案し、利用申込者に対し自ら適切なサービスを提供することが困難であると認めた場合は、当該利用申込者に係る指定居宅介護支援事業者への連絡、適当な他の指定認知症対応型通所介護事業者等の紹介その他の必要な措置を速やかに講じているか。　　</w:t>
            </w:r>
            <w:r>
              <w:rPr>
                <w:rFonts w:hint="eastAsia" w:ascii="ＭＳ ゴシック" w:hAnsi="ＭＳ ゴシック"/>
                <w:color w:val="auto"/>
                <w:w w:val="50"/>
              </w:rPr>
              <w:t>◆平１８厚令３４第３条の９準用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４　受給資格等</w:t>
            </w:r>
            <w:r>
              <w:rPr>
                <w:rFonts w:hint="eastAsia" w:ascii="ＭＳ ゴシック" w:hAnsi="ＭＳ ゴシック" w:eastAsia="ＭＳ ゴシック"/>
                <w:color w:val="auto"/>
              </w:rPr>
              <w:t>の確認</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　サービスの提供を求められた場合は、その者の提示する被保険者証によって、被保険者資格、要介護認定の有無及び要介護認定の有効期間を確かめているか。　　</w:t>
            </w:r>
            <w:r>
              <w:rPr>
                <w:rFonts w:hint="eastAsia" w:ascii="ＭＳ ゴシック" w:hAnsi="ＭＳ ゴシック"/>
                <w:color w:val="auto"/>
                <w:w w:val="50"/>
              </w:rPr>
              <w:t>◆平１８厚令３４第３条の１０第１項準用</w:t>
            </w:r>
          </w:p>
          <w:p>
            <w:pPr>
              <w:pStyle w:val="23"/>
              <w:spacing w:line="240" w:lineRule="auto"/>
              <w:rPr>
                <w:rFonts w:hint="default" w:ascii="ＭＳ ゴシック" w:hAnsi="ＭＳ ゴシック"/>
                <w:color w:val="auto"/>
                <w:w w:val="50"/>
              </w:rPr>
            </w:pPr>
          </w:p>
          <w:p>
            <w:pPr>
              <w:pStyle w:val="23"/>
              <w:spacing w:line="240" w:lineRule="auto"/>
              <w:rPr>
                <w:rFonts w:hint="eastAsia" w:ascii="ＭＳ ゴシック" w:hAnsi="ＭＳ ゴシック" w:eastAsia="ＭＳ ゴシック"/>
                <w:color w:val="auto"/>
              </w:rPr>
            </w:pPr>
            <w:r>
              <w:rPr>
                <w:rFonts w:hint="eastAsia" w:ascii="ＭＳ ゴシック" w:hAnsi="ＭＳ ゴシック"/>
                <w:color w:val="auto"/>
              </w:rPr>
              <w:t>□　被保険者証に認定審査会意見が記載されているときは、当該認定　</w:t>
            </w:r>
            <w:r>
              <w:rPr>
                <w:rFonts w:hint="eastAsia" w:ascii="ＭＳ ゴシック" w:hAnsi="ＭＳ ゴシック" w:eastAsia="ＭＳ ゴシック"/>
                <w:color w:val="auto"/>
              </w:rPr>
              <w:t>審査会意見に配慮してサービスを提供するよう努めているか。</w:t>
            </w:r>
          </w:p>
          <w:p>
            <w:pPr>
              <w:pStyle w:val="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◆平１８厚令３４第３条の１０第２項準用　</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spacing w:val="0"/>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５　要介護認定の申請に係る</w:t>
            </w:r>
            <w:r>
              <w:rPr>
                <w:rFonts w:hint="eastAsia" w:ascii="ＭＳ ゴシック" w:hAnsi="ＭＳ ゴシック" w:eastAsia="ＭＳ ゴシック"/>
                <w:color w:val="auto"/>
              </w:rPr>
              <w:t>援助</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default" w:ascii="ＭＳ ゴシック" w:hAnsi="ＭＳ ゴシック"/>
                <w:color w:val="auto"/>
              </w:rPr>
            </w:pPr>
            <w:r>
              <w:rPr>
                <w:rFonts w:hint="eastAsia" w:ascii="ＭＳ ゴシック" w:hAnsi="ＭＳ ゴシック"/>
                <w:color w:val="auto"/>
              </w:rPr>
              <w:t>□　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　　</w:t>
            </w:r>
            <w:r>
              <w:rPr>
                <w:rFonts w:hint="eastAsia" w:ascii="ＭＳ ゴシック" w:hAnsi="ＭＳ ゴシック"/>
                <w:color w:val="auto"/>
                <w:w w:val="50"/>
              </w:rPr>
              <w:t>◆平１８厚令３４第３条の１１準用</w:t>
            </w: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居宅介護支援が利用者に対して行われていない等の場合であって必要と認めるときは、要介護認定の更新の申請が、遅くとも当該利用者が受けている要介護認定の有効期間が終了する</w:t>
            </w:r>
            <w:r>
              <w:rPr>
                <w:rFonts w:hint="eastAsia" w:ascii="ＭＳ ゴシック" w:hAnsi="ＭＳ ゴシック"/>
                <w:color w:val="auto"/>
              </w:rPr>
              <w:t>30</w:t>
            </w:r>
            <w:r>
              <w:rPr>
                <w:rFonts w:hint="eastAsia" w:ascii="ＭＳ ゴシック" w:hAnsi="ＭＳ ゴシック"/>
                <w:color w:val="auto"/>
              </w:rPr>
              <w:t>日前には行われるよう、必要な援助を行っているか。　　</w:t>
            </w:r>
            <w:r>
              <w:rPr>
                <w:rFonts w:hint="eastAsia" w:ascii="ＭＳ ゴシック" w:hAnsi="ＭＳ ゴシック"/>
                <w:color w:val="auto"/>
                <w:spacing w:val="0"/>
                <w:w w:val="50"/>
              </w:rPr>
              <w:t>◆平１８厚令３４第３条の１１第２項準用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rPr>
            </w:pPr>
            <w:r>
              <w:rPr>
                <w:rFonts w:hint="eastAsia" w:ascii="ＭＳ ゴシック" w:hAnsi="ＭＳ ゴシック"/>
                <w:color w:val="auto"/>
              </w:rPr>
              <w:t>事例：（有・無）</w:t>
            </w:r>
          </w:p>
          <w:p>
            <w:pPr>
              <w:pStyle w:val="23"/>
              <w:spacing w:line="240" w:lineRule="auto"/>
              <w:rPr>
                <w:rFonts w:hint="eastAsia" w:ascii="ＭＳ ゴシック" w:hAnsi="ＭＳ ゴシック"/>
                <w:color w:val="auto"/>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事例：（有・無）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６　心身の状況</w:t>
            </w:r>
            <w:r>
              <w:rPr>
                <w:rFonts w:hint="eastAsia" w:ascii="ＭＳ ゴシック" w:hAnsi="ＭＳ ゴシック" w:eastAsia="ＭＳ ゴシック"/>
                <w:color w:val="auto"/>
              </w:rPr>
              <w:t>等の把握</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　サービスの提供に当たっては、指定利用者に係る居宅介護支援事業者が開催するサービス担当者会議等を通じて、利用者の心身の状況、その置かれている環境、他の保健医療サービス又は福祉サービスの</w:t>
            </w:r>
            <w:r>
              <w:rPr>
                <w:rFonts w:hint="eastAsia" w:ascii="ＭＳ ゴシック" w:hAnsi="ＭＳ ゴシック" w:eastAsia="ＭＳ ゴシック"/>
                <w:color w:val="auto"/>
              </w:rPr>
              <w:t>利用状況等の把握に努めているか。　　</w:t>
            </w:r>
            <w:r>
              <w:rPr>
                <w:rFonts w:hint="eastAsia" w:ascii="ＭＳ ゴシック" w:hAnsi="ＭＳ ゴシック" w:eastAsia="ＭＳ ゴシック"/>
                <w:color w:val="auto"/>
                <w:w w:val="50"/>
              </w:rPr>
              <w:t>◆平１８厚令３４第２３条準用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default" w:ascii="ＭＳ ゴシック" w:hAnsi="ＭＳ ゴシック"/>
                <w:color w:val="auto"/>
                <w:spacing w:val="0"/>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７　指定居宅介護支援事業者等と</w:t>
            </w:r>
            <w:r>
              <w:rPr>
                <w:rFonts w:hint="eastAsia" w:ascii="ＭＳ ゴシック" w:hAnsi="ＭＳ ゴシック" w:eastAsia="ＭＳ ゴシック"/>
                <w:color w:val="auto"/>
              </w:rPr>
              <w:t>の連携</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　サービスを提供するに当たっては、指定居宅介護支援事業者その他保健医療サービス又は福祉サービスを提供する者との密接な連携に努めているか。　　</w:t>
            </w:r>
            <w:r>
              <w:rPr>
                <w:rFonts w:hint="eastAsia" w:ascii="ＭＳ ゴシック" w:hAnsi="ＭＳ ゴシック"/>
                <w:color w:val="auto"/>
                <w:w w:val="50"/>
              </w:rPr>
              <w:t>◆平１８厚令３４第３条の１３第１項準用</w:t>
            </w: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　サービスの提供の終了に際しては、利用者又はその家族に対して適切な指導を行うとともに、当該利用者に係る指定居宅介護支援事業者に対する情報の提供及び保健医療サービス又は福祉サービスを提供</w:t>
            </w:r>
            <w:r>
              <w:rPr>
                <w:rFonts w:hint="eastAsia" w:ascii="ＭＳ ゴシック" w:hAnsi="ＭＳ ゴシック" w:eastAsia="ＭＳ ゴシック"/>
                <w:color w:val="auto"/>
              </w:rPr>
              <w:t>する者との密接な連携に努めているか。</w:t>
            </w:r>
          </w:p>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◆平１８厚令３４第３条の１３第２項準用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８　法定代理受領サービスの提供を受ける</w:t>
            </w:r>
            <w:r>
              <w:rPr>
                <w:rFonts w:hint="eastAsia" w:ascii="ＭＳ ゴシック" w:hAnsi="ＭＳ ゴシック" w:eastAsia="ＭＳ ゴシック"/>
                <w:color w:val="auto"/>
              </w:rPr>
              <w:t>ための援助</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spacing w:val="0"/>
              </w:rPr>
            </w:pPr>
            <w:r>
              <w:rPr>
                <w:rFonts w:hint="eastAsia" w:ascii="ＭＳ ゴシック" w:hAnsi="ＭＳ ゴシック"/>
                <w:color w:val="auto"/>
              </w:rPr>
              <w:t>□　サービスの提供の開始に際し、利用申込者が施行規則第</w:t>
            </w:r>
            <w:r>
              <w:rPr>
                <w:rFonts w:hint="eastAsia" w:ascii="ＭＳ ゴシック" w:hAnsi="ＭＳ ゴシック"/>
                <w:color w:val="auto"/>
              </w:rPr>
              <w:t>65</w:t>
            </w:r>
            <w:r>
              <w:rPr>
                <w:rFonts w:hint="eastAsia" w:ascii="ＭＳ ゴシック" w:hAnsi="ＭＳ ゴシック"/>
                <w:color w:val="auto"/>
              </w:rPr>
              <w:t>条の</w:t>
            </w:r>
            <w:r>
              <w:rPr>
                <w:rFonts w:hint="eastAsia" w:ascii="ＭＳ ゴシック" w:hAnsi="ＭＳ ゴシック"/>
                <w:color w:val="auto"/>
              </w:rPr>
              <w:t>4</w:t>
            </w:r>
            <w:r>
              <w:rPr>
                <w:rFonts w:hint="eastAsia" w:ascii="ＭＳ ゴシック" w:hAnsi="ＭＳ ゴシック"/>
                <w:color w:val="auto"/>
              </w:rPr>
              <w:t>各号のいずれにも該当しないときは、当該利用申込者又はその家族に対し、居宅サービス計画の作成を指定居宅介護支援事業者に依頼する旨を市町村に対して届け出ること等により、サービスの提供を法定代理受領サービスとして受けることができる旨を説明するとともに、指定居宅介護支援事業者に関する情報を提供することその他の法定代理受領サービスを行うために必要な援助を行っているか。</w:t>
            </w:r>
          </w:p>
          <w:p>
            <w:pPr>
              <w:pStyle w:val="0"/>
              <w:wordWrap w:val="0"/>
              <w:ind w:right="72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◆平１８厚令３４第３条の１４準用</w:t>
            </w:r>
            <w:r>
              <w:rPr>
                <w:rFonts w:hint="eastAsia" w:ascii="ＭＳ ゴシック" w:hAnsi="ＭＳ ゴシック" w:eastAsia="ＭＳ ゴシック"/>
                <w:color w:val="auto"/>
                <w:w w:val="50"/>
              </w:rPr>
              <w:t xml:space="preserve"> </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事例：（有・無）</w:t>
            </w: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９　居宅サービス計画に沿ったサービスの</w:t>
            </w:r>
            <w:r>
              <w:rPr>
                <w:rFonts w:hint="eastAsia" w:ascii="ＭＳ ゴシック" w:hAnsi="ＭＳ ゴシック" w:eastAsia="ＭＳ ゴシック"/>
                <w:color w:val="auto"/>
              </w:rPr>
              <w:t>提供</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　居宅サービス計画が作成されている場合は、当該計画に沿ったサ</w:t>
            </w:r>
            <w:r>
              <w:rPr>
                <w:rFonts w:hint="eastAsia" w:ascii="ＭＳ ゴシック" w:hAnsi="ＭＳ ゴシック" w:eastAsia="ＭＳ ゴシック"/>
                <w:color w:val="auto"/>
              </w:rPr>
              <w:t>ービスを提供しているか。　　</w:t>
            </w:r>
            <w:r>
              <w:rPr>
                <w:rFonts w:hint="eastAsia" w:ascii="ＭＳ ゴシック" w:hAnsi="ＭＳ ゴシック" w:eastAsia="ＭＳ ゴシック"/>
                <w:color w:val="auto"/>
                <w:w w:val="50"/>
              </w:rPr>
              <w:t>◆平１８厚令３４第３条の１５準用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10</w:t>
            </w:r>
            <w:r>
              <w:rPr>
                <w:rFonts w:hint="eastAsia" w:ascii="ＭＳ ゴシック" w:hAnsi="ＭＳ ゴシック"/>
                <w:color w:val="auto"/>
              </w:rPr>
              <w:t>　居宅サービス計画等の変</w:t>
            </w:r>
            <w:r>
              <w:rPr>
                <w:rFonts w:hint="eastAsia" w:ascii="ＭＳ ゴシック" w:hAnsi="ＭＳ ゴシック" w:eastAsia="ＭＳ ゴシック"/>
                <w:color w:val="auto"/>
              </w:rPr>
              <w:t>更の援助</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　利用者が居宅サービス計画の変更を希望する場合は、当該利用者に係る指定居宅介護支援事業者への連絡その他の必要な援助を行っているか。　　</w:t>
            </w:r>
            <w:r>
              <w:rPr>
                <w:rFonts w:hint="eastAsia" w:ascii="ＭＳ ゴシック" w:hAnsi="ＭＳ ゴシック"/>
                <w:color w:val="auto"/>
                <w:w w:val="50"/>
              </w:rPr>
              <w:t>◆平１８厚令３４第３条の１６準用</w:t>
            </w:r>
          </w:p>
          <w:p>
            <w:pPr>
              <w:pStyle w:val="23"/>
              <w:spacing w:line="240" w:lineRule="auto"/>
              <w:rPr>
                <w:rFonts w:hint="eastAsia" w:ascii="ＭＳ ゴシック" w:hAnsi="ＭＳ ゴシック"/>
                <w:color w:val="auto"/>
              </w:rPr>
            </w:pPr>
          </w:p>
          <w:p>
            <w:pPr>
              <w:pStyle w:val="23"/>
              <w:spacing w:line="240" w:lineRule="auto"/>
              <w:ind w:left="368" w:hanging="368" w:hangingChars="200"/>
              <w:rPr>
                <w:rFonts w:hint="eastAsia" w:ascii="ＭＳ ゴシック" w:hAnsi="ＭＳ ゴシック" w:eastAsia="ＭＳ ゴシック"/>
                <w:color w:val="auto"/>
              </w:rPr>
            </w:pPr>
            <w:r>
              <w:rPr>
                <w:rFonts w:hint="eastAsia" w:ascii="ＭＳ ゴシック" w:hAnsi="ＭＳ ゴシック"/>
                <w:color w:val="auto"/>
              </w:rPr>
              <w:t>　◎　サービスを追加する場合、当該サービスを法定代理受領として利用する場合には、支給限度額内で居宅サービス計画を変更する</w:t>
            </w:r>
            <w:r>
              <w:rPr>
                <w:rFonts w:hint="eastAsia" w:ascii="ＭＳ ゴシック" w:hAnsi="ＭＳ ゴシック" w:eastAsia="ＭＳ ゴシック"/>
                <w:color w:val="auto"/>
              </w:rPr>
              <w:t>必要がある旨の説明を行い、その他必要な援助を行うこと。</w:t>
            </w:r>
          </w:p>
          <w:p>
            <w:pPr>
              <w:pStyle w:val="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◆平１８解釈通知第３の一の４</w:t>
            </w:r>
            <w:r>
              <w:rPr>
                <w:rFonts w:hint="eastAsia" w:ascii="ＭＳ ゴシック" w:hAnsi="ＭＳ ゴシック" w:eastAsia="ＭＳ ゴシック"/>
                <w:color w:val="auto"/>
                <w:w w:val="50"/>
              </w:rPr>
              <w:t>(</w:t>
            </w:r>
            <w:r>
              <w:rPr>
                <w:rFonts w:hint="eastAsia" w:ascii="ＭＳ ゴシック" w:hAnsi="ＭＳ ゴシック" w:eastAsia="ＭＳ ゴシック"/>
                <w:color w:val="auto"/>
                <w:w w:val="50"/>
              </w:rPr>
              <w:t>１０</w:t>
            </w:r>
            <w:r>
              <w:rPr>
                <w:rFonts w:hint="eastAsia" w:ascii="ＭＳ ゴシック" w:hAnsi="ＭＳ ゴシック" w:eastAsia="ＭＳ ゴシック"/>
                <w:color w:val="auto"/>
                <w:w w:val="50"/>
              </w:rPr>
              <w:t>)</w:t>
            </w:r>
            <w:r>
              <w:rPr>
                <w:rFonts w:hint="eastAsia" w:ascii="ＭＳ ゴシック" w:hAnsi="ＭＳ ゴシック" w:eastAsia="ＭＳ ゴシック"/>
                <w:color w:val="auto"/>
                <w:w w:val="50"/>
              </w:rPr>
              <w:t>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11</w:t>
            </w:r>
            <w:r>
              <w:rPr>
                <w:rFonts w:hint="eastAsia" w:ascii="ＭＳ ゴシック" w:hAnsi="ＭＳ ゴシック"/>
                <w:color w:val="auto"/>
              </w:rPr>
              <w:t>　サービスの</w:t>
            </w:r>
            <w:r>
              <w:rPr>
                <w:rFonts w:hint="eastAsia" w:ascii="ＭＳ ゴシック" w:hAnsi="ＭＳ ゴシック" w:eastAsia="ＭＳ ゴシック"/>
                <w:color w:val="auto"/>
              </w:rPr>
              <w:t>提供の記録</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　サービスを提供した際には、サービスの提供日及び内容、保険給付の額その他必要事項を、利用者の居宅サービス計画を記載した書面又はこれに準ずる書面に記載しているか。　</w:t>
            </w:r>
            <w:r>
              <w:rPr>
                <w:rFonts w:hint="eastAsia" w:ascii="ＭＳ ゴシック" w:hAnsi="ＭＳ ゴシック"/>
                <w:color w:val="auto"/>
                <w:w w:val="50"/>
              </w:rPr>
              <w:t>◆平１８厚労令３４第３条の１８準用</w:t>
            </w:r>
          </w:p>
          <w:p>
            <w:pPr>
              <w:pStyle w:val="23"/>
              <w:spacing w:line="240" w:lineRule="auto"/>
              <w:ind w:left="185" w:leftChars="-9" w:hanging="201" w:hangingChars="109"/>
              <w:rPr>
                <w:rFonts w:hint="eastAsia" w:ascii="ＭＳ ゴシック" w:hAnsi="ＭＳ ゴシック"/>
                <w:color w:val="auto"/>
              </w:rPr>
            </w:pPr>
          </w:p>
          <w:p>
            <w:pPr>
              <w:pStyle w:val="23"/>
              <w:spacing w:line="240" w:lineRule="auto"/>
              <w:ind w:left="341" w:leftChars="-8" w:hanging="355" w:hangingChars="193"/>
              <w:jc w:val="left"/>
              <w:rPr>
                <w:rFonts w:hint="default" w:ascii="ＭＳ ゴシック" w:hAnsi="ＭＳ ゴシック"/>
                <w:color w:val="auto"/>
                <w:spacing w:val="0"/>
              </w:rPr>
            </w:pPr>
            <w:r>
              <w:rPr>
                <w:rFonts w:hint="eastAsia" w:ascii="ＭＳ ゴシック" w:hAnsi="ＭＳ ゴシック"/>
                <w:color w:val="auto"/>
              </w:rPr>
              <w:t>　◎　利用者の居宅サービス計画又はサービス利用票等に記載すべき事項　　</w:t>
            </w:r>
            <w:r>
              <w:rPr>
                <w:rFonts w:hint="eastAsia" w:ascii="ＭＳ ゴシック" w:hAnsi="ＭＳ ゴシック"/>
                <w:color w:val="auto"/>
                <w:w w:val="50"/>
              </w:rPr>
              <w:t>◆平１８解釈通知第３の一の４</w:t>
            </w:r>
            <w:r>
              <w:rPr>
                <w:rFonts w:hint="eastAsia" w:ascii="ＭＳ ゴシック" w:hAnsi="ＭＳ ゴシック"/>
                <w:color w:val="auto"/>
                <w:w w:val="50"/>
              </w:rPr>
              <w:t>(</w:t>
            </w:r>
            <w:r>
              <w:rPr>
                <w:rFonts w:hint="eastAsia" w:ascii="ＭＳ ゴシック" w:hAnsi="ＭＳ ゴシック"/>
                <w:color w:val="auto"/>
                <w:w w:val="50"/>
              </w:rPr>
              <w:t>１２</w:t>
            </w:r>
            <w:r>
              <w:rPr>
                <w:rFonts w:hint="eastAsia" w:ascii="ＭＳ ゴシック" w:hAnsi="ＭＳ ゴシック"/>
                <w:color w:val="auto"/>
                <w:w w:val="50"/>
              </w:rPr>
              <w:t>)</w:t>
            </w:r>
            <w:r>
              <w:rPr>
                <w:rFonts w:hint="eastAsia" w:ascii="ＭＳ ゴシック" w:hAnsi="ＭＳ ゴシック"/>
                <w:color w:val="auto"/>
                <w:w w:val="50"/>
              </w:rPr>
              <w:t>①準用</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ア　サービスの提供日</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イ　内容</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ウ　保険給付の額</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エ　その他必要な事項</w:t>
            </w:r>
          </w:p>
          <w:p>
            <w:pPr>
              <w:pStyle w:val="23"/>
              <w:spacing w:before="121" w:beforeLines="0" w:beforeAutospacing="0"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　サービスを提供した際には、提供した具体的なサービスの内容等を記録するとともに、利用者からの申出があった場合には、文書の交付その他適切な方法により、その情報を利用者に対して提供しなければならない。　　</w:t>
            </w:r>
            <w:r>
              <w:rPr>
                <w:rFonts w:hint="eastAsia" w:ascii="ＭＳ ゴシック" w:hAnsi="ＭＳ ゴシック"/>
                <w:color w:val="auto"/>
                <w:w w:val="50"/>
              </w:rPr>
              <w:t>◆平１８厚令３４第３条の１８第２項準用</w:t>
            </w:r>
          </w:p>
          <w:p>
            <w:pPr>
              <w:pStyle w:val="23"/>
              <w:spacing w:line="240" w:lineRule="auto"/>
              <w:rPr>
                <w:rFonts w:hint="eastAsia" w:ascii="ＭＳ ゴシック" w:hAnsi="ＭＳ ゴシック"/>
                <w:color w:val="auto"/>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　記録すべき事項　　</w:t>
            </w:r>
            <w:r>
              <w:rPr>
                <w:rFonts w:hint="eastAsia" w:ascii="ＭＳ ゴシック" w:hAnsi="ＭＳ ゴシック"/>
                <w:color w:val="auto"/>
                <w:w w:val="50"/>
              </w:rPr>
              <w:t>◆平１８解釈通知第３の一の４</w:t>
            </w:r>
            <w:r>
              <w:rPr>
                <w:rFonts w:hint="eastAsia" w:ascii="ＭＳ ゴシック" w:hAnsi="ＭＳ ゴシック"/>
                <w:color w:val="auto"/>
                <w:w w:val="50"/>
              </w:rPr>
              <w:t>(</w:t>
            </w:r>
            <w:r>
              <w:rPr>
                <w:rFonts w:hint="eastAsia" w:ascii="ＭＳ ゴシック" w:hAnsi="ＭＳ ゴシック"/>
                <w:color w:val="auto"/>
                <w:w w:val="50"/>
              </w:rPr>
              <w:t>１２</w:t>
            </w:r>
            <w:r>
              <w:rPr>
                <w:rFonts w:hint="eastAsia" w:ascii="ＭＳ ゴシック" w:hAnsi="ＭＳ ゴシック"/>
                <w:color w:val="auto"/>
                <w:w w:val="50"/>
              </w:rPr>
              <w:t>)</w:t>
            </w:r>
            <w:r>
              <w:rPr>
                <w:rFonts w:hint="eastAsia" w:ascii="ＭＳ ゴシック" w:hAnsi="ＭＳ ゴシック"/>
                <w:color w:val="auto"/>
                <w:w w:val="50"/>
              </w:rPr>
              <w:t>②準用</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ア　サービスの提供日　</w:t>
            </w:r>
            <w:r>
              <w:rPr>
                <w:rFonts w:hint="eastAsia" w:ascii="ＭＳ ゴシック" w:hAnsi="ＭＳ ゴシック"/>
                <w:color w:val="auto"/>
                <w:u w:val="dotted" w:color="auto"/>
              </w:rPr>
              <w:t>※サービス開始及び終了時刻含む。</w:t>
            </w:r>
          </w:p>
          <w:p>
            <w:pPr>
              <w:pStyle w:val="23"/>
              <w:spacing w:line="240" w:lineRule="auto"/>
              <w:rPr>
                <w:rFonts w:hint="eastAsia" w:ascii="ＭＳ ゴシック" w:hAnsi="ＭＳ ゴシック"/>
                <w:color w:val="auto"/>
              </w:rPr>
            </w:pPr>
            <w:r>
              <w:rPr>
                <w:rFonts w:hint="eastAsia" w:ascii="ＭＳ ゴシック" w:hAnsi="ＭＳ ゴシック"/>
                <w:color w:val="auto"/>
              </w:rPr>
              <w:t>　　イ　内容</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ウ　利用者の心身の状況</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エ　その他必要な事項</w:t>
            </w:r>
          </w:p>
          <w:p>
            <w:pPr>
              <w:pStyle w:val="23"/>
              <w:spacing w:line="240" w:lineRule="auto"/>
              <w:rPr>
                <w:rFonts w:hint="eastAsia" w:ascii="ＭＳ ゴシック" w:hAnsi="ＭＳ ゴシック"/>
                <w:color w:val="auto"/>
                <w:spacing w:val="1"/>
              </w:rPr>
            </w:pPr>
          </w:p>
          <w:p>
            <w:pPr>
              <w:pStyle w:val="23"/>
              <w:spacing w:line="240" w:lineRule="auto"/>
              <w:ind w:leftChars="0" w:hanging="340" w:hangingChars="187"/>
              <w:rPr>
                <w:rFonts w:hint="eastAsia" w:ascii="ＭＳ ゴシック" w:hAnsi="ＭＳ ゴシック"/>
                <w:color w:val="auto"/>
                <w:w w:val="50"/>
              </w:rPr>
            </w:pPr>
            <w:r>
              <w:rPr>
                <w:rFonts w:hint="eastAsia" w:ascii="ＭＳ ゴシック" w:hAnsi="ＭＳ ゴシック"/>
                <w:color w:val="auto"/>
                <w:spacing w:val="1"/>
              </w:rPr>
              <w:t xml:space="preserve">  </w:t>
            </w:r>
            <w:r>
              <w:rPr>
                <w:rFonts w:hint="eastAsia" w:ascii="ＭＳ ゴシック" w:hAnsi="ＭＳ ゴシック"/>
                <w:color w:val="auto"/>
              </w:rPr>
              <w:t>◎　その他適切な方法とは、例えば、利用者の用意する手帳等に記載するなどの方法である。　　</w:t>
            </w:r>
            <w:r>
              <w:rPr>
                <w:rFonts w:hint="eastAsia" w:ascii="ＭＳ ゴシック" w:hAnsi="ＭＳ ゴシック"/>
                <w:color w:val="auto"/>
                <w:w w:val="50"/>
              </w:rPr>
              <w:t>◆平１８解釈通知第３の一の４</w:t>
            </w:r>
            <w:r>
              <w:rPr>
                <w:rFonts w:hint="eastAsia" w:ascii="ＭＳ ゴシック" w:hAnsi="ＭＳ ゴシック"/>
                <w:color w:val="auto"/>
                <w:w w:val="50"/>
              </w:rPr>
              <w:t>(</w:t>
            </w:r>
            <w:r>
              <w:rPr>
                <w:rFonts w:hint="eastAsia" w:ascii="ＭＳ ゴシック" w:hAnsi="ＭＳ ゴシック"/>
                <w:color w:val="auto"/>
                <w:w w:val="50"/>
              </w:rPr>
              <w:t>１２</w:t>
            </w:r>
            <w:r>
              <w:rPr>
                <w:rFonts w:hint="eastAsia" w:ascii="ＭＳ ゴシック" w:hAnsi="ＭＳ ゴシック"/>
                <w:color w:val="auto"/>
                <w:w w:val="50"/>
              </w:rPr>
              <w:t>)</w:t>
            </w:r>
            <w:r>
              <w:rPr>
                <w:rFonts w:hint="eastAsia" w:ascii="ＭＳ ゴシック" w:hAnsi="ＭＳ ゴシック"/>
                <w:color w:val="auto"/>
                <w:w w:val="50"/>
              </w:rPr>
              <w:t>②準用</w:t>
            </w:r>
          </w:p>
          <w:p>
            <w:pPr>
              <w:pStyle w:val="23"/>
              <w:spacing w:line="240" w:lineRule="auto"/>
              <w:ind w:leftChars="0" w:hanging="176" w:hangingChars="187"/>
              <w:rPr>
                <w:rFonts w:hint="eastAsia" w:ascii="ＭＳ ゴシック" w:hAnsi="ＭＳ ゴシック"/>
                <w:color w:val="auto"/>
                <w:w w:val="50"/>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12</w:t>
            </w:r>
            <w:r>
              <w:rPr>
                <w:rFonts w:hint="eastAsia" w:ascii="ＭＳ ゴシック" w:hAnsi="ＭＳ ゴシック"/>
                <w:color w:val="auto"/>
              </w:rPr>
              <w:t>　利用料等の受領　　　</w:t>
            </w:r>
            <w:r>
              <w:rPr>
                <w:rFonts w:hint="eastAsia" w:ascii="ＭＳ ゴシック" w:hAnsi="ＭＳ ゴシック"/>
                <w:color w:val="auto"/>
              </w:rPr>
              <w:t>1</w:t>
            </w: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rPr>
              <w:t>2</w:t>
            </w: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rPr>
            </w:pPr>
            <w:r>
              <w:rPr>
                <w:rFonts w:hint="eastAsia" w:ascii="ＭＳ ゴシック" w:hAnsi="ＭＳ ゴシック"/>
                <w:color w:val="auto"/>
                <w:spacing w:val="0"/>
              </w:rPr>
              <w:t>　　　　　　</w:t>
            </w:r>
            <w:r>
              <w:rPr>
                <w:rFonts w:hint="eastAsia" w:ascii="ＭＳ ゴシック" w:hAnsi="ＭＳ ゴシック"/>
                <w:color w:val="auto"/>
              </w:rPr>
              <w:t>3</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rPr>
              <w:t>4</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rPr>
              <w:t>5</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rPr>
              <w:t>6</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rPr>
              <w:t>7</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　法定代理受領サービスに該当するサービスを提供した際には、その利用者から利用料の一部として、当該サービスに係る地域密着型サービス費用基準額から当該事業者に支払われる地域密着型サービス費の額を控除して得た額の支払を受けているか。</w:t>
            </w:r>
          </w:p>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◆平１８厚令３４第２４条第１項準用</w:t>
            </w:r>
          </w:p>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　法定代理受領サービスに該当しないサービスを提供した際にその利用者から支払を受ける利用料の額と、サービスに係る指定地域密着サービス費用基準額との間に不合理な差額が生じていないか。</w:t>
            </w:r>
          </w:p>
          <w:p>
            <w:pPr>
              <w:pStyle w:val="23"/>
              <w:spacing w:line="240" w:lineRule="auto"/>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◆平１８厚令３４第２４条第２項準用</w:t>
            </w:r>
          </w:p>
          <w:p>
            <w:pPr>
              <w:pStyle w:val="23"/>
              <w:spacing w:line="240" w:lineRule="auto"/>
              <w:ind w:left="0" w:leftChars="0" w:hanging="360" w:hangingChars="200"/>
              <w:rPr>
                <w:rFonts w:hint="default" w:ascii="ＭＳ ゴシック" w:hAnsi="ＭＳ ゴシック"/>
                <w:color w:val="auto"/>
                <w:spacing w:val="0"/>
              </w:rPr>
            </w:pPr>
          </w:p>
          <w:p>
            <w:pPr>
              <w:pStyle w:val="23"/>
              <w:spacing w:line="240" w:lineRule="auto"/>
              <w:ind w:left="0" w:leftChars="0" w:hanging="360" w:hangingChars="200"/>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rPr>
              <w:t>◎　一方の管理経費の他方への転嫁等による不合理な差額を設けてはならない。　　</w:t>
            </w:r>
            <w:r>
              <w:rPr>
                <w:rFonts w:hint="eastAsia" w:ascii="ＭＳ ゴシック" w:hAnsi="ＭＳ ゴシック"/>
                <w:color w:val="auto"/>
                <w:w w:val="50"/>
              </w:rPr>
              <w:t>◆平１８解釈通知第３の一の４</w:t>
            </w:r>
            <w:r>
              <w:rPr>
                <w:rFonts w:hint="eastAsia" w:ascii="ＭＳ ゴシック" w:hAnsi="ＭＳ ゴシック"/>
                <w:color w:val="auto"/>
                <w:w w:val="50"/>
              </w:rPr>
              <w:t>(</w:t>
            </w:r>
            <w:r>
              <w:rPr>
                <w:rFonts w:hint="eastAsia" w:ascii="ＭＳ ゴシック" w:hAnsi="ＭＳ ゴシック"/>
                <w:color w:val="auto"/>
                <w:w w:val="50"/>
              </w:rPr>
              <w:t>１３</w:t>
            </w:r>
            <w:r>
              <w:rPr>
                <w:rFonts w:hint="eastAsia" w:ascii="ＭＳ ゴシック" w:hAnsi="ＭＳ ゴシック"/>
                <w:color w:val="auto"/>
                <w:w w:val="50"/>
              </w:rPr>
              <w:t>)</w:t>
            </w:r>
            <w:r>
              <w:rPr>
                <w:rFonts w:hint="eastAsia" w:ascii="ＭＳ ゴシック" w:hAnsi="ＭＳ ゴシック"/>
                <w:color w:val="auto"/>
                <w:w w:val="50"/>
              </w:rPr>
              <w:t>②準用</w:t>
            </w: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w:t>
            </w:r>
            <w:r>
              <w:rPr>
                <w:rFonts w:hint="eastAsia" w:ascii="ＭＳ ゴシック" w:hAnsi="ＭＳ ゴシック"/>
                <w:color w:val="auto"/>
                <w:spacing w:val="1"/>
                <w:w w:val="100"/>
              </w:rPr>
              <w:t>　</w:t>
            </w:r>
            <w:r>
              <w:rPr>
                <w:rFonts w:hint="eastAsia" w:ascii="ＭＳ ゴシック" w:hAnsi="ＭＳ ゴシック"/>
                <w:color w:val="auto"/>
              </w:rPr>
              <w:t>上記の支払を受ける額のほか、利用者から受けることができる以下の費用の額以外の額の支払を受けていないか。</w:t>
            </w:r>
            <w:r>
              <w:rPr>
                <w:rFonts w:hint="eastAsia" w:ascii="ＭＳ ゴシック" w:hAnsi="ＭＳ ゴシック"/>
                <w:color w:val="auto"/>
                <w:w w:val="50"/>
                <w:sz w:val="16"/>
              </w:rPr>
              <w:t>◆平１８厚令３４第２４条第３項準用</w:t>
            </w:r>
          </w:p>
          <w:p>
            <w:pPr>
              <w:pStyle w:val="23"/>
              <w:spacing w:line="240" w:lineRule="auto"/>
              <w:rPr>
                <w:rFonts w:hint="eastAsia" w:ascii="ＭＳ ゴシック" w:hAnsi="ＭＳ ゴシック"/>
                <w:color w:val="auto"/>
              </w:rPr>
            </w:pPr>
          </w:p>
          <w:p>
            <w:pPr>
              <w:pStyle w:val="23"/>
              <w:spacing w:line="240" w:lineRule="auto"/>
              <w:ind w:left="368" w:hanging="368" w:hangingChars="200"/>
              <w:rPr>
                <w:rFonts w:hint="default" w:ascii="ＭＳ ゴシック" w:hAnsi="ＭＳ ゴシック"/>
                <w:color w:val="auto"/>
                <w:spacing w:val="0"/>
              </w:rPr>
            </w:pPr>
            <w:r>
              <w:rPr>
                <w:rFonts w:hint="eastAsia" w:ascii="ＭＳ ゴシック" w:hAnsi="ＭＳ ゴシック"/>
                <w:color w:val="auto"/>
              </w:rPr>
              <w:t>　ア　利用者の選定により通常の事業の実施地域以外の地域に居住する利用者に対して行う送迎に要する費用</w:t>
            </w:r>
          </w:p>
          <w:p>
            <w:pPr>
              <w:pStyle w:val="23"/>
              <w:spacing w:line="240" w:lineRule="auto"/>
              <w:ind w:left="368" w:hanging="368" w:hangingChars="200"/>
              <w:rPr>
                <w:rFonts w:hint="default" w:ascii="ＭＳ ゴシック" w:hAnsi="ＭＳ ゴシック"/>
                <w:color w:val="auto"/>
                <w:spacing w:val="0"/>
              </w:rPr>
            </w:pPr>
            <w:r>
              <w:rPr>
                <w:rFonts w:hint="eastAsia" w:ascii="ＭＳ ゴシック" w:hAnsi="ＭＳ ゴシック"/>
                <w:color w:val="auto"/>
              </w:rPr>
              <w:t>　イ　当該サービスに通常要する時間を超えるサービスであって利用者の選定に係るものの提供に伴い必要となる費用の範囲内において、通常のサービスに係る居宅介護サービス費用基準額を超える費用</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ウ　食事の提供に要する費用</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エ　おむつ代</w:t>
            </w:r>
          </w:p>
          <w:p>
            <w:pPr>
              <w:pStyle w:val="23"/>
              <w:spacing w:line="240" w:lineRule="auto"/>
              <w:ind w:left="368" w:hanging="368" w:hangingChars="200"/>
              <w:rPr>
                <w:rFonts w:hint="default" w:ascii="ＭＳ ゴシック" w:hAnsi="ＭＳ ゴシック"/>
                <w:color w:val="auto"/>
                <w:spacing w:val="0"/>
              </w:rPr>
            </w:pPr>
            <w:r>
              <w:rPr>
                <w:rFonts w:hint="eastAsia" w:ascii="ＭＳ ゴシック" w:hAnsi="ＭＳ ゴシック"/>
                <w:color w:val="auto"/>
              </w:rPr>
              <w:t>　オ　ア～エに掲げるもののほか、指定認知症対応型通所介護の提供において提供される便宜のうち、日常生活においても通常必要となるものに係る費用であって、その利用者に負担させることが適当と認められる費用</w:t>
            </w:r>
          </w:p>
          <w:p>
            <w:pPr>
              <w:pStyle w:val="23"/>
              <w:spacing w:line="240" w:lineRule="auto"/>
              <w:rPr>
                <w:rFonts w:hint="eastAsia" w:ascii="ＭＳ ゴシック" w:hAnsi="ＭＳ ゴシック"/>
                <w:color w:val="auto"/>
              </w:rPr>
            </w:pPr>
          </w:p>
          <w:p>
            <w:pPr>
              <w:pStyle w:val="23"/>
              <w:spacing w:line="240" w:lineRule="auto"/>
              <w:ind w:left="368" w:hanging="368" w:hangingChars="200"/>
              <w:rPr>
                <w:rFonts w:hint="default" w:ascii="ＭＳ ゴシック" w:hAnsi="ＭＳ ゴシック"/>
                <w:color w:val="auto"/>
                <w:w w:val="50"/>
              </w:rPr>
            </w:pPr>
            <w:r>
              <w:rPr>
                <w:rFonts w:hint="eastAsia" w:ascii="ＭＳ ゴシック" w:hAnsi="ＭＳ ゴシック"/>
                <w:color w:val="auto"/>
              </w:rPr>
              <w:t>　◎　保険給付となっているサービスと明確に区分されない曖昧な名目による費用の徴収は認められない。　</w:t>
            </w:r>
            <w:r>
              <w:rPr>
                <w:rFonts w:hint="eastAsia" w:ascii="ＭＳ ゴシック" w:hAnsi="ＭＳ ゴシック"/>
                <w:color w:val="auto"/>
                <w:w w:val="50"/>
              </w:rPr>
              <w:t>◆平１８解釈通知第３の一の４</w:t>
            </w:r>
            <w:r>
              <w:rPr>
                <w:rFonts w:hint="eastAsia" w:ascii="ＭＳ ゴシック" w:hAnsi="ＭＳ ゴシック"/>
                <w:color w:val="auto"/>
                <w:w w:val="50"/>
              </w:rPr>
              <w:t>(</w:t>
            </w:r>
            <w:r>
              <w:rPr>
                <w:rFonts w:hint="eastAsia" w:ascii="ＭＳ ゴシック" w:hAnsi="ＭＳ ゴシック"/>
                <w:color w:val="auto"/>
                <w:w w:val="50"/>
              </w:rPr>
              <w:t>１３</w:t>
            </w:r>
            <w:r>
              <w:rPr>
                <w:rFonts w:hint="eastAsia" w:ascii="ＭＳ ゴシック" w:hAnsi="ＭＳ ゴシック"/>
                <w:color w:val="auto"/>
                <w:w w:val="50"/>
              </w:rPr>
              <w:t>)</w:t>
            </w:r>
            <w:r>
              <w:rPr>
                <w:rFonts w:hint="eastAsia" w:ascii="ＭＳ ゴシック" w:hAnsi="ＭＳ ゴシック"/>
                <w:color w:val="auto"/>
                <w:w w:val="50"/>
              </w:rPr>
              <w:t>②準用</w:t>
            </w:r>
          </w:p>
          <w:p>
            <w:pPr>
              <w:pStyle w:val="23"/>
              <w:spacing w:line="240" w:lineRule="auto"/>
              <w:rPr>
                <w:rFonts w:hint="eastAsia" w:ascii="ＭＳ ゴシック" w:hAnsi="ＭＳ ゴシック"/>
                <w:color w:val="auto"/>
              </w:rPr>
            </w:pPr>
          </w:p>
          <w:p>
            <w:pPr>
              <w:pStyle w:val="23"/>
              <w:spacing w:line="240" w:lineRule="auto"/>
              <w:ind w:left="368" w:hanging="368" w:hangingChars="200"/>
              <w:rPr>
                <w:rFonts w:hint="default" w:ascii="ＭＳ ゴシック" w:hAnsi="ＭＳ ゴシック"/>
                <w:color w:val="auto"/>
                <w:spacing w:val="0"/>
              </w:rPr>
            </w:pPr>
            <w:r>
              <w:rPr>
                <w:rFonts w:hint="eastAsia" w:ascii="ＭＳ ゴシック" w:hAnsi="ＭＳ ゴシック"/>
                <w:color w:val="auto"/>
              </w:rPr>
              <w:t>　◎　オの費用の具体的な範囲については、別に通知された「通所介護等における日常生活に要する費用の取扱いについて」に沿って適切に取り扱うこと。　　</w:t>
            </w:r>
            <w:r>
              <w:rPr>
                <w:rFonts w:hint="eastAsia" w:ascii="ＭＳ ゴシック" w:hAnsi="ＭＳ ゴシック"/>
                <w:color w:val="auto"/>
                <w:w w:val="50"/>
              </w:rPr>
              <w:t>◆平１２老企５４</w:t>
            </w: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default" w:ascii="ＭＳ ゴシック" w:hAnsi="ＭＳ ゴシック"/>
                <w:color w:val="auto"/>
                <w:spacing w:val="0"/>
                <w:sz w:val="16"/>
              </w:rPr>
            </w:pPr>
            <w:r>
              <w:rPr>
                <w:rFonts w:hint="eastAsia" w:ascii="ＭＳ ゴシック" w:hAnsi="ＭＳ ゴシック"/>
                <w:color w:val="auto"/>
              </w:rPr>
              <w:t>□　上記のウの費用については、「居住、滞在及び食事の提供に係る利用料等に関する指針」の定めるところによる。</w:t>
            </w:r>
            <w:r>
              <w:rPr>
                <w:rFonts w:hint="eastAsia" w:ascii="ＭＳ ゴシック" w:hAnsi="ＭＳ ゴシック"/>
                <w:color w:val="auto"/>
                <w:w w:val="50"/>
                <w:sz w:val="16"/>
              </w:rPr>
              <w:t>◆平１８厚令３４第２４条第４項準用</w:t>
            </w: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　ア～オの費用の額に係るサービスの提供に当たっては、あらかじめ、利用者又はその家族に対し、当該サービスの内容及び費用について説明を行い、利用者の同意を得ているか。</w:t>
            </w:r>
            <w:r>
              <w:rPr>
                <w:rFonts w:hint="eastAsia" w:ascii="ＭＳ ゴシック" w:hAnsi="ＭＳ ゴシック"/>
                <w:color w:val="auto"/>
                <w:w w:val="50"/>
              </w:rPr>
              <w:t>◆平１８厚令３４第２４条第５項準用</w:t>
            </w:r>
          </w:p>
          <w:p>
            <w:pPr>
              <w:pStyle w:val="23"/>
              <w:spacing w:line="240" w:lineRule="auto"/>
              <w:ind w:left="360" w:hanging="360" w:hangingChars="200"/>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spacing w:val="1"/>
              </w:rPr>
              <w:t>※　当該同意については、利用者及び事業者双方の保護の立場から、</w:t>
            </w:r>
            <w:r>
              <w:rPr>
                <w:rFonts w:hint="eastAsia" w:ascii="ＭＳ ゴシック" w:hAnsi="ＭＳ ゴシック"/>
                <w:color w:val="auto"/>
              </w:rPr>
              <w:t>当該サービスの内容及び費用の額を明示した文書に、利用者の署名を受けることにより行うものとする。</w:t>
            </w:r>
          </w:p>
          <w:p>
            <w:pPr>
              <w:pStyle w:val="23"/>
              <w:spacing w:line="240" w:lineRule="auto"/>
              <w:ind w:left="360" w:hanging="360" w:hangingChars="200"/>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rPr>
              <w:t>この同意書による確認は、利用申込時の重要事項説明に際して包括的な同意を得ることで足りるが、以後当該同意書に記載されていない日常生活費等について別途受領する必要が生じたときはその都度、同意書により確認するものとする。</w:t>
            </w:r>
          </w:p>
          <w:p>
            <w:pPr>
              <w:pStyle w:val="23"/>
              <w:spacing w:line="240" w:lineRule="auto"/>
              <w:ind w:left="368" w:hanging="368" w:hangingChars="200"/>
              <w:rPr>
                <w:rFonts w:hint="default" w:ascii="ＭＳ ゴシック" w:hAnsi="ＭＳ ゴシック"/>
                <w:color w:val="auto"/>
                <w:spacing w:val="0"/>
              </w:rPr>
            </w:pPr>
            <w:r>
              <w:rPr>
                <w:rFonts w:hint="eastAsia" w:ascii="ＭＳ ゴシック" w:hAnsi="ＭＳ ゴシック"/>
                <w:color w:val="auto"/>
              </w:rPr>
              <w:t>　※　上記アからオに掲げる費用に係るサービス以外のもので、個人の希望を確認したうえで提供されるものについても、同様の取扱いが適当である。　　</w:t>
            </w:r>
            <w:r>
              <w:rPr>
                <w:rFonts w:hint="eastAsia" w:ascii="ＭＳ ゴシック" w:hAnsi="ＭＳ ゴシック"/>
                <w:color w:val="auto"/>
                <w:w w:val="50"/>
              </w:rPr>
              <w:t>◆平１２老振７５、老健１２２連番</w:t>
            </w:r>
          </w:p>
          <w:p>
            <w:pPr>
              <w:pStyle w:val="23"/>
              <w:spacing w:line="240" w:lineRule="auto"/>
              <w:rPr>
                <w:rFonts w:hint="eastAsia" w:ascii="ＭＳ ゴシック" w:hAnsi="ＭＳ ゴシック"/>
                <w:color w:val="auto"/>
                <w:spacing w:val="0"/>
              </w:rPr>
            </w:pPr>
          </w:p>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　サービス提供に要した費用につき、その支払を受ける際、次の領</w:t>
            </w:r>
            <w:r>
              <w:rPr>
                <w:rFonts w:hint="eastAsia" w:ascii="ＭＳ ゴシック" w:hAnsi="ＭＳ ゴシック" w:eastAsia="ＭＳ ゴシック"/>
                <w:color w:val="auto"/>
              </w:rPr>
              <w:t>収証を交付しているか。　　</w:t>
            </w:r>
            <w:r>
              <w:rPr>
                <w:rFonts w:hint="eastAsia" w:ascii="ＭＳ ゴシック" w:hAnsi="ＭＳ ゴシック" w:eastAsia="ＭＳ ゴシック"/>
                <w:color w:val="auto"/>
                <w:w w:val="50"/>
              </w:rPr>
              <w:t>◆法第４１条第８項準用</w:t>
            </w:r>
          </w:p>
          <w:p>
            <w:pPr>
              <w:pStyle w:val="23"/>
              <w:spacing w:line="240" w:lineRule="auto"/>
              <w:rPr>
                <w:rFonts w:hint="eastAsia" w:ascii="ＭＳ ゴシック" w:hAnsi="ＭＳ ゴシック"/>
                <w:color w:val="auto"/>
                <w:spacing w:val="1"/>
              </w:rPr>
            </w:pPr>
          </w:p>
          <w:p>
            <w:pPr>
              <w:pStyle w:val="23"/>
              <w:spacing w:line="240" w:lineRule="auto"/>
              <w:ind w:left="182" w:hanging="182" w:hangingChars="100"/>
              <w:rPr>
                <w:rFonts w:hint="eastAsia" w:ascii="ＭＳ ゴシック" w:hAnsi="ＭＳ ゴシック" w:eastAsia="ＭＳ ゴシック"/>
                <w:color w:val="auto"/>
              </w:rPr>
            </w:pPr>
            <w:r>
              <w:rPr>
                <w:rFonts w:hint="eastAsia" w:ascii="ＭＳ ゴシック" w:hAnsi="ＭＳ ゴシック"/>
                <w:color w:val="auto"/>
                <w:spacing w:val="1"/>
              </w:rPr>
              <w:t>□</w:t>
            </w:r>
            <w:r>
              <w:rPr>
                <w:rFonts w:hint="eastAsia" w:ascii="ＭＳ ゴシック" w:hAnsi="ＭＳ ゴシック"/>
                <w:color w:val="auto"/>
              </w:rPr>
              <w:t>　</w:t>
            </w:r>
            <w:r>
              <w:rPr>
                <w:rFonts w:hint="eastAsia" w:ascii="ＭＳ ゴシック" w:hAnsi="ＭＳ ゴシック"/>
                <w:color w:val="auto"/>
                <w:spacing w:val="1"/>
              </w:rPr>
              <w:t>領収証には、サービス提供について支払を受けた費用の額のうち</w:t>
            </w:r>
            <w:r>
              <w:rPr>
                <w:rFonts w:hint="eastAsia" w:ascii="ＭＳ ゴシック" w:hAnsi="ＭＳ ゴシック"/>
                <w:color w:val="auto"/>
              </w:rPr>
              <w:t>利用者負担額、食事の提供に要した費用の額及びその他の費用の額を区分して記載し、その他の費用の額についてはそれぞれ個別の費</w:t>
            </w:r>
            <w:r>
              <w:rPr>
                <w:rFonts w:hint="eastAsia" w:ascii="ＭＳ ゴシック" w:hAnsi="ＭＳ ゴシック" w:eastAsia="ＭＳ ゴシック"/>
                <w:color w:val="auto"/>
              </w:rPr>
              <w:t>用ごとに区分して記載しているか。　　</w:t>
            </w:r>
            <w:r>
              <w:rPr>
                <w:rFonts w:hint="eastAsia" w:ascii="ＭＳ ゴシック" w:hAnsi="ＭＳ ゴシック" w:eastAsia="ＭＳ ゴシック"/>
                <w:color w:val="auto"/>
                <w:w w:val="50"/>
              </w:rPr>
              <w:t>◆施行規則第６５条準用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w w:val="90"/>
              </w:rPr>
            </w:pPr>
          </w:p>
          <w:p>
            <w:pPr>
              <w:pStyle w:val="23"/>
              <w:spacing w:line="240" w:lineRule="auto"/>
              <w:rPr>
                <w:rFonts w:hint="eastAsia" w:ascii="ＭＳ ゴシック" w:hAnsi="ＭＳ ゴシック"/>
                <w:color w:val="auto"/>
                <w:w w:val="90"/>
              </w:rPr>
            </w:pPr>
          </w:p>
          <w:p>
            <w:pPr>
              <w:pStyle w:val="23"/>
              <w:spacing w:line="240" w:lineRule="auto"/>
              <w:rPr>
                <w:rFonts w:hint="eastAsia" w:ascii="ＭＳ ゴシック" w:hAnsi="ＭＳ ゴシック"/>
                <w:color w:val="auto"/>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w w:val="90"/>
              </w:rPr>
              <w:t>償還払の対象で</w:t>
            </w:r>
            <w:r>
              <w:rPr>
                <w:rFonts w:hint="eastAsia" w:ascii="ＭＳ ゴシック" w:hAnsi="ＭＳ ゴシック"/>
                <w:color w:val="auto"/>
                <w:w w:val="90"/>
              </w:rPr>
              <w:t>10</w:t>
            </w:r>
            <w:r>
              <w:rPr>
                <w:rFonts w:hint="eastAsia" w:ascii="ＭＳ ゴシック" w:hAnsi="ＭＳ ゴシック"/>
                <w:color w:val="auto"/>
                <w:w w:val="90"/>
              </w:rPr>
              <w:t>割徴収の例</w:t>
            </w:r>
            <w:r>
              <w:rPr>
                <w:rFonts w:hint="eastAsia" w:ascii="ＭＳ ゴシック" w:hAnsi="ＭＳ ゴシック"/>
                <w:color w:val="auto"/>
              </w:rPr>
              <w:t>：（有・無）</w:t>
            </w: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その他利用料の内容：</w:t>
            </w:r>
          </w:p>
          <w:p>
            <w:pPr>
              <w:pStyle w:val="23"/>
              <w:spacing w:line="240" w:lineRule="auto"/>
              <w:rPr>
                <w:rFonts w:hint="eastAsia" w:ascii="ＭＳ ゴシック" w:hAnsi="ＭＳ ゴシック"/>
                <w:color w:val="auto"/>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w:t>
            </w: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w:t>
            </w: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w:t>
            </w: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0"/>
              <w:rPr>
                <w:rFonts w:hint="eastAsia" w:ascii="ＭＳ ゴシック" w:hAnsi="ＭＳ ゴシック" w:eastAsia="ＭＳ ゴシック"/>
                <w:color w:val="auto"/>
              </w:rPr>
            </w:pPr>
          </w:p>
          <w:p>
            <w:pPr>
              <w:pStyle w:val="23"/>
              <w:spacing w:line="240" w:lineRule="auto"/>
              <w:rPr>
                <w:rFonts w:hint="eastAsia" w:ascii="ＭＳ ゴシック" w:hAnsi="ＭＳ ゴシック"/>
                <w:color w:val="auto"/>
                <w:spacing w:val="-4"/>
              </w:rPr>
            </w:pPr>
          </w:p>
          <w:p>
            <w:pPr>
              <w:pStyle w:val="23"/>
              <w:spacing w:line="240" w:lineRule="auto"/>
              <w:rPr>
                <w:rFonts w:hint="default" w:ascii="ＭＳ ゴシック" w:hAnsi="ＭＳ ゴシック"/>
                <w:color w:val="auto"/>
                <w:spacing w:val="0"/>
              </w:rPr>
            </w:pP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13</w:t>
            </w:r>
            <w:r>
              <w:rPr>
                <w:rFonts w:hint="eastAsia" w:ascii="ＭＳ ゴシック" w:hAnsi="ＭＳ ゴシック"/>
                <w:color w:val="auto"/>
              </w:rPr>
              <w:t>　保険給付の請求のための</w:t>
            </w:r>
            <w:r>
              <w:rPr>
                <w:rFonts w:hint="eastAsia" w:ascii="ＭＳ ゴシック" w:hAnsi="ＭＳ ゴシック" w:eastAsia="ＭＳ ゴシック"/>
                <w:color w:val="auto"/>
              </w:rPr>
              <w:t>証明書の交付</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　法定代理受領サービスに該当しないサービスに係る利用料の支払を受けた場合は、提供したサービスの内容、費用の額その他必要と認められる事項を記載したサービス提供証明書を利用者に交付して</w:t>
            </w:r>
            <w:r>
              <w:rPr>
                <w:rFonts w:hint="eastAsia" w:ascii="ＭＳ ゴシック" w:hAnsi="ＭＳ ゴシック" w:eastAsia="ＭＳ ゴシック"/>
                <w:color w:val="auto"/>
              </w:rPr>
              <w:t>いるか。　　</w:t>
            </w:r>
            <w:r>
              <w:rPr>
                <w:rFonts w:hint="eastAsia" w:ascii="ＭＳ ゴシック" w:hAnsi="ＭＳ ゴシック" w:eastAsia="ＭＳ ゴシック"/>
                <w:color w:val="auto"/>
                <w:w w:val="50"/>
              </w:rPr>
              <w:t>◆平１８厚令３４第３条の２０準用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rPr>
            </w:pPr>
            <w:r>
              <w:rPr>
                <w:rFonts w:hint="eastAsia" w:ascii="ＭＳ ゴシック" w:hAnsi="ＭＳ ゴシック"/>
                <w:color w:val="auto"/>
              </w:rPr>
              <w:t>事例：（有・無）</w:t>
            </w: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Chars="0" w:hanging="162" w:hangingChars="88"/>
              <w:rPr>
                <w:rFonts w:hint="eastAsia" w:ascii="ＭＳ ゴシック" w:hAnsi="ＭＳ ゴシック" w:eastAsia="ＭＳ ゴシック"/>
                <w:color w:val="auto"/>
              </w:rPr>
            </w:pPr>
            <w:r>
              <w:rPr>
                <w:rFonts w:hint="eastAsia" w:ascii="ＭＳ ゴシック" w:hAnsi="ＭＳ ゴシック"/>
                <w:color w:val="auto"/>
              </w:rPr>
              <w:t>14</w:t>
            </w:r>
            <w:r>
              <w:rPr>
                <w:rFonts w:hint="eastAsia" w:ascii="ＭＳ ゴシック" w:hAnsi="ＭＳ ゴシック"/>
                <w:color w:val="auto"/>
              </w:rPr>
              <w:t>　基本取扱方</w:t>
            </w:r>
            <w:r>
              <w:rPr>
                <w:rFonts w:hint="eastAsia" w:ascii="ＭＳ ゴシック" w:hAnsi="ＭＳ ゴシック" w:eastAsia="ＭＳ ゴシック"/>
                <w:color w:val="auto"/>
              </w:rPr>
              <w:t>針</w:t>
            </w:r>
          </w:p>
          <w:p>
            <w:pPr>
              <w:pStyle w:val="23"/>
              <w:spacing w:line="240" w:lineRule="auto"/>
              <w:rPr>
                <w:rFonts w:hint="eastAsia" w:ascii="ＭＳ ゴシック" w:hAnsi="ＭＳ ゴシック" w:eastAsia="ＭＳ ゴシック"/>
                <w:color w:val="auto"/>
              </w:rPr>
            </w:pP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default" w:ascii="ＭＳ ゴシック" w:hAnsi="ＭＳ ゴシック"/>
                <w:color w:val="auto"/>
              </w:rPr>
            </w:pPr>
            <w:r>
              <w:rPr>
                <w:rFonts w:hint="eastAsia" w:ascii="ＭＳ ゴシック" w:hAnsi="ＭＳ ゴシック"/>
                <w:color w:val="auto"/>
              </w:rPr>
              <w:t>□　利用者の認知症の症状の進行の緩和に資するよう、その目標を設定し、計画的に行われているか。　　</w:t>
            </w:r>
            <w:r>
              <w:rPr>
                <w:rFonts w:hint="eastAsia" w:ascii="ＭＳ ゴシック" w:hAnsi="ＭＳ ゴシック"/>
                <w:color w:val="auto"/>
                <w:w w:val="50"/>
              </w:rPr>
              <w:t>◆平１８厚令３４第５０条第１項</w:t>
            </w: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自らその提供するサービスの質の評価を行い、常にその改善を図</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っているか。　　</w:t>
            </w:r>
            <w:r>
              <w:rPr>
                <w:rFonts w:hint="eastAsia" w:ascii="ＭＳ ゴシック" w:hAnsi="ＭＳ ゴシック" w:eastAsia="ＭＳ ゴシック"/>
                <w:color w:val="auto"/>
                <w:w w:val="50"/>
              </w:rPr>
              <w:t>◆平１８厚令３４第５０条第２項</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自主点検：（有・無）</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直近：　　年　　月</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第三者評価：（有・無）</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直近：　　年　　月</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15</w:t>
            </w:r>
            <w:r>
              <w:rPr>
                <w:rFonts w:hint="eastAsia" w:ascii="ＭＳ ゴシック" w:hAnsi="ＭＳ ゴシック"/>
                <w:color w:val="auto"/>
              </w:rPr>
              <w:t>　具体的取扱</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方針</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rPr>
            </w:pPr>
            <w:r>
              <w:rPr>
                <w:rFonts w:hint="eastAsia" w:ascii="ＭＳ ゴシック" w:hAnsi="ＭＳ ゴシック"/>
                <w:color w:val="auto"/>
              </w:rPr>
              <w:t>□　サービスの提供に当たっては、利用者が住み慣れた地域での生活　を継続できるよう、地域住民との交流や地域活動への参加を図りつ　つ、利用者の心身の状況を踏まえ、妥当適切に行っているか。</w:t>
            </w:r>
          </w:p>
          <w:p>
            <w:pPr>
              <w:pStyle w:val="23"/>
              <w:spacing w:line="240" w:lineRule="auto"/>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◆平１８厚令３４第５１条第１号</w:t>
            </w:r>
          </w:p>
          <w:p>
            <w:pPr>
              <w:pStyle w:val="23"/>
              <w:spacing w:line="240" w:lineRule="auto"/>
              <w:ind w:left="184" w:hanging="184" w:hangingChars="100"/>
              <w:rPr>
                <w:rFonts w:hint="eastAsia" w:ascii="ＭＳ ゴシック" w:hAnsi="ＭＳ ゴシック"/>
                <w:color w:val="auto"/>
              </w:rPr>
            </w:pPr>
          </w:p>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　サービスの提供に当たっては、利用者一人一人の人格を尊重し、利用者がそれぞれの役割を持って日常生活を送ることができるよう配慮して行っているか。　　</w:t>
            </w:r>
            <w:r>
              <w:rPr>
                <w:rFonts w:hint="eastAsia" w:ascii="ＭＳ ゴシック" w:hAnsi="ＭＳ ゴシック"/>
                <w:color w:val="auto"/>
                <w:w w:val="50"/>
              </w:rPr>
              <w:t>◆平１８厚令３４第５１条第２号</w:t>
            </w:r>
          </w:p>
          <w:p>
            <w:pPr>
              <w:pStyle w:val="23"/>
              <w:spacing w:line="240" w:lineRule="auto"/>
              <w:ind w:left="184" w:hanging="184" w:hangingChars="100"/>
              <w:rPr>
                <w:rFonts w:hint="default" w:ascii="ＭＳ ゴシック" w:hAnsi="ＭＳ ゴシック"/>
                <w:color w:val="auto"/>
              </w:rPr>
            </w:pPr>
          </w:p>
          <w:p>
            <w:pPr>
              <w:pStyle w:val="23"/>
              <w:spacing w:line="240" w:lineRule="auto"/>
              <w:ind w:left="184" w:hanging="184" w:hangingChars="100"/>
              <w:rPr>
                <w:rFonts w:hint="default" w:ascii="ＭＳ ゴシック" w:hAnsi="ＭＳ ゴシック"/>
                <w:color w:val="auto"/>
              </w:rPr>
            </w:pPr>
            <w:r>
              <w:rPr>
                <w:rFonts w:hint="eastAsia" w:ascii="ＭＳ ゴシック" w:hAnsi="ＭＳ ゴシック"/>
                <w:color w:val="auto"/>
              </w:rPr>
              <w:t>□　サービスの提供に当たっては、認知症対応型通所介護計画に基づき、利用者の機能訓練及びその者が日常生活を営むことができるよう必要な援助を行っているか。　　</w:t>
            </w:r>
            <w:r>
              <w:rPr>
                <w:rFonts w:hint="eastAsia" w:ascii="ＭＳ ゴシック" w:hAnsi="ＭＳ ゴシック"/>
                <w:color w:val="auto"/>
                <w:w w:val="50"/>
              </w:rPr>
              <w:t>◆平１８厚令３４第５１条第３号</w:t>
            </w:r>
          </w:p>
          <w:p>
            <w:pPr>
              <w:pStyle w:val="23"/>
              <w:spacing w:line="240" w:lineRule="auto"/>
              <w:rPr>
                <w:rFonts w:hint="eastAsia" w:ascii="ＭＳ ゴシック" w:hAnsi="ＭＳ ゴシック"/>
                <w:color w:val="auto"/>
              </w:rPr>
            </w:pPr>
          </w:p>
          <w:p>
            <w:pPr>
              <w:pStyle w:val="23"/>
              <w:spacing w:line="240" w:lineRule="auto"/>
              <w:ind w:left="368" w:hanging="368" w:hangingChars="200"/>
              <w:rPr>
                <w:rFonts w:hint="default" w:ascii="ＭＳ ゴシック" w:hAnsi="ＭＳ ゴシック"/>
                <w:color w:val="auto"/>
                <w:spacing w:val="0"/>
              </w:rPr>
            </w:pPr>
            <w:r>
              <w:rPr>
                <w:rFonts w:hint="eastAsia" w:ascii="ＭＳ ゴシック" w:hAnsi="ＭＳ ゴシック"/>
                <w:color w:val="auto"/>
              </w:rPr>
              <w:t>　◎　個々の利用者に応じて作成されたサービス計画に基づいて行われるものであるが、グループごとにサービス提供が行われることを妨げるものではない。　　</w:t>
            </w:r>
            <w:r>
              <w:rPr>
                <w:rFonts w:hint="eastAsia" w:ascii="ＭＳ ゴシック" w:hAnsi="ＭＳ ゴシック"/>
                <w:color w:val="auto"/>
                <w:w w:val="50"/>
              </w:rPr>
              <w:t>◆平１８解釈通知第３の三の３</w:t>
            </w:r>
            <w:r>
              <w:rPr>
                <w:rFonts w:hint="eastAsia" w:ascii="ＭＳ ゴシック" w:hAnsi="ＭＳ ゴシック"/>
                <w:color w:val="auto"/>
                <w:w w:val="50"/>
              </w:rPr>
              <w:t>(</w:t>
            </w:r>
            <w:r>
              <w:rPr>
                <w:rFonts w:hint="eastAsia" w:ascii="ＭＳ ゴシック" w:hAnsi="ＭＳ ゴシック"/>
                <w:color w:val="auto"/>
                <w:w w:val="50"/>
              </w:rPr>
              <w:t>１</w:t>
            </w:r>
            <w:r>
              <w:rPr>
                <w:rFonts w:hint="eastAsia" w:ascii="ＭＳ ゴシック" w:hAnsi="ＭＳ ゴシック"/>
                <w:color w:val="auto"/>
                <w:w w:val="50"/>
              </w:rPr>
              <w:t>)</w:t>
            </w:r>
            <w:r>
              <w:rPr>
                <w:rFonts w:hint="eastAsia" w:ascii="ＭＳ ゴシック" w:hAnsi="ＭＳ ゴシック"/>
                <w:color w:val="auto"/>
                <w:w w:val="50"/>
              </w:rPr>
              <w:t>①</w:t>
            </w:r>
          </w:p>
          <w:p>
            <w:pPr>
              <w:pStyle w:val="23"/>
              <w:spacing w:line="240" w:lineRule="auto"/>
              <w:rPr>
                <w:rFonts w:hint="eastAsia" w:ascii="ＭＳ ゴシック" w:hAnsi="ＭＳ ゴシック"/>
                <w:color w:val="auto"/>
              </w:rPr>
            </w:pPr>
          </w:p>
          <w:p>
            <w:pPr>
              <w:pStyle w:val="23"/>
              <w:spacing w:line="240" w:lineRule="auto"/>
              <w:ind w:left="368" w:hanging="368" w:hangingChars="200"/>
              <w:rPr>
                <w:rFonts w:hint="default" w:ascii="ＭＳ ゴシック" w:hAnsi="ＭＳ ゴシック"/>
                <w:color w:val="auto"/>
                <w:spacing w:val="0"/>
              </w:rPr>
            </w:pPr>
            <w:r>
              <w:rPr>
                <w:rFonts w:hint="eastAsia" w:ascii="ＭＳ ゴシック" w:hAnsi="ＭＳ ゴシック"/>
                <w:color w:val="auto"/>
              </w:rPr>
              <w:t>　◎　事業所内でサービスを提供することが原則であるが、次に掲げる条件を満たす場合においては、事業所の屋外でサービスを提供することができる。　　</w:t>
            </w:r>
            <w:r>
              <w:rPr>
                <w:rFonts w:hint="eastAsia" w:ascii="ＭＳ ゴシック" w:hAnsi="ＭＳ ゴシック"/>
                <w:color w:val="auto"/>
                <w:w w:val="50"/>
              </w:rPr>
              <w:t>◆平１８解釈通知第３の三の３</w:t>
            </w:r>
            <w:r>
              <w:rPr>
                <w:rFonts w:hint="eastAsia" w:ascii="ＭＳ ゴシック" w:hAnsi="ＭＳ ゴシック"/>
                <w:color w:val="auto"/>
                <w:w w:val="50"/>
              </w:rPr>
              <w:t>(</w:t>
            </w:r>
            <w:r>
              <w:rPr>
                <w:rFonts w:hint="eastAsia" w:ascii="ＭＳ ゴシック" w:hAnsi="ＭＳ ゴシック"/>
                <w:color w:val="auto"/>
                <w:w w:val="50"/>
              </w:rPr>
              <w:t>１</w:t>
            </w:r>
            <w:r>
              <w:rPr>
                <w:rFonts w:hint="eastAsia" w:ascii="ＭＳ ゴシック" w:hAnsi="ＭＳ ゴシック"/>
                <w:color w:val="auto"/>
                <w:w w:val="50"/>
              </w:rPr>
              <w:t>)</w:t>
            </w:r>
            <w:r>
              <w:rPr>
                <w:rFonts w:hint="eastAsia" w:ascii="ＭＳ ゴシック" w:hAnsi="ＭＳ ゴシック"/>
                <w:color w:val="auto"/>
                <w:w w:val="50"/>
              </w:rPr>
              <w:t>③</w:t>
            </w:r>
          </w:p>
          <w:p>
            <w:pPr>
              <w:pStyle w:val="23"/>
              <w:spacing w:line="240" w:lineRule="auto"/>
              <w:ind w:left="552" w:hanging="552" w:hangingChars="300"/>
              <w:rPr>
                <w:rFonts w:hint="default" w:ascii="ＭＳ ゴシック" w:hAnsi="ＭＳ ゴシック"/>
                <w:color w:val="auto"/>
                <w:spacing w:val="0"/>
              </w:rPr>
            </w:pPr>
            <w:r>
              <w:rPr>
                <w:rFonts w:hint="eastAsia" w:ascii="ＭＳ ゴシック" w:hAnsi="ＭＳ ゴシック"/>
                <w:color w:val="auto"/>
              </w:rPr>
              <w:t>　　ア　あらかじめ認知症対応型通所介護計画に位置付けられていること。</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イ　効果的な機能訓練等のサービスが提供できること。</w:t>
            </w: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　サービスの提供に当たっては、懇切丁寧に行うことを旨とし、利用者又はその家族に対し、サービスの提供方法等について、理解しやすいように説明を行っているか。　　</w:t>
            </w:r>
            <w:r>
              <w:rPr>
                <w:rFonts w:hint="eastAsia" w:ascii="ＭＳ ゴシック" w:hAnsi="ＭＳ ゴシック"/>
                <w:color w:val="auto"/>
                <w:w w:val="50"/>
              </w:rPr>
              <w:t>◆平１８厚令３４第５１条第４号</w:t>
            </w:r>
          </w:p>
          <w:p>
            <w:pPr>
              <w:pStyle w:val="23"/>
              <w:spacing w:line="240" w:lineRule="auto"/>
              <w:ind w:left="368" w:hanging="368" w:hangingChars="200"/>
              <w:rPr>
                <w:rFonts w:hint="eastAsia" w:ascii="ＭＳ ゴシック" w:hAnsi="ＭＳ ゴシック"/>
                <w:color w:val="auto"/>
              </w:rPr>
            </w:pPr>
          </w:p>
          <w:p>
            <w:pPr>
              <w:pStyle w:val="23"/>
              <w:spacing w:line="240" w:lineRule="auto"/>
              <w:ind w:left="368" w:hanging="368" w:hangingChars="200"/>
              <w:rPr>
                <w:rFonts w:hint="default" w:ascii="ＭＳ ゴシック" w:hAnsi="ＭＳ ゴシック"/>
                <w:color w:val="auto"/>
                <w:spacing w:val="0"/>
              </w:rPr>
            </w:pPr>
            <w:r>
              <w:rPr>
                <w:rFonts w:hint="eastAsia" w:ascii="ＭＳ ゴシック" w:hAnsi="ＭＳ ゴシック"/>
                <w:color w:val="auto"/>
              </w:rPr>
              <w:t>　◎　認知症対応型通所介護計画の目標及び内容や利用日の行事及び日課等も含め説明すること。　　</w:t>
            </w:r>
            <w:r>
              <w:rPr>
                <w:rFonts w:hint="eastAsia" w:ascii="ＭＳ ゴシック" w:hAnsi="ＭＳ ゴシック"/>
                <w:color w:val="auto"/>
                <w:w w:val="50"/>
              </w:rPr>
              <w:t>◆平１８解釈通知第３の三の３</w:t>
            </w:r>
            <w:r>
              <w:rPr>
                <w:rFonts w:hint="eastAsia" w:ascii="ＭＳ ゴシック" w:hAnsi="ＭＳ ゴシック"/>
                <w:color w:val="auto"/>
                <w:w w:val="50"/>
              </w:rPr>
              <w:t>(</w:t>
            </w:r>
            <w:r>
              <w:rPr>
                <w:rFonts w:hint="eastAsia" w:ascii="ＭＳ ゴシック" w:hAnsi="ＭＳ ゴシック"/>
                <w:color w:val="auto"/>
                <w:w w:val="50"/>
              </w:rPr>
              <w:t>１</w:t>
            </w:r>
            <w:r>
              <w:rPr>
                <w:rFonts w:hint="eastAsia" w:ascii="ＭＳ ゴシック" w:hAnsi="ＭＳ ゴシック"/>
                <w:color w:val="auto"/>
                <w:w w:val="50"/>
              </w:rPr>
              <w:t>)</w:t>
            </w:r>
            <w:r>
              <w:rPr>
                <w:rFonts w:hint="eastAsia" w:ascii="ＭＳ ゴシック" w:hAnsi="ＭＳ ゴシック"/>
                <w:color w:val="auto"/>
                <w:w w:val="50"/>
              </w:rPr>
              <w:t>④</w:t>
            </w: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サービスの提供に当たっては、介護技術の進歩に対応し、適切な介護技術をもってサービスの提供を行っているか。</w:t>
            </w:r>
          </w:p>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◆平１８厚令３４第５１条第５号</w:t>
            </w:r>
          </w:p>
          <w:p>
            <w:pPr>
              <w:pStyle w:val="23"/>
              <w:spacing w:line="240" w:lineRule="auto"/>
              <w:ind w:leftChars="0" w:firstLine="0" w:firstLineChars="0"/>
              <w:rPr>
                <w:rFonts w:hint="default" w:ascii="ＭＳ ゴシック" w:hAnsi="ＭＳ ゴシック"/>
                <w:color w:val="auto"/>
              </w:rPr>
            </w:pPr>
          </w:p>
          <w:p>
            <w:pPr>
              <w:pStyle w:val="23"/>
              <w:spacing w:line="240" w:lineRule="auto"/>
              <w:ind w:left="184" w:hanging="184" w:hangingChars="100"/>
              <w:rPr>
                <w:rFonts w:hint="eastAsia" w:ascii="ＭＳ ゴシック" w:hAnsi="ＭＳ ゴシック"/>
                <w:color w:val="auto"/>
                <w:spacing w:val="0"/>
              </w:rPr>
            </w:pPr>
            <w:r>
              <w:rPr>
                <w:rFonts w:hint="eastAsia" w:ascii="ＭＳ ゴシック" w:hAnsi="ＭＳ ゴシック"/>
                <w:color w:val="auto"/>
              </w:rPr>
              <w:t>□　常に利用者の心身の状況を的確に把握しつつ、相談援助等の生活指導、機能訓練その他必要なサービスを利用者の希望に添って適切に提供しているか。　　</w:t>
            </w:r>
            <w:r>
              <w:rPr>
                <w:rFonts w:hint="eastAsia" w:ascii="ＭＳ ゴシック" w:hAnsi="ＭＳ ゴシック"/>
                <w:color w:val="auto"/>
                <w:w w:val="50"/>
              </w:rPr>
              <w:t>◆平１８厚令３４第５１条第６号</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r>
              <w:rPr>
                <w:rFonts w:hint="eastAsia" w:ascii="ＭＳ ゴシック" w:hAnsi="ＭＳ ゴシック"/>
                <w:color w:val="auto"/>
                <w:w w:val="90"/>
              </w:rPr>
              <w:t>屋外サービス：</w:t>
            </w:r>
            <w:r>
              <w:rPr>
                <w:rFonts w:hint="eastAsia" w:ascii="ＭＳ ゴシック" w:hAnsi="ＭＳ ゴシック"/>
                <w:color w:val="auto"/>
              </w:rPr>
              <w:t>（有・無）内容：</w:t>
            </w:r>
          </w:p>
          <w:p>
            <w:pPr>
              <w:pStyle w:val="23"/>
              <w:spacing w:line="240" w:lineRule="auto"/>
              <w:rPr>
                <w:rFonts w:hint="eastAsia" w:ascii="ＭＳ ゴシック" w:hAnsi="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16</w:t>
            </w:r>
            <w:r>
              <w:rPr>
                <w:rFonts w:hint="eastAsia" w:ascii="ＭＳ ゴシック" w:hAnsi="ＭＳ ゴシック"/>
                <w:color w:val="auto"/>
              </w:rPr>
              <w:t>　認知症対応型通所介護計画の作成</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　管理者は、利用者の心身の状況、希望及びその置かれている環境を踏まえて、機能訓練等の目標、当該目標を達成するための具体的なサービスの内容等を記載したサービス計画を作成しているか。</w:t>
            </w:r>
          </w:p>
          <w:p>
            <w:pPr>
              <w:pStyle w:val="23"/>
              <w:spacing w:line="240" w:lineRule="auto"/>
              <w:rPr>
                <w:rFonts w:hint="eastAsia" w:ascii="ＭＳ ゴシック" w:hAnsi="ＭＳ ゴシック"/>
                <w:color w:val="auto"/>
                <w:spacing w:val="1"/>
              </w:rPr>
            </w:pPr>
            <w:r>
              <w:rPr>
                <w:rFonts w:hint="eastAsia" w:ascii="ＭＳ ゴシック" w:hAnsi="ＭＳ ゴシック"/>
                <w:color w:val="auto"/>
                <w:spacing w:val="1"/>
              </w:rPr>
              <w:t>　　　</w:t>
            </w:r>
            <w:r>
              <w:rPr>
                <w:rFonts w:hint="eastAsia" w:ascii="ＭＳ ゴシック" w:hAnsi="ＭＳ ゴシック"/>
                <w:color w:val="auto"/>
                <w:w w:val="50"/>
              </w:rPr>
              <w:t>◆平１８厚令３４第５２条第１項</w:t>
            </w:r>
          </w:p>
          <w:p>
            <w:pPr>
              <w:pStyle w:val="23"/>
              <w:spacing w:line="240" w:lineRule="auto"/>
              <w:ind w:left="188" w:hanging="188" w:hangingChars="200"/>
              <w:rPr>
                <w:rFonts w:hint="eastAsia" w:ascii="ＭＳ ゴシック" w:hAnsi="ＭＳ ゴシック"/>
                <w:color w:val="auto"/>
                <w:w w:val="50"/>
              </w:rPr>
            </w:pPr>
          </w:p>
          <w:p>
            <w:pPr>
              <w:pStyle w:val="23"/>
              <w:spacing w:line="240" w:lineRule="auto"/>
              <w:ind w:left="368" w:hanging="368" w:hangingChars="200"/>
              <w:rPr>
                <w:rFonts w:hint="eastAsia" w:ascii="ＭＳ ゴシック" w:hAnsi="ＭＳ ゴシック"/>
                <w:color w:val="auto"/>
                <w:w w:val="50"/>
              </w:rPr>
            </w:pPr>
            <w:r>
              <w:rPr>
                <w:rFonts w:hint="eastAsia" w:ascii="ＭＳ ゴシック" w:hAnsi="ＭＳ ゴシック"/>
                <w:color w:val="auto"/>
                <w:w w:val="100"/>
              </w:rPr>
              <w:t>　</w:t>
            </w:r>
            <w:r>
              <w:rPr>
                <w:rFonts w:hint="eastAsia" w:ascii="ＭＳ ゴシック" w:hAnsi="ＭＳ ゴシック"/>
                <w:color w:val="auto"/>
              </w:rPr>
              <w:t>◎　介護の提供に係る計画等の作成に関し経験のある者や、介護の提供について豊富な知識及び経験を有する者にその取りまとめを行わせるものとし、当該事業所に介護支援専門員の資格を有する者がいる場合は、その者に当該計画の取りまとめを行わせることが望ましい。　　</w:t>
            </w:r>
            <w:r>
              <w:rPr>
                <w:rFonts w:hint="eastAsia" w:ascii="ＭＳ ゴシック" w:hAnsi="ＭＳ ゴシック"/>
                <w:color w:val="auto"/>
                <w:w w:val="50"/>
              </w:rPr>
              <w:t>◆平１８解釈通知第３の三の３</w:t>
            </w:r>
            <w:r>
              <w:rPr>
                <w:rFonts w:hint="eastAsia" w:ascii="ＭＳ ゴシック" w:hAnsi="ＭＳ ゴシック"/>
                <w:color w:val="auto"/>
                <w:w w:val="50"/>
              </w:rPr>
              <w:t>(</w:t>
            </w:r>
            <w:r>
              <w:rPr>
                <w:rFonts w:hint="eastAsia" w:ascii="ＭＳ ゴシック" w:hAnsi="ＭＳ ゴシック"/>
                <w:color w:val="auto"/>
                <w:w w:val="50"/>
              </w:rPr>
              <w:t>２</w:t>
            </w:r>
            <w:r>
              <w:rPr>
                <w:rFonts w:hint="eastAsia" w:ascii="ＭＳ ゴシック" w:hAnsi="ＭＳ ゴシック"/>
                <w:color w:val="auto"/>
                <w:w w:val="50"/>
              </w:rPr>
              <w:t>)</w:t>
            </w:r>
            <w:r>
              <w:rPr>
                <w:rFonts w:hint="eastAsia" w:ascii="ＭＳ ゴシック" w:hAnsi="ＭＳ ゴシック"/>
                <w:color w:val="auto"/>
                <w:w w:val="50"/>
              </w:rPr>
              <w:t>①</w:t>
            </w:r>
          </w:p>
          <w:p>
            <w:pPr>
              <w:pStyle w:val="23"/>
              <w:spacing w:line="240" w:lineRule="auto"/>
              <w:rPr>
                <w:rFonts w:hint="default" w:ascii="ＭＳ ゴシック" w:hAnsi="ＭＳ ゴシック"/>
                <w:color w:val="auto"/>
                <w:spacing w:val="0"/>
              </w:rPr>
            </w:pPr>
          </w:p>
          <w:p>
            <w:pPr>
              <w:pStyle w:val="23"/>
              <w:spacing w:line="240" w:lineRule="auto"/>
              <w:ind w:left="360" w:hanging="360" w:hangingChars="200"/>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rPr>
              <w:t>◎　認知症対応型通所介護計画をとりまとめる者は、認知症対応型共同生活介護の計画作成担当者が修了すべき研修（地域密着研修通知２の</w:t>
            </w:r>
            <w:r>
              <w:rPr>
                <w:rFonts w:hint="eastAsia" w:ascii="ＭＳ ゴシック" w:hAnsi="ＭＳ ゴシック"/>
                <w:color w:val="auto"/>
              </w:rPr>
              <w:t>(1)</w:t>
            </w:r>
            <w:r>
              <w:rPr>
                <w:rFonts w:hint="eastAsia" w:ascii="ＭＳ ゴシック" w:hAnsi="ＭＳ ゴシック"/>
                <w:color w:val="auto"/>
              </w:rPr>
              <w:t>の②「実践者研修」又は「基礎課程」）を修了していることが望ましい。　　</w:t>
            </w:r>
            <w:r>
              <w:rPr>
                <w:rFonts w:hint="eastAsia" w:ascii="ＭＳ ゴシック" w:hAnsi="ＭＳ ゴシック"/>
                <w:color w:val="auto"/>
                <w:w w:val="50"/>
              </w:rPr>
              <w:t>◆平１８解釈通知第３の三の３</w:t>
            </w:r>
            <w:r>
              <w:rPr>
                <w:rFonts w:hint="eastAsia" w:ascii="ＭＳ ゴシック" w:hAnsi="ＭＳ ゴシック"/>
                <w:color w:val="auto"/>
                <w:w w:val="50"/>
              </w:rPr>
              <w:t>(</w:t>
            </w:r>
            <w:r>
              <w:rPr>
                <w:rFonts w:hint="eastAsia" w:ascii="ＭＳ ゴシック" w:hAnsi="ＭＳ ゴシック"/>
                <w:color w:val="auto"/>
                <w:w w:val="50"/>
              </w:rPr>
              <w:t>２</w:t>
            </w:r>
            <w:r>
              <w:rPr>
                <w:rFonts w:hint="eastAsia" w:ascii="ＭＳ ゴシック" w:hAnsi="ＭＳ ゴシック"/>
                <w:color w:val="auto"/>
                <w:w w:val="50"/>
              </w:rPr>
              <w:t>)</w:t>
            </w:r>
            <w:r>
              <w:rPr>
                <w:rFonts w:hint="eastAsia" w:ascii="ＭＳ ゴシック" w:hAnsi="ＭＳ ゴシック"/>
                <w:color w:val="auto"/>
                <w:w w:val="50"/>
              </w:rPr>
              <w:t>②</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　認知症対応型通所介護計画は、サービス提供に関わる従業者が　　共同して個々の利用者ごとに作成すること。　</w:t>
            </w:r>
            <w:r>
              <w:rPr>
                <w:rFonts w:hint="eastAsia" w:ascii="ＭＳ ゴシック" w:hAnsi="ＭＳ ゴシック"/>
                <w:color w:val="auto"/>
                <w:w w:val="50"/>
              </w:rPr>
              <w:t>◆平１８解釈通知第３の三３</w:t>
            </w:r>
            <w:r>
              <w:rPr>
                <w:rFonts w:hint="eastAsia" w:ascii="ＭＳ ゴシック" w:hAnsi="ＭＳ ゴシック"/>
                <w:color w:val="auto"/>
                <w:w w:val="50"/>
              </w:rPr>
              <w:t>(</w:t>
            </w:r>
            <w:r>
              <w:rPr>
                <w:rFonts w:hint="eastAsia" w:ascii="ＭＳ ゴシック" w:hAnsi="ＭＳ ゴシック"/>
                <w:color w:val="auto"/>
                <w:w w:val="50"/>
              </w:rPr>
              <w:t>２</w:t>
            </w:r>
            <w:r>
              <w:rPr>
                <w:rFonts w:hint="eastAsia" w:ascii="ＭＳ ゴシック" w:hAnsi="ＭＳ ゴシック"/>
                <w:color w:val="auto"/>
                <w:w w:val="50"/>
              </w:rPr>
              <w:t>)</w:t>
            </w:r>
            <w:r>
              <w:rPr>
                <w:rFonts w:hint="eastAsia" w:ascii="ＭＳ ゴシック" w:hAnsi="ＭＳ ゴシック"/>
                <w:color w:val="auto"/>
                <w:w w:val="50"/>
              </w:rPr>
              <w:t>③</w:t>
            </w:r>
          </w:p>
          <w:p>
            <w:pPr>
              <w:pStyle w:val="23"/>
              <w:spacing w:line="240" w:lineRule="auto"/>
              <w:rPr>
                <w:rFonts w:hint="default" w:ascii="ＭＳ ゴシック" w:hAnsi="ＭＳ ゴシック"/>
                <w:color w:val="auto"/>
                <w:spacing w:val="0"/>
              </w:rPr>
            </w:pPr>
          </w:p>
          <w:p>
            <w:pPr>
              <w:pStyle w:val="23"/>
              <w:spacing w:line="240" w:lineRule="auto"/>
              <w:ind w:left="182" w:hanging="182" w:hangingChars="100"/>
              <w:rPr>
                <w:rFonts w:hint="eastAsia" w:ascii="ＭＳ ゴシック" w:hAnsi="ＭＳ ゴシック"/>
                <w:color w:val="auto"/>
                <w:spacing w:val="1"/>
              </w:rPr>
            </w:pPr>
            <w:r>
              <w:rPr>
                <w:rFonts w:hint="eastAsia" w:ascii="ＭＳ ゴシック" w:hAnsi="ＭＳ ゴシック"/>
                <w:color w:val="auto"/>
                <w:spacing w:val="1"/>
              </w:rPr>
              <w:t>□</w:t>
            </w:r>
            <w:r>
              <w:rPr>
                <w:rFonts w:hint="eastAsia" w:ascii="ＭＳ ゴシック" w:hAnsi="ＭＳ ゴシック"/>
                <w:color w:val="auto"/>
              </w:rPr>
              <w:t>　</w:t>
            </w:r>
            <w:r>
              <w:rPr>
                <w:rFonts w:hint="eastAsia" w:ascii="ＭＳ ゴシック" w:hAnsi="ＭＳ ゴシック"/>
                <w:color w:val="auto"/>
                <w:spacing w:val="1"/>
              </w:rPr>
              <w:t>認知症対応型通所介護計画は、既に居宅サービス計画が作成されている場合は、</w:t>
            </w:r>
            <w:r>
              <w:rPr>
                <w:rFonts w:hint="eastAsia" w:ascii="ＭＳ ゴシック" w:hAnsi="ＭＳ ゴシック"/>
                <w:color w:val="auto"/>
              </w:rPr>
              <w:t>当該居宅サービス計画の内容に沿って作成しているか。　　</w:t>
            </w:r>
            <w:r>
              <w:rPr>
                <w:rFonts w:hint="eastAsia" w:ascii="ＭＳ ゴシック" w:hAnsi="ＭＳ ゴシック"/>
                <w:color w:val="auto"/>
                <w:w w:val="50"/>
              </w:rPr>
              <w:t>◆平１８厚令３４第５２条第２項</w:t>
            </w:r>
          </w:p>
          <w:p>
            <w:pPr>
              <w:pStyle w:val="23"/>
              <w:spacing w:line="240" w:lineRule="auto"/>
              <w:rPr>
                <w:rFonts w:hint="eastAsia" w:ascii="ＭＳ ゴシック" w:hAnsi="ＭＳ ゴシック"/>
                <w:color w:val="auto"/>
              </w:rPr>
            </w:pPr>
          </w:p>
          <w:p>
            <w:pPr>
              <w:pStyle w:val="23"/>
              <w:spacing w:line="240" w:lineRule="auto"/>
              <w:ind w:left="368" w:hanging="368" w:hangingChars="200"/>
              <w:rPr>
                <w:rFonts w:hint="eastAsia" w:ascii="ＭＳ ゴシック" w:hAnsi="ＭＳ ゴシック"/>
                <w:color w:val="auto"/>
                <w:spacing w:val="0"/>
              </w:rPr>
            </w:pPr>
            <w:r>
              <w:rPr>
                <w:rFonts w:hint="eastAsia" w:ascii="ＭＳ ゴシック" w:hAnsi="ＭＳ ゴシック"/>
                <w:color w:val="auto"/>
              </w:rPr>
              <w:t>　◎　認知症対応型通所介護計画を作成後に居宅サービス計画が作成された場合は当該通所介護計画が居宅サービス計画に沿ったものであるか確認し、必要に応じて変更すること。</w:t>
            </w:r>
            <w:r>
              <w:rPr>
                <w:rFonts w:hint="eastAsia" w:ascii="ＭＳ ゴシック" w:hAnsi="ＭＳ ゴシック"/>
                <w:color w:val="auto"/>
                <w:spacing w:val="5"/>
                <w:w w:val="44"/>
                <w:fitText w:val="1530" w:id="2"/>
              </w:rPr>
              <w:t>◆平１８解釈通知第３の三の３</w:t>
            </w:r>
            <w:r>
              <w:rPr>
                <w:rFonts w:hint="eastAsia" w:ascii="ＭＳ ゴシック" w:hAnsi="ＭＳ ゴシック"/>
                <w:color w:val="auto"/>
                <w:spacing w:val="5"/>
                <w:w w:val="44"/>
                <w:fitText w:val="1530" w:id="2"/>
              </w:rPr>
              <w:t>(</w:t>
            </w:r>
            <w:r>
              <w:rPr>
                <w:rFonts w:hint="eastAsia" w:ascii="ＭＳ ゴシック" w:hAnsi="ＭＳ ゴシック"/>
                <w:color w:val="auto"/>
                <w:spacing w:val="5"/>
                <w:w w:val="44"/>
                <w:fitText w:val="1530" w:id="2"/>
              </w:rPr>
              <w:t>２</w:t>
            </w:r>
            <w:r>
              <w:rPr>
                <w:rFonts w:hint="eastAsia" w:ascii="ＭＳ ゴシック" w:hAnsi="ＭＳ ゴシック"/>
                <w:color w:val="auto"/>
                <w:spacing w:val="5"/>
                <w:w w:val="44"/>
                <w:fitText w:val="1530" w:id="2"/>
              </w:rPr>
              <w:t>)</w:t>
            </w:r>
            <w:r>
              <w:rPr>
                <w:rFonts w:hint="eastAsia" w:ascii="ＭＳ ゴシック" w:hAnsi="ＭＳ ゴシック"/>
                <w:color w:val="auto"/>
                <w:spacing w:val="15"/>
                <w:w w:val="44"/>
                <w:fitText w:val="1530" w:id="2"/>
              </w:rPr>
              <w:t>④</w:t>
            </w:r>
          </w:p>
          <w:p>
            <w:pPr>
              <w:pStyle w:val="0"/>
              <w:ind w:left="180" w:hanging="180" w:hangingChars="100"/>
              <w:rPr>
                <w:rFonts w:hint="eastAsia" w:ascii="ＭＳ ゴシック" w:hAnsi="ＭＳ ゴシック" w:eastAsia="ＭＳ ゴシック"/>
                <w:color w:val="auto"/>
                <w:kern w:val="0"/>
              </w:rPr>
            </w:pPr>
          </w:p>
          <w:p>
            <w:pPr>
              <w:pStyle w:val="0"/>
              <w:ind w:left="0" w:leftChars="0" w:hanging="360" w:hangingChars="20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　◎　指定居宅介護支援等の事業の人員及び運営に関する基準において、「介護支援専門員は、居宅サービス計画に位置付けた指定居宅サービス事業者等に対して指定居宅サービス等の基準において位置付けられている計画の提出を求めるものとする」と規定していることを踏まえ、居宅サービス計画に基づきサービスを提供している指定認知症対応型通所介護事業所については、当該居宅サービス計画を作成している指定居宅介護支援事業者から認知症対応型通所介護計画の提供の求めがあった際には、認知症対応型通所介護計画を提供することに協力するよう努めるものとする。</w:t>
            </w:r>
          </w:p>
          <w:p>
            <w:pPr>
              <w:pStyle w:val="23"/>
              <w:spacing w:line="240" w:lineRule="auto"/>
              <w:ind w:right="736"/>
              <w:rPr>
                <w:rFonts w:hint="eastAsia"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◆平１８解釈通知第３の一の４（１７）⑫準用</w:t>
            </w:r>
          </w:p>
          <w:p>
            <w:pPr>
              <w:pStyle w:val="23"/>
              <w:spacing w:line="240" w:lineRule="auto"/>
              <w:ind w:right="736"/>
              <w:rPr>
                <w:rFonts w:hint="eastAsia" w:ascii="ＭＳ ゴシック" w:hAnsi="ＭＳ ゴシック"/>
                <w:color w:val="auto"/>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管理者は、認知症対応型通所介護計画の作成に当たっては、その内容について利用者又はその家族に対して説明し、利用者の同意を得ているか。　　</w:t>
            </w:r>
            <w:r>
              <w:rPr>
                <w:rFonts w:hint="eastAsia" w:ascii="ＭＳ ゴシック" w:hAnsi="ＭＳ ゴシック"/>
                <w:color w:val="auto"/>
                <w:w w:val="50"/>
              </w:rPr>
              <w:t>◆平１８厚令３４第５２条第３項</w:t>
            </w:r>
          </w:p>
          <w:p>
            <w:pPr>
              <w:pStyle w:val="23"/>
              <w:spacing w:line="240" w:lineRule="auto"/>
              <w:rPr>
                <w:rFonts w:hint="eastAsia" w:ascii="ＭＳ ゴシック" w:hAnsi="ＭＳ ゴシック"/>
                <w:color w:val="auto"/>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　実施状況や評価についても説明を行うこと。</w:t>
            </w:r>
            <w:r>
              <w:rPr>
                <w:rFonts w:hint="eastAsia" w:ascii="ＭＳ ゴシック" w:hAnsi="ＭＳ ゴシック"/>
                <w:color w:val="auto"/>
                <w:spacing w:val="5"/>
                <w:w w:val="44"/>
                <w:fitText w:val="1530" w:id="3"/>
              </w:rPr>
              <w:t>◆平１８解釈通知第３の三の３</w:t>
            </w:r>
            <w:r>
              <w:rPr>
                <w:rFonts w:hint="eastAsia" w:ascii="ＭＳ ゴシック" w:hAnsi="ＭＳ ゴシック"/>
                <w:color w:val="auto"/>
                <w:spacing w:val="5"/>
                <w:w w:val="44"/>
                <w:fitText w:val="1530" w:id="3"/>
              </w:rPr>
              <w:t>(</w:t>
            </w:r>
            <w:r>
              <w:rPr>
                <w:rFonts w:hint="eastAsia" w:ascii="ＭＳ ゴシック" w:hAnsi="ＭＳ ゴシック"/>
                <w:color w:val="auto"/>
                <w:spacing w:val="5"/>
                <w:w w:val="44"/>
                <w:fitText w:val="1530" w:id="3"/>
              </w:rPr>
              <w:t>２</w:t>
            </w:r>
            <w:r>
              <w:rPr>
                <w:rFonts w:hint="eastAsia" w:ascii="ＭＳ ゴシック" w:hAnsi="ＭＳ ゴシック"/>
                <w:color w:val="auto"/>
                <w:spacing w:val="5"/>
                <w:w w:val="44"/>
                <w:fitText w:val="1530" w:id="3"/>
              </w:rPr>
              <w:t>)</w:t>
            </w:r>
            <w:r>
              <w:rPr>
                <w:rFonts w:hint="eastAsia" w:ascii="ＭＳ ゴシック" w:hAnsi="ＭＳ ゴシック"/>
                <w:color w:val="auto"/>
                <w:spacing w:val="15"/>
                <w:w w:val="44"/>
                <w:fitText w:val="1530" w:id="3"/>
              </w:rPr>
              <w:t>⑥</w:t>
            </w: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　管理者は、認知症対応型通所介護計画を作成した際には、当該計画を利用者に交付しているか。　　</w:t>
            </w:r>
            <w:r>
              <w:rPr>
                <w:rFonts w:hint="eastAsia" w:ascii="ＭＳ ゴシック" w:hAnsi="ＭＳ ゴシック"/>
                <w:color w:val="auto"/>
                <w:w w:val="50"/>
              </w:rPr>
              <w:t>◆平１８厚令３４第５２条第４項</w:t>
            </w:r>
          </w:p>
          <w:p>
            <w:pPr>
              <w:pStyle w:val="23"/>
              <w:spacing w:line="240" w:lineRule="auto"/>
              <w:rPr>
                <w:rFonts w:hint="eastAsia" w:ascii="ＭＳ ゴシック" w:hAnsi="ＭＳ ゴシック"/>
                <w:color w:val="auto"/>
              </w:rPr>
            </w:pPr>
          </w:p>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　それぞれの利用者について、通所介護計画に従ったサービスの実</w:t>
            </w:r>
            <w:r>
              <w:rPr>
                <w:rFonts w:hint="eastAsia" w:ascii="ＭＳ ゴシック" w:hAnsi="ＭＳ ゴシック" w:eastAsia="ＭＳ ゴシック"/>
                <w:color w:val="auto"/>
              </w:rPr>
              <w:t>施状況及び目標の達成状況の記録を行っているか。</w:t>
            </w:r>
          </w:p>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◆平１８厚令３４第５２条第５項</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rPr>
            </w:pPr>
            <w:r>
              <w:rPr>
                <w:rFonts w:hint="eastAsia" w:ascii="ＭＳ ゴシック" w:hAnsi="ＭＳ ゴシック"/>
                <w:color w:val="auto"/>
              </w:rPr>
              <w:t>認知症対応型通所介護計画：（有・無）</w:t>
            </w:r>
          </w:p>
          <w:p>
            <w:pPr>
              <w:pStyle w:val="23"/>
              <w:spacing w:line="240" w:lineRule="auto"/>
              <w:rPr>
                <w:rFonts w:hint="eastAsia" w:ascii="ＭＳ ゴシック" w:hAnsi="ＭＳ ゴシック"/>
                <w:color w:val="auto"/>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主な計画作成者</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spacing w:val="0"/>
              </w:rPr>
              <w:t>氏名：　　　　　　　　</w:t>
            </w: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w w:val="9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0"/>
              <w:rPr>
                <w:rFonts w:hint="eastAsia" w:ascii="ＭＳ ゴシック" w:hAnsi="ＭＳ ゴシック" w:eastAsia="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交付したことを確認で</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きる記録→〈有・無〉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評価・実施状況の記録</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17</w:t>
            </w:r>
            <w:r>
              <w:rPr>
                <w:rFonts w:hint="eastAsia" w:ascii="ＭＳ ゴシック" w:hAnsi="ＭＳ ゴシック"/>
                <w:color w:val="auto"/>
              </w:rPr>
              <w:t>　利用者に関する市町村へ</w:t>
            </w:r>
            <w:r>
              <w:rPr>
                <w:rFonts w:hint="eastAsia" w:ascii="ＭＳ ゴシック" w:hAnsi="ＭＳ ゴシック" w:eastAsia="ＭＳ ゴシック"/>
                <w:color w:val="auto"/>
              </w:rPr>
              <w:t>の通知</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　利用者が次のいずれかに該当する場合は、遅滞なく、意見を付してその旨を市町村に通知しているか。　　</w:t>
            </w:r>
            <w:r>
              <w:rPr>
                <w:rFonts w:hint="eastAsia" w:ascii="ＭＳ ゴシック" w:hAnsi="ＭＳ ゴシック"/>
                <w:color w:val="auto"/>
                <w:w w:val="50"/>
              </w:rPr>
              <w:t>◆平１８厚令３４第３条の２６準用</w:t>
            </w:r>
          </w:p>
          <w:p>
            <w:pPr>
              <w:pStyle w:val="23"/>
              <w:spacing w:line="240" w:lineRule="auto"/>
              <w:ind w:left="368" w:hanging="368" w:hangingChars="200"/>
              <w:rPr>
                <w:rFonts w:hint="default" w:ascii="ＭＳ ゴシック" w:hAnsi="ＭＳ ゴシック"/>
                <w:color w:val="auto"/>
                <w:spacing w:val="0"/>
              </w:rPr>
            </w:pPr>
            <w:r>
              <w:rPr>
                <w:rFonts w:hint="eastAsia" w:ascii="ＭＳ ゴシック" w:hAnsi="ＭＳ ゴシック"/>
                <w:color w:val="auto"/>
              </w:rPr>
              <w:t>　①　正当な理由なしにサービスの利用に関する指示に従わないことにより、要介護状態の程度を増進させたと認められるとき。</w:t>
            </w:r>
          </w:p>
          <w:p>
            <w:pPr>
              <w:pStyle w:val="23"/>
              <w:spacing w:line="240" w:lineRule="auto"/>
              <w:ind w:left="368" w:hanging="368" w:hangingChars="200"/>
              <w:rPr>
                <w:rFonts w:hint="eastAsia" w:ascii="ＭＳ ゴシック" w:hAnsi="ＭＳ ゴシック"/>
                <w:color w:val="auto"/>
              </w:rPr>
            </w:pPr>
            <w:r>
              <w:rPr>
                <w:rFonts w:hint="eastAsia" w:ascii="ＭＳ ゴシック" w:hAnsi="ＭＳ ゴシック"/>
                <w:color w:val="auto"/>
              </w:rPr>
              <w:t>　②　偽りその他不正な行為によって保険給付を受け、又は受けようとしたとき。</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事例：（有・無）</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18</w:t>
            </w:r>
            <w:r>
              <w:rPr>
                <w:rFonts w:hint="eastAsia" w:ascii="ＭＳ ゴシック" w:hAnsi="ＭＳ ゴシック"/>
                <w:color w:val="auto"/>
              </w:rPr>
              <w:t>　緊急時等の</w:t>
            </w:r>
            <w:r>
              <w:rPr>
                <w:rFonts w:hint="eastAsia" w:ascii="ＭＳ ゴシック" w:hAnsi="ＭＳ ゴシック" w:eastAsia="ＭＳ ゴシック"/>
                <w:color w:val="auto"/>
              </w:rPr>
              <w:t>対応</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　現にサービスの提供を行っているときに利用者に病状の急変が生じた場合その他必要な場合は、速やかに主治医への連絡を行う等の</w:t>
            </w:r>
            <w:r>
              <w:rPr>
                <w:rFonts w:hint="eastAsia" w:ascii="ＭＳ ゴシック" w:hAnsi="ＭＳ ゴシック" w:eastAsia="ＭＳ ゴシック"/>
                <w:color w:val="auto"/>
              </w:rPr>
              <w:t>必要な措置を講じているか。　　</w:t>
            </w:r>
            <w:r>
              <w:rPr>
                <w:rFonts w:hint="eastAsia" w:ascii="ＭＳ ゴシック" w:hAnsi="ＭＳ ゴシック" w:eastAsia="ＭＳ ゴシック"/>
                <w:color w:val="auto"/>
                <w:w w:val="50"/>
              </w:rPr>
              <w:t>◆平１８厚令３４第１２条準用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マニュアル：（有・無）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rPr>
                <w:rFonts w:hint="eastAsia" w:ascii="ＭＳ ゴシック" w:hAnsi="ＭＳ ゴシック" w:eastAsia="ＭＳ ゴシック"/>
                <w:color w:val="auto"/>
              </w:rPr>
            </w:pPr>
            <w:r>
              <w:rPr>
                <w:rFonts w:hint="eastAsia" w:ascii="ＭＳ ゴシック" w:hAnsi="ＭＳ ゴシック"/>
                <w:color w:val="auto"/>
              </w:rPr>
              <w:t>19</w:t>
            </w:r>
            <w:r>
              <w:rPr>
                <w:rFonts w:hint="eastAsia" w:ascii="ＭＳ ゴシック" w:hAnsi="ＭＳ ゴシック"/>
                <w:color w:val="auto"/>
              </w:rPr>
              <w:t>　管理者の責　</w:t>
            </w:r>
            <w:r>
              <w:rPr>
                <w:rFonts w:hint="eastAsia" w:ascii="ＭＳ ゴシック" w:hAnsi="ＭＳ ゴシック" w:eastAsia="ＭＳ ゴシック"/>
                <w:color w:val="auto"/>
              </w:rPr>
              <w:t>務</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ind w:left="184" w:hanging="184" w:hangingChars="100"/>
              <w:rPr>
                <w:rFonts w:hint="eastAsia" w:ascii="ＭＳ ゴシック" w:hAnsi="ＭＳ ゴシック"/>
                <w:color w:val="auto"/>
                <w:w w:val="50"/>
              </w:rPr>
            </w:pPr>
            <w:r>
              <w:rPr>
                <w:rFonts w:hint="eastAsia" w:ascii="ＭＳ ゴシック" w:hAnsi="ＭＳ ゴシック"/>
                <w:color w:val="auto"/>
              </w:rPr>
              <w:t>□　管理者は、当該事業所の従業者の管理及びサービス利用の申込みに係る調整、業務の実施状況の把握その他の管理を一元的に行っているか。　　</w:t>
            </w:r>
            <w:r>
              <w:rPr>
                <w:rFonts w:hint="eastAsia" w:ascii="ＭＳ ゴシック" w:hAnsi="ＭＳ ゴシック"/>
                <w:color w:val="auto"/>
                <w:w w:val="50"/>
              </w:rPr>
              <w:t>◆平１８厚令３４第２８条第１項</w:t>
            </w:r>
          </w:p>
          <w:p>
            <w:pPr>
              <w:pStyle w:val="23"/>
              <w:ind w:left="368" w:hanging="368" w:hangingChars="200"/>
              <w:rPr>
                <w:rFonts w:hint="eastAsia" w:ascii="ＭＳ ゴシック" w:hAnsi="ＭＳ ゴシック"/>
                <w:color w:val="auto"/>
              </w:rPr>
            </w:pPr>
          </w:p>
          <w:p>
            <w:pPr>
              <w:pStyle w:val="23"/>
              <w:ind w:leftChars="0" w:hanging="162" w:hangingChars="88"/>
              <w:rPr>
                <w:rFonts w:hint="eastAsia" w:ascii="ＭＳ ゴシック" w:hAnsi="ＭＳ ゴシック"/>
                <w:color w:val="auto"/>
              </w:rPr>
            </w:pPr>
            <w:r>
              <w:rPr>
                <w:rFonts w:hint="eastAsia" w:ascii="ＭＳ ゴシック" w:hAnsi="ＭＳ ゴシック"/>
                <w:color w:val="auto"/>
              </w:rPr>
              <w:t>□　管理者は、当該事業所の従業者に、本主眼事項第４（運営基準）の規定を遵守させるため必要な指揮命令を行っているか。</w:t>
            </w:r>
          </w:p>
          <w:p>
            <w:pPr>
              <w:pStyle w:val="23"/>
              <w:ind w:leftChars="0" w:firstLineChars="0"/>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◆平１８厚令３４第２８条第２項</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20</w:t>
            </w:r>
            <w:r>
              <w:rPr>
                <w:rFonts w:hint="eastAsia" w:ascii="ＭＳ ゴシック" w:hAnsi="ＭＳ ゴシック" w:eastAsia="ＭＳ ゴシック"/>
                <w:color w:val="auto"/>
              </w:rPr>
              <w:t>　運営規程</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　事業所ごとに、以下の重要事項を内容とする運営規程を定めているか。　　</w:t>
            </w:r>
            <w:r>
              <w:rPr>
                <w:rFonts w:hint="eastAsia" w:ascii="ＭＳ ゴシック" w:hAnsi="ＭＳ ゴシック"/>
                <w:color w:val="auto"/>
                <w:w w:val="50"/>
              </w:rPr>
              <w:t>◆平１８厚令３４第５４条</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ア　事業の目的及び運営の方針</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イ　従業者の職種、員数及び職務の内容</w:t>
            </w:r>
          </w:p>
          <w:p>
            <w:pPr>
              <w:pStyle w:val="23"/>
              <w:spacing w:line="240" w:lineRule="auto"/>
              <w:ind w:left="540" w:hanging="540" w:hangingChars="300"/>
              <w:rPr>
                <w:rFonts w:hint="default" w:ascii="ＭＳ ゴシック" w:hAnsi="ＭＳ ゴシック"/>
                <w:color w:val="auto"/>
                <w:spacing w:val="0"/>
              </w:rPr>
            </w:pPr>
            <w:r>
              <w:rPr>
                <w:rFonts w:hint="eastAsia" w:ascii="ＭＳ ゴシック" w:hAnsi="ＭＳ ゴシック"/>
                <w:color w:val="auto"/>
                <w:spacing w:val="0"/>
              </w:rPr>
              <w:t>　　※　置くべきとされている員数を満たす範囲において、「○人以上」と記載することも差し支えない。</w:t>
            </w:r>
            <w:r>
              <w:rPr>
                <w:rFonts w:hint="eastAsia" w:ascii="ＭＳ ゴシック" w:hAnsi="ＭＳ ゴシック"/>
                <w:color w:val="auto"/>
              </w:rPr>
              <w:t>　　</w:t>
            </w:r>
            <w:r>
              <w:rPr>
                <w:rFonts w:hint="eastAsia" w:ascii="ＭＳ ゴシック" w:hAnsi="ＭＳ ゴシック"/>
                <w:color w:val="auto"/>
                <w:spacing w:val="-4"/>
                <w:w w:val="50"/>
              </w:rPr>
              <w:t>◆平１８解釈通知第３の一の４（２１）①準用</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ウ　営業日及び営業時間</w:t>
            </w:r>
          </w:p>
          <w:p>
            <w:pPr>
              <w:pStyle w:val="23"/>
              <w:spacing w:line="240" w:lineRule="auto"/>
              <w:ind w:left="552" w:hanging="552" w:hangingChars="300"/>
              <w:rPr>
                <w:rFonts w:hint="default" w:ascii="ＭＳ ゴシック" w:hAnsi="ＭＳ ゴシック"/>
                <w:color w:val="auto"/>
                <w:spacing w:val="0"/>
              </w:rPr>
            </w:pPr>
            <w:r>
              <w:rPr>
                <w:rFonts w:hint="eastAsia" w:ascii="ＭＳ ゴシック" w:hAnsi="ＭＳ ゴシック"/>
                <w:color w:val="auto"/>
              </w:rPr>
              <w:t>　　※　</w:t>
            </w:r>
            <w:r>
              <w:rPr>
                <w:rFonts w:hint="eastAsia" w:ascii="ＭＳ ゴシック" w:hAnsi="ＭＳ ゴシック"/>
                <w:color w:val="auto"/>
                <w:u w:val="none" w:color="auto"/>
              </w:rPr>
              <w:t>８時間</w:t>
            </w:r>
            <w:r>
              <w:rPr>
                <w:rFonts w:hint="eastAsia" w:ascii="ＭＳ ゴシック" w:hAnsi="ＭＳ ゴシック"/>
                <w:color w:val="auto"/>
              </w:rPr>
              <w:t>以上９時間未満の前後に連続して延長サービスを行う事業所にあっては、サービス提供時間とは別に当該延長サービスを行う時間を明記すること。　　</w:t>
            </w:r>
            <w:r>
              <w:rPr>
                <w:rFonts w:hint="eastAsia" w:ascii="ＭＳ ゴシック" w:hAnsi="ＭＳ ゴシック"/>
                <w:color w:val="auto"/>
                <w:w w:val="50"/>
              </w:rPr>
              <w:t>◆平１８解釈通知第３の三の３</w:t>
            </w:r>
            <w:r>
              <w:rPr>
                <w:rFonts w:hint="eastAsia" w:ascii="ＭＳ ゴシック" w:hAnsi="ＭＳ ゴシック"/>
                <w:color w:val="auto"/>
                <w:w w:val="50"/>
              </w:rPr>
              <w:t>(</w:t>
            </w:r>
            <w:r>
              <w:rPr>
                <w:rFonts w:hint="eastAsia" w:ascii="ＭＳ ゴシック" w:hAnsi="ＭＳ ゴシック"/>
                <w:color w:val="auto"/>
                <w:w w:val="50"/>
              </w:rPr>
              <w:t>３</w:t>
            </w:r>
            <w:r>
              <w:rPr>
                <w:rFonts w:hint="eastAsia" w:ascii="ＭＳ ゴシック" w:hAnsi="ＭＳ ゴシック"/>
                <w:color w:val="auto"/>
                <w:w w:val="50"/>
              </w:rPr>
              <w:t>)</w:t>
            </w:r>
            <w:r>
              <w:rPr>
                <w:rFonts w:hint="eastAsia" w:ascii="ＭＳ ゴシック" w:hAnsi="ＭＳ ゴシック"/>
                <w:color w:val="auto"/>
                <w:w w:val="50"/>
              </w:rPr>
              <w:t>①</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エ　サービスの利用定員</w:t>
            </w:r>
          </w:p>
          <w:p>
            <w:pPr>
              <w:pStyle w:val="23"/>
              <w:spacing w:line="240" w:lineRule="auto"/>
              <w:ind w:left="552" w:hanging="552" w:hangingChars="300"/>
              <w:rPr>
                <w:rFonts w:hint="default" w:ascii="ＭＳ ゴシック" w:hAnsi="ＭＳ ゴシック"/>
                <w:color w:val="auto"/>
                <w:spacing w:val="0"/>
              </w:rPr>
            </w:pPr>
            <w:r>
              <w:rPr>
                <w:rFonts w:hint="eastAsia" w:ascii="ＭＳ ゴシック" w:hAnsi="ＭＳ ゴシック"/>
                <w:color w:val="auto"/>
              </w:rPr>
              <w:t>　　※　同時にサービスを受けることができる利用者の数の上限をいうものであること。　　</w:t>
            </w:r>
            <w:r>
              <w:rPr>
                <w:rFonts w:hint="eastAsia" w:ascii="ＭＳ ゴシック" w:hAnsi="ＭＳ ゴシック"/>
                <w:color w:val="auto"/>
                <w:w w:val="50"/>
              </w:rPr>
              <w:t>◆平１８解釈通知第３の三の３</w:t>
            </w:r>
            <w:r>
              <w:rPr>
                <w:rFonts w:hint="eastAsia" w:ascii="ＭＳ ゴシック" w:hAnsi="ＭＳ ゴシック"/>
                <w:color w:val="auto"/>
                <w:w w:val="50"/>
              </w:rPr>
              <w:t>(</w:t>
            </w:r>
            <w:r>
              <w:rPr>
                <w:rFonts w:hint="eastAsia" w:ascii="ＭＳ ゴシック" w:hAnsi="ＭＳ ゴシック"/>
                <w:color w:val="auto"/>
                <w:w w:val="50"/>
              </w:rPr>
              <w:t>３</w:t>
            </w:r>
            <w:r>
              <w:rPr>
                <w:rFonts w:hint="eastAsia" w:ascii="ＭＳ ゴシック" w:hAnsi="ＭＳ ゴシック"/>
                <w:color w:val="auto"/>
                <w:w w:val="50"/>
              </w:rPr>
              <w:t>)</w:t>
            </w:r>
            <w:r>
              <w:rPr>
                <w:rFonts w:hint="eastAsia" w:ascii="ＭＳ ゴシック" w:hAnsi="ＭＳ ゴシック"/>
                <w:color w:val="auto"/>
                <w:w w:val="50"/>
              </w:rPr>
              <w:t>②</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オ　サービスの内容及び利用料その他の費用の額</w:t>
            </w:r>
          </w:p>
          <w:p>
            <w:pPr>
              <w:pStyle w:val="23"/>
              <w:spacing w:line="240" w:lineRule="auto"/>
              <w:ind w:left="552" w:hanging="552" w:hangingChars="300"/>
              <w:rPr>
                <w:rFonts w:hint="default" w:ascii="ＭＳ ゴシック" w:hAnsi="ＭＳ ゴシック"/>
                <w:color w:val="auto"/>
                <w:spacing w:val="0"/>
              </w:rPr>
            </w:pPr>
            <w:r>
              <w:rPr>
                <w:rFonts w:hint="eastAsia" w:ascii="ＭＳ ゴシック" w:hAnsi="ＭＳ ゴシック"/>
                <w:color w:val="auto"/>
              </w:rPr>
              <w:t>　　※　「サービスの内容」については、入浴、食事の有無等のサービスの内容を指すものであること。　　</w:t>
            </w:r>
            <w:r>
              <w:rPr>
                <w:rFonts w:hint="eastAsia" w:ascii="ＭＳ ゴシック" w:hAnsi="ＭＳ ゴシック"/>
                <w:color w:val="auto"/>
                <w:w w:val="50"/>
              </w:rPr>
              <w:t>◆平１８解釈通知第３の三の３</w:t>
            </w:r>
            <w:r>
              <w:rPr>
                <w:rFonts w:hint="eastAsia" w:ascii="ＭＳ ゴシック" w:hAnsi="ＭＳ ゴシック"/>
                <w:color w:val="auto"/>
                <w:w w:val="50"/>
              </w:rPr>
              <w:t>(</w:t>
            </w:r>
            <w:r>
              <w:rPr>
                <w:rFonts w:hint="eastAsia" w:ascii="ＭＳ ゴシック" w:hAnsi="ＭＳ ゴシック"/>
                <w:color w:val="auto"/>
                <w:w w:val="50"/>
              </w:rPr>
              <w:t>３</w:t>
            </w:r>
            <w:r>
              <w:rPr>
                <w:rFonts w:hint="eastAsia" w:ascii="ＭＳ ゴシック" w:hAnsi="ＭＳ ゴシック"/>
                <w:color w:val="auto"/>
                <w:w w:val="50"/>
              </w:rPr>
              <w:t>)</w:t>
            </w:r>
            <w:r>
              <w:rPr>
                <w:rFonts w:hint="eastAsia" w:ascii="ＭＳ ゴシック" w:hAnsi="ＭＳ ゴシック"/>
                <w:color w:val="auto"/>
                <w:w w:val="50"/>
              </w:rPr>
              <w:t>③</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カ　通常の事業の実施地域</w:t>
            </w:r>
          </w:p>
          <w:p>
            <w:pPr>
              <w:pStyle w:val="23"/>
              <w:spacing w:line="240" w:lineRule="auto"/>
              <w:rPr>
                <w:rFonts w:hint="eastAsia" w:ascii="ＭＳ ゴシック" w:hAnsi="ＭＳ ゴシック"/>
                <w:color w:val="auto"/>
              </w:rPr>
            </w:pPr>
            <w:r>
              <w:rPr>
                <w:rFonts w:hint="eastAsia" w:ascii="ＭＳ ゴシック" w:hAnsi="ＭＳ ゴシック"/>
                <w:color w:val="auto"/>
              </w:rPr>
              <w:t>　　※　客観的にその区域が特定されるものとする。</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spacing w:val="0"/>
                <w:w w:val="50"/>
              </w:rPr>
              <w:t>◆平１８解釈通知第３の三の３</w:t>
            </w:r>
            <w:r>
              <w:rPr>
                <w:rFonts w:hint="eastAsia" w:ascii="ＭＳ ゴシック" w:hAnsi="ＭＳ ゴシック"/>
                <w:color w:val="auto"/>
                <w:spacing w:val="0"/>
                <w:w w:val="50"/>
              </w:rPr>
              <w:t>(</w:t>
            </w:r>
            <w:r>
              <w:rPr>
                <w:rFonts w:hint="eastAsia" w:ascii="ＭＳ ゴシック" w:hAnsi="ＭＳ ゴシック"/>
                <w:color w:val="auto"/>
                <w:spacing w:val="0"/>
                <w:w w:val="50"/>
              </w:rPr>
              <w:t>３</w:t>
            </w:r>
            <w:r>
              <w:rPr>
                <w:rFonts w:hint="eastAsia" w:ascii="ＭＳ ゴシック" w:hAnsi="ＭＳ ゴシック"/>
                <w:color w:val="auto"/>
                <w:spacing w:val="0"/>
                <w:w w:val="50"/>
              </w:rPr>
              <w:t>)</w:t>
            </w:r>
            <w:r>
              <w:rPr>
                <w:rFonts w:hint="eastAsia" w:ascii="ＭＳ ゴシック" w:hAnsi="ＭＳ ゴシック"/>
                <w:color w:val="auto"/>
                <w:spacing w:val="0"/>
                <w:w w:val="50"/>
              </w:rPr>
              <w:t>④</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キ　サービス利用に当たっての留意事項</w:t>
            </w:r>
          </w:p>
          <w:p>
            <w:pPr>
              <w:pStyle w:val="23"/>
              <w:spacing w:line="240" w:lineRule="auto"/>
              <w:ind w:left="552" w:hanging="552" w:hangingChars="300"/>
              <w:rPr>
                <w:rFonts w:hint="default" w:ascii="ＭＳ ゴシック" w:hAnsi="ＭＳ ゴシック"/>
                <w:color w:val="auto"/>
                <w:spacing w:val="0"/>
              </w:rPr>
            </w:pPr>
            <w:r>
              <w:rPr>
                <w:rFonts w:hint="eastAsia" w:ascii="ＭＳ ゴシック" w:hAnsi="ＭＳ ゴシック"/>
                <w:color w:val="auto"/>
              </w:rPr>
              <w:t>　　※　利用者がサービスの提供を受ける際に利用者側が留意すべき事項（機能訓練室を利用する際の注意事項等）を指すものであること。　　</w:t>
            </w:r>
            <w:r>
              <w:rPr>
                <w:rFonts w:hint="eastAsia" w:ascii="ＭＳ ゴシック" w:hAnsi="ＭＳ ゴシック"/>
                <w:color w:val="auto"/>
                <w:w w:val="50"/>
              </w:rPr>
              <w:t>◆平１８解釈通知第３の三の３</w:t>
            </w:r>
            <w:r>
              <w:rPr>
                <w:rFonts w:hint="eastAsia" w:ascii="ＭＳ ゴシック" w:hAnsi="ＭＳ ゴシック"/>
                <w:color w:val="auto"/>
                <w:w w:val="50"/>
              </w:rPr>
              <w:t>(</w:t>
            </w:r>
            <w:r>
              <w:rPr>
                <w:rFonts w:hint="eastAsia" w:ascii="ＭＳ ゴシック" w:hAnsi="ＭＳ ゴシック"/>
                <w:color w:val="auto"/>
                <w:w w:val="50"/>
              </w:rPr>
              <w:t>３</w:t>
            </w:r>
            <w:r>
              <w:rPr>
                <w:rFonts w:hint="eastAsia" w:ascii="ＭＳ ゴシック" w:hAnsi="ＭＳ ゴシック"/>
                <w:color w:val="auto"/>
                <w:w w:val="50"/>
              </w:rPr>
              <w:t>)</w:t>
            </w:r>
            <w:r>
              <w:rPr>
                <w:rFonts w:hint="eastAsia" w:ascii="ＭＳ ゴシック" w:hAnsi="ＭＳ ゴシック"/>
                <w:color w:val="auto"/>
                <w:w w:val="50"/>
              </w:rPr>
              <w:t>⑤</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ク　緊急時等における対応方法</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ケ　非常災害対策</w:t>
            </w:r>
          </w:p>
          <w:p>
            <w:pPr>
              <w:pStyle w:val="23"/>
              <w:spacing w:line="240" w:lineRule="auto"/>
              <w:rPr>
                <w:rFonts w:hint="eastAsia" w:ascii="ＭＳ ゴシック" w:hAnsi="ＭＳ ゴシック"/>
                <w:color w:val="auto"/>
              </w:rPr>
            </w:pPr>
            <w:r>
              <w:rPr>
                <w:rFonts w:hint="eastAsia" w:ascii="ＭＳ ゴシック" w:hAnsi="ＭＳ ゴシック"/>
                <w:color w:val="auto"/>
              </w:rPr>
              <w:t>　　※　非常災害に関する具体的計画を指すものであること。</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◆平１８解釈通知第３の三の３</w:t>
            </w:r>
            <w:r>
              <w:rPr>
                <w:rFonts w:hint="eastAsia" w:ascii="ＭＳ ゴシック" w:hAnsi="ＭＳ ゴシック"/>
                <w:color w:val="auto"/>
                <w:w w:val="50"/>
              </w:rPr>
              <w:t>(</w:t>
            </w:r>
            <w:r>
              <w:rPr>
                <w:rFonts w:hint="eastAsia" w:ascii="ＭＳ ゴシック" w:hAnsi="ＭＳ ゴシック"/>
                <w:color w:val="auto"/>
                <w:w w:val="50"/>
              </w:rPr>
              <w:t>３</w:t>
            </w:r>
            <w:r>
              <w:rPr>
                <w:rFonts w:hint="eastAsia" w:ascii="ＭＳ ゴシック" w:hAnsi="ＭＳ ゴシック"/>
                <w:color w:val="auto"/>
                <w:w w:val="50"/>
              </w:rPr>
              <w:t>)</w:t>
            </w:r>
            <w:r>
              <w:rPr>
                <w:rFonts w:hint="eastAsia" w:ascii="ＭＳ ゴシック" w:hAnsi="ＭＳ ゴシック"/>
                <w:color w:val="auto"/>
                <w:w w:val="50"/>
              </w:rPr>
              <w:t>⑥</w:t>
            </w:r>
          </w:p>
          <w:p>
            <w:pPr>
              <w:pStyle w:val="23"/>
              <w:wordWrap w:val="1"/>
              <w:spacing w:line="220" w:lineRule="exact"/>
              <w:ind w:leftChars="0" w:firstLine="0" w:firstLineChars="0"/>
              <w:rPr>
                <w:rFonts w:hint="default" w:ascii="ＭＳ ゴシック" w:hAnsi="ＭＳ ゴシック"/>
                <w:color w:val="auto"/>
                <w:spacing w:val="0"/>
              </w:rPr>
            </w:pPr>
            <w:r>
              <w:rPr>
                <w:rFonts w:hint="eastAsia" w:ascii="ＭＳ ゴシック" w:hAnsi="ＭＳ ゴシック" w:eastAsia="ＭＳ ゴシック"/>
                <w:color w:val="auto"/>
              </w:rPr>
              <w:t>　</w:t>
            </w:r>
            <w:r>
              <w:rPr>
                <w:rFonts w:hint="eastAsia" w:ascii="ＭＳ ゴシック" w:hAnsi="ＭＳ ゴシック"/>
                <w:color w:val="auto"/>
                <w:spacing w:val="0"/>
              </w:rPr>
              <w:t>コ　虐待防止のための措置に関する事項</w:t>
            </w:r>
          </w:p>
          <w:p>
            <w:pPr>
              <w:pStyle w:val="23"/>
              <w:wordWrap w:val="1"/>
              <w:spacing w:line="220" w:lineRule="exact"/>
              <w:ind w:left="540" w:leftChars="100" w:hanging="360" w:hangingChars="200"/>
              <w:rPr>
                <w:rFonts w:hint="default" w:ascii="ＭＳ ゴシック" w:hAnsi="ＭＳ ゴシック"/>
                <w:color w:val="auto"/>
                <w:spacing w:val="0"/>
              </w:rPr>
            </w:pPr>
            <w:r>
              <w:rPr>
                <w:rFonts w:hint="eastAsia" w:ascii="ＭＳ ゴシック" w:hAnsi="ＭＳ ゴシック"/>
                <w:color w:val="auto"/>
                <w:spacing w:val="0"/>
              </w:rPr>
              <w:t>　※　虐待の防止に係る、組織内の体制（責任者の選定、従業者への研修方法や研修計画）や虐待又は虐待が疑われる事案が発生した場合の対応方法等を指す内容であること。</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4"/>
                <w:w w:val="50"/>
              </w:rPr>
              <w:t>◆平１８解釈通知第３の一の４（２１）⑥準用</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サ　その他運営に関する重要事項</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rPr>
            </w:pPr>
            <w:r>
              <w:rPr>
                <w:rFonts w:hint="eastAsia" w:ascii="ＭＳ ゴシック" w:hAnsi="ＭＳ ゴシック"/>
                <w:color w:val="auto"/>
              </w:rPr>
              <w:t>重要事項説明書と不整合がないか。</w:t>
            </w:r>
          </w:p>
          <w:p>
            <w:pPr>
              <w:pStyle w:val="23"/>
              <w:spacing w:line="240" w:lineRule="auto"/>
              <w:rPr>
                <w:rFonts w:hint="eastAsia" w:ascii="ＭＳ ゴシック" w:hAnsi="ＭＳ ゴシック"/>
                <w:color w:val="auto"/>
              </w:rPr>
            </w:pPr>
            <w:r>
              <w:rPr>
                <w:rFonts w:hint="eastAsia" w:ascii="ＭＳ ゴシック" w:hAnsi="ＭＳ ゴシック"/>
                <w:color w:val="auto"/>
              </w:rPr>
              <w:t>□職員の員数</w:t>
            </w:r>
          </w:p>
          <w:p>
            <w:pPr>
              <w:pStyle w:val="23"/>
              <w:spacing w:line="240" w:lineRule="auto"/>
              <w:rPr>
                <w:rFonts w:hint="eastAsia" w:ascii="ＭＳ ゴシック" w:hAnsi="ＭＳ ゴシック"/>
                <w:color w:val="auto"/>
              </w:rPr>
            </w:pPr>
            <w:r>
              <w:rPr>
                <w:rFonts w:hint="eastAsia" w:ascii="ＭＳ ゴシック" w:hAnsi="ＭＳ ゴシック"/>
                <w:color w:val="auto"/>
              </w:rPr>
              <w:t>□営業日・営業時間</w:t>
            </w:r>
          </w:p>
          <w:p>
            <w:pPr>
              <w:pStyle w:val="23"/>
              <w:spacing w:line="240" w:lineRule="auto"/>
              <w:rPr>
                <w:rFonts w:hint="eastAsia" w:ascii="ＭＳ ゴシック" w:hAnsi="ＭＳ ゴシック"/>
                <w:color w:val="auto"/>
              </w:rPr>
            </w:pPr>
            <w:r>
              <w:rPr>
                <w:rFonts w:hint="eastAsia" w:ascii="ＭＳ ゴシック" w:hAnsi="ＭＳ ゴシック"/>
                <w:color w:val="auto"/>
              </w:rPr>
              <w:t>□通常の事業実施地域</w:t>
            </w:r>
          </w:p>
          <w:p>
            <w:pPr>
              <w:pStyle w:val="23"/>
              <w:spacing w:line="240" w:lineRule="auto"/>
              <w:rPr>
                <w:rFonts w:hint="eastAsia" w:ascii="ＭＳ ゴシック" w:hAnsi="ＭＳ ゴシック"/>
                <w:color w:val="auto"/>
                <w:spacing w:val="0"/>
              </w:rPr>
            </w:pPr>
            <w:r>
              <w:rPr>
                <w:rFonts w:hint="eastAsia" w:ascii="ＭＳ ゴシック" w:hAnsi="ＭＳ ゴシック"/>
                <w:color w:val="auto"/>
              </w:rPr>
              <w:t>□利用料・その他費用</w:t>
            </w: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21</w:t>
            </w:r>
            <w:r>
              <w:rPr>
                <w:rFonts w:hint="eastAsia" w:ascii="ＭＳ ゴシック" w:hAnsi="ＭＳ ゴシック"/>
                <w:color w:val="auto"/>
              </w:rPr>
              <w:t>　勤務体制の</w:t>
            </w:r>
            <w:r>
              <w:rPr>
                <w:rFonts w:hint="eastAsia" w:ascii="ＭＳ ゴシック" w:hAnsi="ＭＳ ゴシック" w:eastAsia="ＭＳ ゴシック"/>
                <w:color w:val="auto"/>
              </w:rPr>
              <w:t>確保等</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　利用者に対し適切なサービスを提供できるよう、事業所ごとに従業者の勤務の体制を定めているか。　　</w:t>
            </w:r>
            <w:r>
              <w:rPr>
                <w:rFonts w:hint="eastAsia" w:ascii="ＭＳ ゴシック" w:hAnsi="ＭＳ ゴシック"/>
                <w:color w:val="auto"/>
                <w:w w:val="50"/>
              </w:rPr>
              <w:t>◆平１８厚令３４第３０条第１項準用</w:t>
            </w:r>
          </w:p>
          <w:p>
            <w:pPr>
              <w:pStyle w:val="23"/>
              <w:spacing w:line="240" w:lineRule="auto"/>
              <w:rPr>
                <w:rFonts w:hint="eastAsia" w:ascii="ＭＳ ゴシック" w:hAnsi="ＭＳ ゴシック"/>
                <w:color w:val="auto"/>
              </w:rPr>
            </w:pPr>
          </w:p>
          <w:p>
            <w:pPr>
              <w:pStyle w:val="23"/>
              <w:spacing w:line="240" w:lineRule="auto"/>
              <w:ind w:left="368" w:hanging="368" w:hangingChars="200"/>
              <w:rPr>
                <w:rFonts w:hint="default" w:ascii="ＭＳ ゴシック" w:hAnsi="ＭＳ ゴシック"/>
                <w:color w:val="auto"/>
                <w:spacing w:val="0"/>
              </w:rPr>
            </w:pPr>
            <w:r>
              <w:rPr>
                <w:rFonts w:hint="eastAsia" w:ascii="ＭＳ ゴシック" w:hAnsi="ＭＳ ゴシック"/>
                <w:color w:val="auto"/>
              </w:rPr>
              <w:t>　◎　原則として月ごとの勤務表を作成し、サービス従業者の日々の勤務時間、常勤・非常勤の別、専従の生活相談員、看護職員、介護職員及び機能訓練指導員の配置、管理者との兼務関係等を明確にすること。　　</w:t>
            </w:r>
            <w:r>
              <w:rPr>
                <w:rFonts w:hint="eastAsia" w:ascii="ＭＳ ゴシック" w:hAnsi="ＭＳ ゴシック"/>
                <w:color w:val="auto"/>
                <w:w w:val="50"/>
              </w:rPr>
              <w:t>◆平１８解釈通知第３の二の二の３</w:t>
            </w:r>
            <w:r>
              <w:rPr>
                <w:rFonts w:hint="eastAsia" w:ascii="ＭＳ ゴシック" w:hAnsi="ＭＳ ゴシック"/>
                <w:color w:val="auto"/>
                <w:w w:val="50"/>
              </w:rPr>
              <w:t>(</w:t>
            </w:r>
            <w:r>
              <w:rPr>
                <w:rFonts w:hint="eastAsia" w:ascii="ＭＳ ゴシック" w:hAnsi="ＭＳ ゴシック"/>
                <w:color w:val="auto"/>
                <w:w w:val="50"/>
              </w:rPr>
              <w:t>６</w:t>
            </w:r>
            <w:r>
              <w:rPr>
                <w:rFonts w:hint="eastAsia" w:ascii="ＭＳ ゴシック" w:hAnsi="ＭＳ ゴシック"/>
                <w:color w:val="auto"/>
                <w:w w:val="50"/>
              </w:rPr>
              <w:t>)</w:t>
            </w:r>
            <w:r>
              <w:rPr>
                <w:rFonts w:hint="eastAsia" w:ascii="ＭＳ ゴシック" w:hAnsi="ＭＳ ゴシック"/>
                <w:color w:val="auto"/>
                <w:w w:val="50"/>
              </w:rPr>
              <w:t>①準用</w:t>
            </w:r>
          </w:p>
          <w:p>
            <w:pPr>
              <w:pStyle w:val="23"/>
              <w:spacing w:line="240" w:lineRule="auto"/>
              <w:rPr>
                <w:rFonts w:hint="eastAsia" w:ascii="ＭＳ ゴシック" w:hAnsi="ＭＳ ゴシック"/>
                <w:color w:val="auto"/>
              </w:rPr>
            </w:pPr>
          </w:p>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　事業所ごとに、当該事業所の従業者によってサービスを提供しているか。</w:t>
            </w:r>
          </w:p>
          <w:p>
            <w:pPr>
              <w:pStyle w:val="23"/>
              <w:spacing w:line="240" w:lineRule="auto"/>
              <w:ind w:left="184" w:hanging="184" w:hangingChars="100"/>
              <w:rPr>
                <w:rFonts w:hint="eastAsia" w:ascii="ＭＳ ゴシック" w:hAnsi="ＭＳ ゴシック"/>
                <w:color w:val="auto"/>
                <w:spacing w:val="0"/>
              </w:rPr>
            </w:pPr>
            <w:r>
              <w:rPr>
                <w:rFonts w:hint="eastAsia" w:ascii="ＭＳ ゴシック" w:hAnsi="ＭＳ ゴシック"/>
                <w:color w:val="auto"/>
              </w:rPr>
              <w:t>　　ただし、利用者の処遇に直接影響を及ぼさない業務については、この限りでない。　　</w:t>
            </w:r>
            <w:r>
              <w:rPr>
                <w:rFonts w:hint="eastAsia" w:ascii="ＭＳ ゴシック" w:hAnsi="ＭＳ ゴシック"/>
                <w:color w:val="auto"/>
                <w:w w:val="50"/>
              </w:rPr>
              <w:t>◆平１８厚令３４第３０条第２項準用</w:t>
            </w:r>
          </w:p>
          <w:p>
            <w:pPr>
              <w:pStyle w:val="23"/>
              <w:spacing w:line="240" w:lineRule="auto"/>
              <w:rPr>
                <w:rFonts w:hint="eastAsia" w:ascii="ＭＳ ゴシック" w:hAnsi="ＭＳ ゴシック"/>
                <w:color w:val="auto"/>
              </w:rPr>
            </w:pPr>
          </w:p>
          <w:p>
            <w:pPr>
              <w:pStyle w:val="23"/>
              <w:spacing w:line="240" w:lineRule="auto"/>
              <w:ind w:left="368" w:hanging="368" w:hangingChars="200"/>
              <w:rPr>
                <w:rFonts w:hint="default" w:ascii="ＭＳ ゴシック" w:hAnsi="ＭＳ ゴシック"/>
                <w:color w:val="auto"/>
                <w:spacing w:val="0"/>
              </w:rPr>
            </w:pPr>
            <w:r>
              <w:rPr>
                <w:rFonts w:hint="eastAsia" w:ascii="ＭＳ ゴシック" w:hAnsi="ＭＳ ゴシック"/>
                <w:color w:val="auto"/>
              </w:rPr>
              <w:t>　◎　調理、洗濯等の利用者の処遇に直接影響を及ぼさない業務については、第三者への委託等を行うことを認めるものである。</w:t>
            </w:r>
          </w:p>
          <w:p>
            <w:pPr>
              <w:pStyle w:val="23"/>
              <w:spacing w:line="240" w:lineRule="auto"/>
              <w:rPr>
                <w:rFonts w:hint="eastAsia" w:ascii="ＭＳ ゴシック" w:hAnsi="ＭＳ ゴシック"/>
                <w:color w:val="auto"/>
                <w:w w:val="50"/>
              </w:rPr>
            </w:pPr>
            <w:r>
              <w:rPr>
                <w:rFonts w:hint="eastAsia" w:ascii="ＭＳ ゴシック" w:hAnsi="ＭＳ ゴシック"/>
                <w:color w:val="auto"/>
                <w:spacing w:val="0"/>
              </w:rPr>
              <w:t>　　</w:t>
            </w:r>
            <w:r>
              <w:rPr>
                <w:rFonts w:hint="eastAsia" w:ascii="ＭＳ ゴシック" w:hAnsi="ＭＳ ゴシック"/>
                <w:color w:val="auto"/>
              </w:rPr>
              <w:t>　</w:t>
            </w:r>
            <w:r>
              <w:rPr>
                <w:rFonts w:hint="eastAsia" w:ascii="ＭＳ ゴシック" w:hAnsi="ＭＳ ゴシック"/>
                <w:color w:val="auto"/>
                <w:w w:val="50"/>
              </w:rPr>
              <w:t>◆平１８解釈通知第３の二の二の３</w:t>
            </w:r>
            <w:r>
              <w:rPr>
                <w:rFonts w:hint="eastAsia" w:ascii="ＭＳ ゴシック" w:hAnsi="ＭＳ ゴシック"/>
                <w:color w:val="auto"/>
                <w:w w:val="50"/>
              </w:rPr>
              <w:t>(</w:t>
            </w:r>
            <w:r>
              <w:rPr>
                <w:rFonts w:hint="eastAsia" w:ascii="ＭＳ ゴシック" w:hAnsi="ＭＳ ゴシック"/>
                <w:color w:val="auto"/>
                <w:w w:val="50"/>
              </w:rPr>
              <w:t>６</w:t>
            </w:r>
            <w:r>
              <w:rPr>
                <w:rFonts w:hint="eastAsia" w:ascii="ＭＳ ゴシック" w:hAnsi="ＭＳ ゴシック"/>
                <w:color w:val="auto"/>
                <w:w w:val="50"/>
              </w:rPr>
              <w:t>)</w:t>
            </w:r>
            <w:r>
              <w:rPr>
                <w:rFonts w:hint="eastAsia" w:ascii="ＭＳ ゴシック" w:hAnsi="ＭＳ ゴシック"/>
                <w:color w:val="auto"/>
                <w:w w:val="50"/>
              </w:rPr>
              <w:t>②準用</w:t>
            </w:r>
          </w:p>
          <w:p>
            <w:pPr>
              <w:pStyle w:val="23"/>
              <w:spacing w:line="240" w:lineRule="auto"/>
              <w:rPr>
                <w:rFonts w:hint="eastAsia" w:ascii="ＭＳ ゴシック" w:hAnsi="ＭＳ ゴシック"/>
                <w:color w:val="auto"/>
                <w:spacing w:val="0"/>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従業者の資質向上のために、研修の機会を確保しているか。</w:t>
            </w:r>
          </w:p>
          <w:p>
            <w:pPr>
              <w:pStyle w:val="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◆平１８厚令３４第３０条第３項準用</w:t>
            </w:r>
          </w:p>
          <w:p>
            <w:pPr>
              <w:pStyle w:val="0"/>
              <w:rPr>
                <w:rFonts w:hint="eastAsia" w:ascii="ＭＳ ゴシック" w:hAnsi="ＭＳ ゴシック" w:eastAsia="ＭＳ ゴシック"/>
                <w:color w:val="auto"/>
                <w:w w:val="50"/>
              </w:rPr>
            </w:pPr>
          </w:p>
          <w:p>
            <w:pPr>
              <w:pStyle w:val="0"/>
              <w:spacing w:line="220" w:lineRule="exact"/>
              <w:ind w:left="180" w:hanging="180" w:hangingChars="100"/>
              <w:rPr>
                <w:rFonts w:hint="default" w:ascii="ＭＳ ゴシック" w:hAnsi="ＭＳ ゴシック" w:eastAsia="ＭＳ ゴシック"/>
                <w:color w:val="auto"/>
              </w:rPr>
            </w:pPr>
            <w:r>
              <w:rPr>
                <w:rFonts w:hint="eastAsia" w:ascii="ＭＳ ゴシック" w:hAnsi="ＭＳ ゴシック" w:eastAsia="ＭＳ ゴシック"/>
                <w:color w:val="auto"/>
              </w:rPr>
              <w:t>□　その際、すべての従業者（看護師、准看護師、介護福祉士、介護支援専門員、法第８条第２項に規定する政令で定める者等の資格を有する者その他これに類する者を除く。）に対し、認知症介護に係る基礎的な研修を受講させるために必要な措置を講じるよう努めているか。</w:t>
            </w:r>
          </w:p>
          <w:p>
            <w:pPr>
              <w:pStyle w:val="0"/>
              <w:spacing w:line="220" w:lineRule="exact"/>
              <w:rPr>
                <w:rFonts w:hint="default"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◆平１８厚令３４第３０条第３項</w:t>
            </w:r>
          </w:p>
          <w:p>
            <w:pPr>
              <w:pStyle w:val="0"/>
              <w:spacing w:line="220" w:lineRule="exact"/>
              <w:rPr>
                <w:rFonts w:hint="default" w:ascii="ＭＳ ゴシック" w:hAnsi="ＭＳ ゴシック" w:eastAsia="ＭＳ ゴシック"/>
                <w:color w:val="auto"/>
                <w:w w:val="50"/>
              </w:rPr>
            </w:pPr>
          </w:p>
          <w:p>
            <w:pPr>
              <w:pStyle w:val="23"/>
              <w:wordWrap w:val="1"/>
              <w:spacing w:line="22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　３年間の経過措置を設けており、令和６年３月３１日までの間は、努力義務とされている。</w:t>
            </w:r>
            <w:r>
              <w:rPr>
                <w:rFonts w:hint="eastAsia" w:ascii="ＭＳ ゴシック" w:hAnsi="ＭＳ ゴシック"/>
                <w:color w:val="auto"/>
                <w:spacing w:val="0"/>
              </w:rPr>
              <w:t>　　</w:t>
            </w:r>
            <w:r>
              <w:rPr>
                <w:rFonts w:hint="eastAsia" w:ascii="ＭＳ ゴシック" w:hAnsi="ＭＳ ゴシック"/>
                <w:color w:val="auto"/>
                <w:spacing w:val="-4"/>
                <w:w w:val="50"/>
              </w:rPr>
              <w:t>◆平１８解釈通知第３の二の二の３（６）</w:t>
            </w:r>
            <w:r>
              <w:rPr>
                <w:rFonts w:hint="eastAsia" w:ascii="ＭＳ ゴシック" w:hAnsi="ＭＳ ゴシック"/>
                <w:color w:val="auto"/>
                <w:w w:val="50"/>
              </w:rPr>
              <w:t>③</w:t>
            </w:r>
          </w:p>
          <w:p>
            <w:pPr>
              <w:pStyle w:val="23"/>
              <w:wordWrap w:val="1"/>
              <w:spacing w:line="220" w:lineRule="exact"/>
              <w:ind w:left="360" w:hanging="360" w:hangingChars="200"/>
              <w:rPr>
                <w:rFonts w:hint="default" w:ascii="ＭＳ ゴシック" w:hAnsi="ＭＳ ゴシック"/>
                <w:color w:val="auto"/>
                <w:spacing w:val="0"/>
              </w:rPr>
            </w:pPr>
          </w:p>
          <w:p>
            <w:pPr>
              <w:pStyle w:val="23"/>
              <w:wordWrap w:val="1"/>
              <w:spacing w:line="22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　新卒採用、中途採用を問わず、事業所が新たに採用した従業者に対する義務付けの適用については、採用後１年間を経過するまでに認知症介護基礎研修を受講させることとする（この場合についても、令和６年３月３１日までは努力義務で差し支えない）。</w:t>
            </w:r>
          </w:p>
          <w:p>
            <w:pPr>
              <w:pStyle w:val="23"/>
              <w:wordWrap w:val="1"/>
              <w:spacing w:line="220" w:lineRule="exact"/>
              <w:rPr>
                <w:rFonts w:hint="default" w:ascii="ＭＳ ゴシック" w:hAnsi="ＭＳ ゴシック" w:eastAsia="ＭＳ ゴシック"/>
                <w:color w:val="auto"/>
                <w:w w:val="50"/>
              </w:rPr>
            </w:pPr>
            <w:r>
              <w:rPr>
                <w:rFonts w:hint="eastAsia" w:ascii="ＭＳ ゴシック" w:hAnsi="ＭＳ ゴシック"/>
                <w:color w:val="auto"/>
                <w:spacing w:val="0"/>
              </w:rPr>
              <w:t>　　　</w:t>
            </w:r>
            <w:r>
              <w:rPr>
                <w:rFonts w:hint="eastAsia" w:ascii="ＭＳ ゴシック" w:hAnsi="ＭＳ ゴシック"/>
                <w:color w:val="auto"/>
                <w:spacing w:val="-4"/>
                <w:w w:val="50"/>
              </w:rPr>
              <w:t>◆平１８解釈通知第３の二の二の３（６）</w:t>
            </w:r>
            <w:r>
              <w:rPr>
                <w:rFonts w:hint="eastAsia" w:ascii="ＭＳ ゴシック" w:hAnsi="ＭＳ ゴシック"/>
                <w:color w:val="auto"/>
                <w:w w:val="50"/>
              </w:rPr>
              <w:t>③</w:t>
            </w:r>
          </w:p>
          <w:p>
            <w:pPr>
              <w:pStyle w:val="0"/>
              <w:spacing w:line="220" w:lineRule="exact"/>
              <w:ind w:left="180" w:hanging="180" w:hangingChars="100"/>
              <w:rPr>
                <w:rFonts w:hint="default" w:ascii="ＭＳ ゴシック" w:hAnsi="ＭＳ ゴシック" w:eastAsia="ＭＳ ゴシック"/>
                <w:color w:val="auto"/>
              </w:rPr>
            </w:pPr>
            <w:r>
              <w:rPr>
                <w:rFonts w:hint="eastAsia" w:ascii="ＭＳ ゴシック" w:hAnsi="ＭＳ ゴシック" w:eastAsia="ＭＳ ゴシック"/>
                <w:color w:val="auto"/>
              </w:rPr>
              <w:t>□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pPr>
              <w:pStyle w:val="0"/>
              <w:spacing w:line="220" w:lineRule="exact"/>
              <w:rPr>
                <w:rFonts w:hint="default"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◆平１８厚令３４第３０条第４項</w:t>
            </w:r>
          </w:p>
          <w:p>
            <w:pPr>
              <w:pStyle w:val="23"/>
              <w:wordWrap w:val="1"/>
              <w:spacing w:line="220" w:lineRule="exact"/>
              <w:ind w:left="360" w:hanging="360" w:hangingChars="200"/>
              <w:rPr>
                <w:rFonts w:hint="default" w:ascii="ＭＳ ゴシック" w:hAnsi="ＭＳ ゴシック"/>
                <w:color w:val="auto"/>
                <w:spacing w:val="0"/>
              </w:rPr>
            </w:pPr>
          </w:p>
          <w:p>
            <w:pPr>
              <w:pStyle w:val="23"/>
              <w:wordWrap w:val="1"/>
              <w:spacing w:line="22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　事業主が講ずべき措置の具体的内容及び事業主が講じることが望ましい取組については次のとおりとする。なお、セクシャルハラスメントについては、上司や同僚に限らず、利用者やその家族から受けるものも含まれることに留意すること。</w:t>
            </w:r>
          </w:p>
          <w:p>
            <w:pPr>
              <w:pStyle w:val="23"/>
              <w:wordWrap w:val="1"/>
              <w:spacing w:line="22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ア　事業主が講ずべき措置の具体的な内容</w:t>
            </w:r>
          </w:p>
          <w:p>
            <w:pPr>
              <w:pStyle w:val="23"/>
              <w:wordWrap w:val="1"/>
              <w:spacing w:line="220" w:lineRule="exact"/>
              <w:ind w:leftChars="0" w:hanging="701" w:hangingChars="381"/>
              <w:rPr>
                <w:rFonts w:hint="default" w:ascii="ＭＳ ゴシック" w:hAnsi="ＭＳ ゴシック"/>
                <w:color w:val="auto"/>
                <w:spacing w:val="0"/>
              </w:rPr>
            </w:pPr>
            <w:r>
              <w:rPr>
                <w:rFonts w:hint="eastAsia" w:ascii="ＭＳ ゴシック" w:hAnsi="ＭＳ ゴシック"/>
                <w:color w:val="auto"/>
              </w:rPr>
              <w:t>　　　・職場におけるハラスメントの内容及び職場におけるハラスメントを行ってはならない旨の方針を明確化し、従業者に周知・啓発すること。</w:t>
            </w:r>
          </w:p>
          <w:p>
            <w:pPr>
              <w:pStyle w:val="23"/>
              <w:wordWrap w:val="1"/>
              <w:spacing w:line="220" w:lineRule="exact"/>
              <w:ind w:leftChars="0" w:hanging="701" w:hangingChars="381"/>
              <w:rPr>
                <w:rFonts w:hint="default" w:ascii="ＭＳ ゴシック" w:hAnsi="ＭＳ ゴシック"/>
                <w:color w:val="auto"/>
                <w:spacing w:val="0"/>
              </w:rPr>
            </w:pPr>
            <w:r>
              <w:rPr>
                <w:rFonts w:hint="eastAsia" w:ascii="ＭＳ ゴシック" w:hAnsi="ＭＳ ゴシック"/>
                <w:color w:val="auto"/>
              </w:rPr>
              <w:t>　　　・相談（苦情を含む。）に対応する担当者をあらかじめ定めること等により、相談への対応のための窓口をあらかじめ定め、労働者に周知すること。</w:t>
            </w:r>
          </w:p>
          <w:p>
            <w:pPr>
              <w:pStyle w:val="23"/>
              <w:wordWrap w:val="1"/>
              <w:spacing w:line="220" w:lineRule="exact"/>
              <w:ind w:left="0" w:leftChars="0" w:hanging="368" w:hangingChars="200"/>
              <w:rPr>
                <w:rFonts w:hint="default" w:ascii="ＭＳ ゴシック" w:hAnsi="ＭＳ ゴシック"/>
                <w:color w:val="auto"/>
                <w:spacing w:val="0"/>
              </w:rPr>
            </w:pPr>
            <w:r>
              <w:rPr>
                <w:rFonts w:hint="eastAsia" w:ascii="ＭＳ ゴシック" w:hAnsi="ＭＳ ゴシック"/>
                <w:color w:val="auto"/>
              </w:rPr>
              <w:t>　　　なお、パワーハラスメント防止のための事業主の方針の明確化等の措置義務については、中小企業（資本金</w:t>
            </w:r>
            <w:r>
              <w:rPr>
                <w:rFonts w:hint="eastAsia" w:ascii="ＭＳ ゴシック" w:hAnsi="ＭＳ ゴシック"/>
                <w:color w:val="auto"/>
              </w:rPr>
              <w:t>5000</w:t>
            </w:r>
            <w:r>
              <w:rPr>
                <w:rFonts w:hint="eastAsia" w:ascii="ＭＳ ゴシック" w:hAnsi="ＭＳ ゴシック"/>
                <w:color w:val="auto"/>
              </w:rPr>
              <w:t>万円以下又は常時使用する従業員の数が</w:t>
            </w:r>
            <w:r>
              <w:rPr>
                <w:rFonts w:hint="eastAsia" w:ascii="ＭＳ ゴシック" w:hAnsi="ＭＳ ゴシック"/>
                <w:color w:val="auto"/>
              </w:rPr>
              <w:t>100</w:t>
            </w:r>
            <w:r>
              <w:rPr>
                <w:rFonts w:hint="eastAsia" w:ascii="ＭＳ ゴシック" w:hAnsi="ＭＳ ゴシック"/>
                <w:color w:val="auto"/>
              </w:rPr>
              <w:t>人以下の企業）は令和４年４月１日から義務化となり、それまでの間は努力義務とされている。</w:t>
            </w:r>
          </w:p>
          <w:p>
            <w:pPr>
              <w:pStyle w:val="23"/>
              <w:wordWrap w:val="1"/>
              <w:spacing w:line="220" w:lineRule="exact"/>
              <w:ind w:left="920" w:hanging="920" w:hangingChars="500"/>
              <w:rPr>
                <w:rFonts w:hint="default" w:ascii="ＭＳ ゴシック" w:hAnsi="ＭＳ ゴシック"/>
                <w:color w:val="auto"/>
                <w:spacing w:val="0"/>
              </w:rPr>
            </w:pPr>
            <w:r>
              <w:rPr>
                <w:rFonts w:hint="eastAsia" w:ascii="ＭＳ ゴシック" w:hAnsi="ＭＳ ゴシック"/>
                <w:color w:val="auto"/>
              </w:rPr>
              <w:t>　　イ　事業主が講じることが望ましい取組</w:t>
            </w:r>
          </w:p>
          <w:p>
            <w:pPr>
              <w:pStyle w:val="23"/>
              <w:wordWrap w:val="1"/>
              <w:spacing w:line="220" w:lineRule="exact"/>
              <w:ind w:left="0" w:leftChars="0" w:hanging="607" w:hangingChars="330"/>
              <w:rPr>
                <w:rFonts w:hint="default" w:ascii="ＭＳ ゴシック" w:hAnsi="ＭＳ ゴシック"/>
                <w:color w:val="auto"/>
                <w:spacing w:val="0"/>
              </w:rPr>
            </w:pPr>
            <w:r>
              <w:rPr>
                <w:rFonts w:hint="eastAsia" w:ascii="ＭＳ ゴシック" w:hAnsi="ＭＳ ゴシック"/>
                <w:color w:val="auto"/>
              </w:rPr>
              <w:t>　　　　パワーハラスメント指針においては、顧客等からの著しい迷惑行為（カスタマーハラスメント）の防止のために、事業主が雇用管理上の配慮として行うことが望ましい取組の例として以下が規定されている。</w:t>
            </w:r>
          </w:p>
          <w:p>
            <w:pPr>
              <w:pStyle w:val="23"/>
              <w:wordWrap w:val="1"/>
              <w:spacing w:line="220" w:lineRule="exact"/>
              <w:ind w:left="0" w:leftChars="0" w:hanging="607" w:hangingChars="330"/>
              <w:rPr>
                <w:rFonts w:hint="default" w:ascii="ＭＳ ゴシック" w:hAnsi="ＭＳ ゴシック"/>
                <w:color w:val="auto"/>
                <w:spacing w:val="0"/>
              </w:rPr>
            </w:pPr>
            <w:r>
              <w:rPr>
                <w:rFonts w:hint="eastAsia" w:ascii="ＭＳ ゴシック" w:hAnsi="ＭＳ ゴシック"/>
                <w:color w:val="auto"/>
              </w:rPr>
              <w:t>　　　・相談に応じ、適切に対応するために必要な体制の整備</w:t>
            </w:r>
          </w:p>
          <w:p>
            <w:pPr>
              <w:pStyle w:val="23"/>
              <w:wordWrap w:val="1"/>
              <w:spacing w:line="220" w:lineRule="exact"/>
              <w:ind w:left="0" w:leftChars="0" w:hanging="736" w:hangingChars="400"/>
              <w:rPr>
                <w:rFonts w:hint="default" w:ascii="ＭＳ ゴシック" w:hAnsi="ＭＳ ゴシック"/>
                <w:color w:val="auto"/>
                <w:spacing w:val="0"/>
              </w:rPr>
            </w:pPr>
            <w:r>
              <w:rPr>
                <w:rFonts w:hint="eastAsia" w:ascii="ＭＳ ゴシック" w:hAnsi="ＭＳ ゴシック"/>
                <w:color w:val="auto"/>
              </w:rPr>
              <w:t>　　　・被害者への配慮のための取組（メンタルヘルス不調への相談対応、行為者に対して</w:t>
            </w:r>
            <w:r>
              <w:rPr>
                <w:rFonts w:hint="eastAsia" w:ascii="ＭＳ ゴシック" w:hAnsi="ＭＳ ゴシック"/>
                <w:color w:val="auto"/>
              </w:rPr>
              <w:t>1</w:t>
            </w:r>
            <w:r>
              <w:rPr>
                <w:rFonts w:hint="eastAsia" w:ascii="ＭＳ ゴシック" w:hAnsi="ＭＳ ゴシック"/>
                <w:color w:val="auto"/>
              </w:rPr>
              <w:t>人で対応させない等）</w:t>
            </w:r>
          </w:p>
          <w:p>
            <w:pPr>
              <w:pStyle w:val="23"/>
              <w:wordWrap w:val="1"/>
              <w:spacing w:line="220" w:lineRule="exact"/>
              <w:ind w:left="0" w:leftChars="0" w:hanging="720" w:hangingChars="400"/>
              <w:rPr>
                <w:rFonts w:hint="default" w:ascii="ＭＳ ゴシック" w:hAnsi="ＭＳ ゴシック"/>
                <w:color w:val="auto"/>
                <w:spacing w:val="0"/>
              </w:rPr>
            </w:pPr>
            <w:r>
              <w:rPr>
                <w:rFonts w:hint="eastAsia" w:ascii="ＭＳ ゴシック" w:hAnsi="ＭＳ ゴシック"/>
                <w:color w:val="auto"/>
                <w:spacing w:val="0"/>
              </w:rPr>
              <w:t>　　　・被害防止のための取組（マニュアル作成や研修の実施等、業種・業態等の状況に応じた取組）</w:t>
            </w:r>
          </w:p>
          <w:p>
            <w:pPr>
              <w:pStyle w:val="23"/>
              <w:wordWrap w:val="1"/>
              <w:spacing w:line="220" w:lineRule="exact"/>
              <w:rPr>
                <w:rFonts w:hint="eastAsia" w:ascii="ＭＳ ゴシック" w:hAnsi="ＭＳ ゴシック" w:eastAsia="ＭＳ ゴシック"/>
                <w:color w:val="auto"/>
                <w:w w:val="50"/>
              </w:rPr>
            </w:pPr>
            <w:r>
              <w:rPr>
                <w:rFonts w:hint="eastAsia" w:ascii="ＭＳ ゴシック" w:hAnsi="ＭＳ ゴシック"/>
                <w:color w:val="auto"/>
                <w:spacing w:val="0"/>
              </w:rPr>
              <w:t>　　　</w:t>
            </w:r>
            <w:r>
              <w:rPr>
                <w:rFonts w:hint="eastAsia" w:ascii="ＭＳ ゴシック" w:hAnsi="ＭＳ ゴシック"/>
                <w:color w:val="auto"/>
                <w:spacing w:val="-4"/>
                <w:w w:val="50"/>
              </w:rPr>
              <w:t>◆平１８解釈通知第３の一の４（２２）</w:t>
            </w:r>
            <w:r>
              <w:rPr>
                <w:rFonts w:hint="eastAsia" w:ascii="ＭＳ ゴシック" w:hAnsi="ＭＳ ゴシック"/>
                <w:color w:val="auto"/>
                <w:w w:val="50"/>
              </w:rPr>
              <w:t>⑥</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default" w:ascii="ＭＳ ゴシック" w:hAnsi="ＭＳ ゴシック"/>
                <w:color w:val="auto"/>
                <w:spacing w:val="0"/>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委託業務：（有・無）あれば内容及び委託先</w:t>
            </w:r>
          </w:p>
          <w:p>
            <w:pPr>
              <w:pStyle w:val="0"/>
              <w:rPr>
                <w:rFonts w:hint="eastAsia" w:ascii="ＭＳ ゴシック" w:hAnsi="ＭＳ ゴシック" w:eastAsia="ＭＳ ゴシック"/>
                <w:color w:val="auto"/>
              </w:rPr>
            </w:pPr>
          </w:p>
        </w:tc>
      </w:tr>
      <w:tr>
        <w:trPr>
          <w:trHeight w:val="712" w:hRule="atLeast"/>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22</w:t>
            </w:r>
            <w:r>
              <w:rPr>
                <w:rFonts w:hint="eastAsia" w:ascii="ＭＳ ゴシック" w:hAnsi="ＭＳ ゴシック" w:eastAsia="ＭＳ ゴシック"/>
                <w:color w:val="auto"/>
              </w:rPr>
              <w:t>　業務継続計画の策定等</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感染症や非常災害の発生時において、サービスの提供を継続的に実施するための、及び非常時の体制で早期の業務再開を図るための業務継続計画を策定し、当該計画に従い必要な措置を講じているか。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◆平１８厚令３４第３条の３０の２第</w:t>
            </w:r>
            <w:r>
              <w:rPr>
                <w:rFonts w:hint="eastAsia" w:ascii="ＭＳ ゴシック" w:hAnsi="ＭＳ ゴシック" w:eastAsia="ＭＳ ゴシック"/>
                <w:color w:val="auto"/>
                <w:w w:val="50"/>
              </w:rPr>
              <w:t>1</w:t>
            </w:r>
            <w:r>
              <w:rPr>
                <w:rFonts w:hint="eastAsia" w:ascii="ＭＳ ゴシック" w:hAnsi="ＭＳ ゴシック" w:eastAsia="ＭＳ ゴシック"/>
                <w:color w:val="auto"/>
                <w:w w:val="50"/>
              </w:rPr>
              <w:t>項準用</w:t>
            </w:r>
          </w:p>
          <w:p>
            <w:pPr>
              <w:pStyle w:val="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感染症や災害が発生した場合であっても、利用者が継続してサービスの提供を受けられるよう、業務継続計画のを策定するとともに、当該計画に従い、従業者に対して、必要な研修及び訓練（シミュレーション）を実施しなければならない。</w:t>
            </w:r>
          </w:p>
          <w:p>
            <w:pPr>
              <w:pStyle w:val="23"/>
              <w:wordWrap w:val="1"/>
              <w:spacing w:line="220" w:lineRule="exact"/>
              <w:ind w:left="360" w:hanging="360"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①</w:t>
            </w:r>
          </w:p>
          <w:p>
            <w:pPr>
              <w:pStyle w:val="23"/>
              <w:wordWrap w:val="1"/>
              <w:spacing w:line="220" w:lineRule="exact"/>
              <w:ind w:left="360" w:hanging="360" w:hangingChars="200"/>
              <w:rPr>
                <w:rFonts w:hint="eastAsia" w:ascii="ＭＳ ゴシック" w:hAnsi="ＭＳ ゴシック" w:eastAsia="ＭＳ ゴシック"/>
                <w:color w:val="auto"/>
                <w:spacing w:val="0"/>
              </w:rPr>
            </w:pP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業務継続計画の策定、研修及び訓練の実施については、他のサービス事業者との連携等により行うこととしても差し支えない。</w:t>
            </w:r>
          </w:p>
          <w:p>
            <w:pPr>
              <w:pStyle w:val="23"/>
              <w:wordWrap w:val="1"/>
              <w:spacing w:line="220" w:lineRule="exact"/>
              <w:ind w:left="360" w:hanging="360"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①</w:t>
            </w:r>
          </w:p>
          <w:p>
            <w:pPr>
              <w:pStyle w:val="23"/>
              <w:wordWrap w:val="1"/>
              <w:spacing w:line="220" w:lineRule="exact"/>
              <w:ind w:left="360" w:hanging="360" w:hangingChars="200"/>
              <w:rPr>
                <w:rFonts w:hint="eastAsia" w:ascii="ＭＳ ゴシック" w:hAnsi="ＭＳ ゴシック" w:eastAsia="ＭＳ ゴシック"/>
                <w:color w:val="auto"/>
                <w:spacing w:val="0"/>
              </w:rPr>
            </w:pP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感染症や災害が発生した場合には、従業者が連携し取り組むことが求められることから、研修及び訓練の実施にあたっては、すべての従業者が参加できるようにすることが望ましい。</w:t>
            </w:r>
          </w:p>
          <w:p>
            <w:pPr>
              <w:pStyle w:val="23"/>
              <w:wordWrap w:val="1"/>
              <w:spacing w:line="220" w:lineRule="exact"/>
              <w:ind w:left="360" w:hanging="360"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①</w:t>
            </w:r>
          </w:p>
          <w:p>
            <w:pPr>
              <w:pStyle w:val="23"/>
              <w:wordWrap w:val="1"/>
              <w:spacing w:line="220" w:lineRule="exact"/>
              <w:ind w:left="360" w:hanging="360" w:hangingChars="200"/>
              <w:rPr>
                <w:rFonts w:hint="eastAsia" w:ascii="ＭＳ ゴシック" w:hAnsi="ＭＳ ゴシック" w:eastAsia="ＭＳ ゴシック"/>
                <w:color w:val="auto"/>
                <w:spacing w:val="0"/>
              </w:rPr>
            </w:pPr>
          </w:p>
          <w:p>
            <w:pPr>
              <w:pStyle w:val="23"/>
              <w:wordWrap w:val="1"/>
              <w:spacing w:line="220" w:lineRule="exact"/>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３年間の経過措置を設けており、令和６年３月３１日までの間は、努力義務とされている。</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①</w:t>
            </w:r>
          </w:p>
          <w:p>
            <w:pPr>
              <w:pStyle w:val="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ア　感染症に係る業務継続計画</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・平時からの備え（体制構築・整備、感染症防止に向けた取組の実施、備蓄品の確保等）</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・初動対応</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・感染拡大防止体制の確立（保健所との連携、濃厚接触者への対応、関係者との情報共有等）</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イ　災害に係る業務継続計画</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・平常時の対応（建物・設備の安全対策、電気・水道等のライフラインが停止した場合の対策、必要品の備蓄等）</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・緊急時の対応（業務継続計画発動基準、対応体制等）</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・他施設及び地域との連携</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②</w:t>
            </w:r>
          </w:p>
          <w:p>
            <w:pPr>
              <w:pStyle w:val="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従業者に対し、業務継続計画について周知するとともに、必要な研修及び訓練を定期的に実施しているか。　　</w:t>
            </w:r>
            <w:r>
              <w:rPr>
                <w:rFonts w:hint="eastAsia" w:ascii="ＭＳ ゴシック" w:hAnsi="ＭＳ ゴシック" w:eastAsia="ＭＳ ゴシック"/>
                <w:color w:val="auto"/>
                <w:w w:val="50"/>
              </w:rPr>
              <w:t>◆平１８厚令３４第３条の３０の２第２項準用</w:t>
            </w:r>
          </w:p>
          <w:p>
            <w:pPr>
              <w:pStyle w:val="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研修の内容は、感染症及び災害に係る業務継続計画の具体的内容を職員間に共有するとともに平常時の対応の必要性や、緊急時の対応にかかる理解の励行を行うものとする。</w:t>
            </w:r>
          </w:p>
          <w:p>
            <w:pPr>
              <w:pStyle w:val="23"/>
              <w:wordWrap w:val="1"/>
              <w:spacing w:line="220" w:lineRule="exact"/>
              <w:ind w:left="360" w:hanging="360"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③</w:t>
            </w:r>
          </w:p>
          <w:p>
            <w:pPr>
              <w:pStyle w:val="23"/>
              <w:wordWrap w:val="1"/>
              <w:spacing w:line="220" w:lineRule="exact"/>
              <w:ind w:left="360" w:hanging="360" w:hangingChars="200"/>
              <w:rPr>
                <w:rFonts w:hint="eastAsia" w:ascii="ＭＳ ゴシック" w:hAnsi="ＭＳ ゴシック" w:eastAsia="ＭＳ ゴシック"/>
                <w:color w:val="auto"/>
                <w:spacing w:val="0"/>
              </w:rPr>
            </w:pPr>
          </w:p>
          <w:p>
            <w:pPr>
              <w:pStyle w:val="23"/>
              <w:wordWrap w:val="1"/>
              <w:spacing w:line="220" w:lineRule="exact"/>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職員教育を組織的に浸透させていくために、定期的（年１回以上）な教育を開催するとともに、新規採用時には別に研修を実施することが望ましい。</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③</w:t>
            </w:r>
          </w:p>
          <w:p>
            <w:pPr>
              <w:pStyle w:val="23"/>
              <w:wordWrap w:val="1"/>
              <w:spacing w:line="220" w:lineRule="exact"/>
              <w:ind w:left="368" w:hanging="368" w:hangingChars="20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研修の実施内容についても記録すること。</w:t>
            </w:r>
          </w:p>
          <w:p>
            <w:pPr>
              <w:pStyle w:val="23"/>
              <w:wordWrap w:val="1"/>
              <w:spacing w:line="22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③</w:t>
            </w:r>
          </w:p>
          <w:p>
            <w:pPr>
              <w:pStyle w:val="23"/>
              <w:wordWrap w:val="1"/>
              <w:spacing w:line="220" w:lineRule="exact"/>
              <w:ind w:left="368" w:hanging="368" w:hangingChars="20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感染症の業務継続計画に係る研修については、感染症の予防及びまん延の防止のための研修と一体的に実施することも差し支えない。</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③</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す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④</w:t>
            </w:r>
          </w:p>
          <w:p>
            <w:pPr>
              <w:pStyle w:val="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感染症の業務継続計画に係る訓練については、感染症の予防及びまん延の防止のための訓練と一体的に実施することも差し支えない。</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④</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災害の業務継続計画に係る訓練については、非常災害対策に係る訓練と一体的に実施することも差し支えない。</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④</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訓練の実施は、机上を含めその実施手法は問わないものの、机上及び実地で実施するものを適切に組み合わせながら実施することが適切である。</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④</w:t>
            </w:r>
          </w:p>
          <w:p>
            <w:pPr>
              <w:pStyle w:val="0"/>
              <w:rPr>
                <w:rFonts w:hint="eastAsia" w:ascii="ＭＳ ゴシック" w:hAnsi="ＭＳ ゴシック" w:eastAsia="ＭＳ ゴシック"/>
                <w:color w:val="auto"/>
              </w:rPr>
            </w:pPr>
          </w:p>
          <w:p>
            <w:pPr>
              <w:pStyle w:val="0"/>
              <w:ind w:left="180" w:hanging="180" w:hangingChars="100"/>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　定期的に業務継続計画の見直しを行い、必要に応じて業務継続計画の変更を行っているか。　　</w:t>
            </w:r>
            <w:r>
              <w:rPr>
                <w:rFonts w:hint="eastAsia" w:ascii="ＭＳ ゴシック" w:hAnsi="ＭＳ ゴシック" w:eastAsia="ＭＳ ゴシック"/>
                <w:color w:val="auto"/>
                <w:w w:val="50"/>
              </w:rPr>
              <w:t>◆平１８厚令３４第３条の３０の２第３項準用</w:t>
            </w:r>
          </w:p>
          <w:p>
            <w:pPr>
              <w:pStyle w:val="0"/>
              <w:ind w:left="180" w:hanging="180" w:hangingChars="100"/>
              <w:jc w:val="both"/>
              <w:rPr>
                <w:rFonts w:hint="eastAsia" w:ascii="ＭＳ ゴシック" w:hAnsi="ＭＳ ゴシック" w:eastAsia="ＭＳ ゴシック"/>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業務継続計画：</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〈内容〉</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・感染症（有・無）</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・災　害（有・無）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研修の実施（有・無）</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【実施日】</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年　　月　　日</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訓練の実施（有・無）</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【実施日】</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年　　月　　日</w:t>
            </w:r>
          </w:p>
        </w:tc>
      </w:tr>
      <w:tr>
        <w:trPr>
          <w:trHeight w:val="712" w:hRule="atLeast"/>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23</w:t>
            </w:r>
            <w:r>
              <w:rPr>
                <w:rFonts w:hint="eastAsia" w:ascii="ＭＳ ゴシック" w:hAnsi="ＭＳ ゴシック" w:eastAsia="ＭＳ ゴシック"/>
                <w:color w:val="auto"/>
              </w:rPr>
              <w:t>　定員の遵守</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災害その他のやむを得ない事情がある場合を除いて、利用定員を超えてサービスの提供を行っていないか。　　</w:t>
            </w:r>
            <w:r>
              <w:rPr>
                <w:rFonts w:hint="eastAsia" w:ascii="ＭＳ ゴシック" w:hAnsi="ＭＳ ゴシック"/>
                <w:color w:val="auto"/>
                <w:w w:val="50"/>
              </w:rPr>
              <w:t>◆平１８厚令３４第３１条準用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Chars="0" w:hanging="162" w:hangingChars="88"/>
              <w:rPr>
                <w:rFonts w:hint="eastAsia" w:ascii="ＭＳ ゴシック" w:hAnsi="ＭＳ ゴシック" w:eastAsia="ＭＳ ゴシック"/>
                <w:color w:val="auto"/>
              </w:rPr>
            </w:pPr>
            <w:r>
              <w:rPr>
                <w:rFonts w:hint="eastAsia" w:ascii="ＭＳ ゴシック" w:hAnsi="ＭＳ ゴシック"/>
                <w:color w:val="auto"/>
              </w:rPr>
              <w:t>24</w:t>
            </w:r>
            <w:r>
              <w:rPr>
                <w:rFonts w:hint="eastAsia" w:ascii="ＭＳ ゴシック" w:hAnsi="ＭＳ ゴシック"/>
                <w:color w:val="auto"/>
              </w:rPr>
              <w:t>　非常災害対</w:t>
            </w:r>
            <w:r>
              <w:rPr>
                <w:rFonts w:hint="eastAsia" w:ascii="ＭＳ ゴシック" w:hAnsi="ＭＳ ゴシック" w:eastAsia="ＭＳ ゴシック"/>
                <w:color w:val="auto"/>
              </w:rPr>
              <w:t>策</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非常災害に関する具体的計画を立て、非常災害時の関係機関への通報及び連携体制を整備し、それらを定期的に従業者に周知するとともに、定期的に避難、救出その他必要な訓練を行っているか。</w:t>
            </w:r>
          </w:p>
          <w:p>
            <w:pPr>
              <w:pStyle w:val="23"/>
              <w:spacing w:line="240" w:lineRule="auto"/>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◆平１８厚令３４第３２条第</w:t>
            </w:r>
            <w:r>
              <w:rPr>
                <w:rFonts w:hint="eastAsia" w:ascii="ＭＳ ゴシック" w:hAnsi="ＭＳ ゴシック"/>
                <w:color w:val="auto"/>
                <w:w w:val="50"/>
              </w:rPr>
              <w:t>1</w:t>
            </w:r>
            <w:r>
              <w:rPr>
                <w:rFonts w:hint="eastAsia" w:ascii="ＭＳ ゴシック" w:hAnsi="ＭＳ ゴシック"/>
                <w:color w:val="auto"/>
                <w:w w:val="50"/>
              </w:rPr>
              <w:t>項準用</w:t>
            </w: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ind w:left="368" w:hanging="368" w:hangingChars="200"/>
              <w:rPr>
                <w:rFonts w:hint="default" w:ascii="ＭＳ ゴシック" w:hAnsi="ＭＳ ゴシック"/>
                <w:color w:val="auto"/>
                <w:spacing w:val="0"/>
              </w:rPr>
            </w:pPr>
            <w:r>
              <w:rPr>
                <w:rFonts w:hint="eastAsia" w:ascii="ＭＳ ゴシック" w:hAnsi="ＭＳ ゴシック"/>
                <w:color w:val="auto"/>
              </w:rPr>
              <w:t>　◎　非常災害時の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ものである。　　</w:t>
            </w:r>
            <w:r>
              <w:rPr>
                <w:rFonts w:hint="eastAsia" w:ascii="ＭＳ ゴシック" w:hAnsi="ＭＳ ゴシック"/>
                <w:color w:val="auto"/>
                <w:w w:val="50"/>
              </w:rPr>
              <w:t>◆平１８解釈通知第３の二の二の３</w:t>
            </w:r>
            <w:r>
              <w:rPr>
                <w:rFonts w:hint="eastAsia" w:ascii="ＭＳ ゴシック" w:hAnsi="ＭＳ ゴシック"/>
                <w:color w:val="auto"/>
                <w:w w:val="50"/>
              </w:rPr>
              <w:t>(</w:t>
            </w:r>
            <w:r>
              <w:rPr>
                <w:rFonts w:hint="eastAsia" w:ascii="ＭＳ ゴシック" w:hAnsi="ＭＳ ゴシック"/>
                <w:color w:val="auto"/>
                <w:w w:val="50"/>
              </w:rPr>
              <w:t>８</w:t>
            </w:r>
            <w:r>
              <w:rPr>
                <w:rFonts w:hint="eastAsia" w:ascii="ＭＳ ゴシック" w:hAnsi="ＭＳ ゴシック"/>
                <w:color w:val="auto"/>
                <w:w w:val="50"/>
              </w:rPr>
              <w:t>)</w:t>
            </w:r>
            <w:r>
              <w:rPr>
                <w:rFonts w:hint="eastAsia" w:ascii="ＭＳ ゴシック" w:hAnsi="ＭＳ ゴシック"/>
                <w:color w:val="auto"/>
                <w:w w:val="50"/>
              </w:rPr>
              <w:t>①準用</w:t>
            </w:r>
          </w:p>
          <w:p>
            <w:pPr>
              <w:pStyle w:val="23"/>
              <w:spacing w:line="240" w:lineRule="auto"/>
              <w:rPr>
                <w:rFonts w:hint="eastAsia" w:ascii="ＭＳ ゴシック" w:hAnsi="ＭＳ ゴシック"/>
                <w:color w:val="auto"/>
              </w:rPr>
            </w:pPr>
          </w:p>
          <w:p>
            <w:pPr>
              <w:pStyle w:val="23"/>
              <w:spacing w:line="240" w:lineRule="auto"/>
              <w:ind w:left="368" w:hanging="368" w:hangingChars="200"/>
              <w:rPr>
                <w:rFonts w:hint="default" w:ascii="ＭＳ ゴシック" w:hAnsi="ＭＳ ゴシック"/>
                <w:color w:val="auto"/>
                <w:spacing w:val="0"/>
                <w:sz w:val="16"/>
              </w:rPr>
            </w:pPr>
            <w:r>
              <w:rPr>
                <w:rFonts w:hint="eastAsia" w:ascii="ＭＳ ゴシック" w:hAnsi="ＭＳ ゴシック"/>
                <w:color w:val="auto"/>
              </w:rPr>
              <w:t>　◎　「非常災害に関する具体的計画」とは、消防法施行規則第３条に規定する消防計画（これに準ずる計画を含む。）及び風水害、地震等の災害に対処するための計画をいう。</w:t>
            </w:r>
          </w:p>
          <w:p>
            <w:pPr>
              <w:pStyle w:val="23"/>
              <w:spacing w:line="240" w:lineRule="auto"/>
              <w:ind w:left="368" w:hanging="368" w:hangingChars="200"/>
              <w:rPr>
                <w:rFonts w:hint="default" w:ascii="ＭＳ ゴシック" w:hAnsi="ＭＳ ゴシック"/>
                <w:color w:val="auto"/>
                <w:spacing w:val="0"/>
                <w:sz w:val="16"/>
              </w:rPr>
            </w:pPr>
            <w:r>
              <w:rPr>
                <w:rFonts w:hint="eastAsia" w:ascii="ＭＳ ゴシック" w:hAnsi="ＭＳ ゴシック"/>
                <w:color w:val="auto"/>
              </w:rPr>
              <w:t>　　　</w:t>
            </w:r>
            <w:r>
              <w:rPr>
                <w:rFonts w:hint="eastAsia" w:ascii="ＭＳ ゴシック" w:hAnsi="ＭＳ ゴシック"/>
                <w:color w:val="auto"/>
                <w:w w:val="50"/>
                <w:sz w:val="18"/>
              </w:rPr>
              <w:t>◆平１８解釈通知第３の二の二の３</w:t>
            </w:r>
            <w:r>
              <w:rPr>
                <w:rFonts w:hint="eastAsia" w:ascii="ＭＳ ゴシック" w:hAnsi="ＭＳ ゴシック"/>
                <w:color w:val="auto"/>
                <w:w w:val="50"/>
                <w:sz w:val="18"/>
              </w:rPr>
              <w:t>(</w:t>
            </w:r>
            <w:r>
              <w:rPr>
                <w:rFonts w:hint="eastAsia" w:ascii="ＭＳ ゴシック" w:hAnsi="ＭＳ ゴシック"/>
                <w:color w:val="auto"/>
                <w:w w:val="50"/>
                <w:sz w:val="18"/>
              </w:rPr>
              <w:t>８</w:t>
            </w:r>
            <w:r>
              <w:rPr>
                <w:rFonts w:hint="eastAsia" w:ascii="ＭＳ ゴシック" w:hAnsi="ＭＳ ゴシック"/>
                <w:color w:val="auto"/>
                <w:w w:val="50"/>
                <w:sz w:val="18"/>
              </w:rPr>
              <w:t>)</w:t>
            </w:r>
            <w:r>
              <w:rPr>
                <w:rFonts w:hint="eastAsia" w:ascii="ＭＳ ゴシック" w:hAnsi="ＭＳ ゴシック"/>
                <w:color w:val="auto"/>
                <w:w w:val="50"/>
                <w:sz w:val="18"/>
              </w:rPr>
              <w:t>①準用</w:t>
            </w:r>
          </w:p>
          <w:p>
            <w:pPr>
              <w:pStyle w:val="23"/>
              <w:spacing w:line="240" w:lineRule="auto"/>
              <w:rPr>
                <w:rFonts w:hint="eastAsia" w:ascii="ＭＳ ゴシック" w:hAnsi="ＭＳ ゴシック"/>
                <w:color w:val="auto"/>
                <w:spacing w:val="1"/>
              </w:rPr>
            </w:pPr>
          </w:p>
          <w:p>
            <w:pPr>
              <w:pStyle w:val="23"/>
              <w:spacing w:line="240" w:lineRule="auto"/>
              <w:ind w:left="364" w:hanging="364" w:hangingChars="200"/>
              <w:rPr>
                <w:rFonts w:hint="default" w:ascii="ＭＳ ゴシック" w:hAnsi="ＭＳ ゴシック"/>
                <w:color w:val="auto"/>
                <w:spacing w:val="0"/>
              </w:rPr>
            </w:pPr>
            <w:r>
              <w:rPr>
                <w:rFonts w:hint="eastAsia" w:ascii="ＭＳ ゴシック" w:hAnsi="ＭＳ ゴシック"/>
                <w:color w:val="auto"/>
                <w:spacing w:val="1"/>
              </w:rPr>
              <w:t>　◎　この場合、消防計画の策定及びこれに基づく消防業務の実施は、</w:t>
            </w:r>
            <w:r>
              <w:rPr>
                <w:rFonts w:hint="eastAsia" w:ascii="ＭＳ ゴシック" w:hAnsi="ＭＳ ゴシック"/>
                <w:color w:val="auto"/>
              </w:rPr>
              <w:t>消防法第８条の規定により防火管理者を置くこととされている事業所にあってはその者に行わせること。</w:t>
            </w:r>
          </w:p>
          <w:p>
            <w:pPr>
              <w:pStyle w:val="23"/>
              <w:spacing w:line="240" w:lineRule="auto"/>
              <w:ind w:left="368" w:hanging="368" w:hangingChars="200"/>
              <w:rPr>
                <w:rFonts w:hint="eastAsia" w:ascii="ＭＳ ゴシック" w:hAnsi="ＭＳ ゴシック"/>
                <w:color w:val="auto"/>
              </w:rPr>
            </w:pPr>
            <w:r>
              <w:rPr>
                <w:rFonts w:hint="eastAsia" w:ascii="ＭＳ ゴシック" w:hAnsi="ＭＳ ゴシック"/>
                <w:color w:val="auto"/>
              </w:rPr>
              <w:t>　　　また、防火管理者を置かなくてもよいこととされている事業所においても、防火管理について責任者を定め、その者に消防計画に準ずる計画の樹立等の業務を行わせること。</w:t>
            </w:r>
          </w:p>
          <w:p>
            <w:pPr>
              <w:pStyle w:val="23"/>
              <w:spacing w:line="240" w:lineRule="auto"/>
              <w:ind w:left="368" w:hanging="368" w:hangingChars="200"/>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sz w:val="18"/>
              </w:rPr>
              <w:t>◆平１８解釈通知第３の二の二の３</w:t>
            </w:r>
            <w:r>
              <w:rPr>
                <w:rFonts w:hint="eastAsia" w:ascii="ＭＳ ゴシック" w:hAnsi="ＭＳ ゴシック"/>
                <w:color w:val="auto"/>
                <w:w w:val="50"/>
                <w:sz w:val="18"/>
              </w:rPr>
              <w:t>(</w:t>
            </w:r>
            <w:r>
              <w:rPr>
                <w:rFonts w:hint="eastAsia" w:ascii="ＭＳ ゴシック" w:hAnsi="ＭＳ ゴシック"/>
                <w:color w:val="auto"/>
                <w:w w:val="50"/>
                <w:sz w:val="18"/>
              </w:rPr>
              <w:t>８</w:t>
            </w:r>
            <w:r>
              <w:rPr>
                <w:rFonts w:hint="eastAsia" w:ascii="ＭＳ ゴシック" w:hAnsi="ＭＳ ゴシック"/>
                <w:color w:val="auto"/>
                <w:w w:val="50"/>
                <w:sz w:val="18"/>
              </w:rPr>
              <w:t>)</w:t>
            </w:r>
            <w:r>
              <w:rPr>
                <w:rFonts w:hint="eastAsia" w:ascii="ＭＳ ゴシック" w:hAnsi="ＭＳ ゴシック"/>
                <w:color w:val="auto"/>
                <w:w w:val="50"/>
                <w:sz w:val="18"/>
              </w:rPr>
              <w:t>①準用</w:t>
            </w:r>
          </w:p>
          <w:p>
            <w:pPr>
              <w:pStyle w:val="0"/>
              <w:spacing w:line="220" w:lineRule="exact"/>
              <w:rPr>
                <w:rFonts w:hint="eastAsia" w:ascii="ＭＳ ゴシック" w:hAnsi="ＭＳ ゴシック" w:eastAsia="ＭＳ ゴシック"/>
                <w:color w:val="auto"/>
              </w:rPr>
            </w:pPr>
          </w:p>
          <w:p>
            <w:pPr>
              <w:pStyle w:val="0"/>
              <w:spacing w:line="220" w:lineRule="exact"/>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訓練の実施に当たって、地域住民の参加が得られるよう連携に努めているか。　　</w:t>
            </w:r>
            <w:r>
              <w:rPr>
                <w:rFonts w:hint="eastAsia" w:ascii="ＭＳ ゴシック" w:hAnsi="ＭＳ ゴシック" w:eastAsia="ＭＳ ゴシック"/>
                <w:color w:val="auto"/>
                <w:w w:val="50"/>
              </w:rPr>
              <w:t>◆平１８厚令３４第３２条第２項準用</w:t>
            </w:r>
          </w:p>
          <w:p>
            <w:pPr>
              <w:pStyle w:val="0"/>
              <w:spacing w:line="220" w:lineRule="exact"/>
              <w:ind w:left="180" w:hanging="180" w:hangingChars="100"/>
              <w:rPr>
                <w:rFonts w:hint="eastAsia" w:ascii="ＭＳ ゴシック" w:hAnsi="ＭＳ ゴシック" w:eastAsia="ＭＳ ゴシック"/>
                <w:color w:val="auto"/>
              </w:rPr>
            </w:pPr>
          </w:p>
          <w:p>
            <w:pPr>
              <w:pStyle w:val="0"/>
              <w:spacing w:line="22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避難、救出その他の訓練の実施に当たって、できるだけ地域住民の参加が得られるよう努めることとしたもの。</w:t>
            </w:r>
          </w:p>
          <w:p>
            <w:pPr>
              <w:pStyle w:val="0"/>
              <w:spacing w:line="220" w:lineRule="exact"/>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二の二の３（８）②準用</w:t>
            </w:r>
          </w:p>
          <w:p>
            <w:pPr>
              <w:pStyle w:val="0"/>
              <w:spacing w:line="220" w:lineRule="exact"/>
              <w:ind w:left="180" w:hanging="180" w:hangingChars="100"/>
              <w:rPr>
                <w:rFonts w:hint="eastAsia" w:ascii="ＭＳ ゴシック" w:hAnsi="ＭＳ ゴシック" w:eastAsia="ＭＳ ゴシック"/>
                <w:color w:val="auto"/>
              </w:rPr>
            </w:pPr>
          </w:p>
          <w:p>
            <w:pPr>
              <w:pStyle w:val="0"/>
              <w:spacing w:line="22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地域住民の代表者等により構成される運営推進会議を活用し、日頃から地域住民との密接な連携体制を確保するなど、訓練の実施に協力を得られる体制づくりに努めること。</w:t>
            </w:r>
          </w:p>
          <w:p>
            <w:pPr>
              <w:pStyle w:val="0"/>
              <w:spacing w:line="22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二の二の３（８）②準用</w:t>
            </w:r>
          </w:p>
          <w:p>
            <w:pPr>
              <w:pStyle w:val="0"/>
              <w:spacing w:line="220" w:lineRule="exact"/>
              <w:ind w:left="180" w:hanging="180" w:hangingChars="100"/>
              <w:rPr>
                <w:rFonts w:hint="eastAsia" w:ascii="ＭＳ ゴシック" w:hAnsi="ＭＳ ゴシック" w:eastAsia="ＭＳ ゴシック"/>
                <w:color w:val="auto"/>
              </w:rPr>
            </w:pPr>
          </w:p>
          <w:p>
            <w:pPr>
              <w:pStyle w:val="0"/>
              <w:spacing w:line="22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訓練の実施に当たっては、消防関係者の参加を促し、具体的な指示を仰ぐなど、より実効性のあるものとすること。</w:t>
            </w:r>
          </w:p>
          <w:p>
            <w:pPr>
              <w:pStyle w:val="23"/>
              <w:spacing w:line="240" w:lineRule="auto"/>
              <w:ind w:left="368" w:hanging="368" w:hangingChars="200"/>
              <w:rPr>
                <w:rFonts w:hint="eastAsia" w:ascii="ＭＳ ゴシック" w:hAnsi="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二の二の３（８）②準用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ascii="ＭＳ ゴシック" w:hAnsi="ＭＳ ゴシック" w:eastAsia="ＭＳ ゴシック"/>
                <w:color w:val="auto"/>
                <w:spacing w:val="2"/>
                <w:kern w:val="0"/>
              </w:rPr>
            </w:pPr>
            <w:r>
              <w:rPr>
                <w:rFonts w:hint="eastAsia" w:ascii="ＭＳ ゴシック" w:hAnsi="ＭＳ ゴシック" w:eastAsia="ＭＳ ゴシック"/>
                <w:color w:val="auto"/>
                <w:spacing w:val="2"/>
                <w:kern w:val="0"/>
              </w:rPr>
              <w:t>計画：</w:t>
            </w:r>
            <w:r>
              <w:rPr>
                <w:rFonts w:hint="eastAsia" w:ascii="ＭＳ ゴシック" w:hAnsi="ＭＳ ゴシック" w:eastAsia="ＭＳ ゴシック"/>
                <w:color w:val="auto"/>
                <w:spacing w:val="2"/>
                <w:kern w:val="0"/>
              </w:rPr>
              <w:t>(</w:t>
            </w:r>
            <w:r>
              <w:rPr>
                <w:rFonts w:hint="eastAsia" w:ascii="ＭＳ ゴシック" w:hAnsi="ＭＳ ゴシック" w:eastAsia="ＭＳ ゴシック"/>
                <w:color w:val="auto"/>
                <w:spacing w:val="2"/>
                <w:kern w:val="0"/>
              </w:rPr>
              <w:t>有・無</w:t>
            </w:r>
            <w:r>
              <w:rPr>
                <w:rFonts w:hint="eastAsia" w:ascii="ＭＳ ゴシック" w:hAnsi="ＭＳ ゴシック" w:eastAsia="ＭＳ ゴシック"/>
                <w:color w:val="auto"/>
                <w:spacing w:val="2"/>
                <w:kern w:val="0"/>
              </w:rPr>
              <w:t>)</w:t>
            </w:r>
          </w:p>
          <w:p>
            <w:pPr>
              <w:pStyle w:val="0"/>
              <w:autoSpaceDE w:val="0"/>
              <w:autoSpaceDN w:val="0"/>
              <w:adjustRightInd w:val="0"/>
              <w:rPr>
                <w:rFonts w:hint="default" w:ascii="ＭＳ ゴシック" w:hAnsi="ＭＳ ゴシック" w:eastAsia="ＭＳ ゴシック"/>
                <w:color w:val="auto"/>
                <w:spacing w:val="2"/>
                <w:kern w:val="0"/>
              </w:rPr>
            </w:pPr>
          </w:p>
          <w:p>
            <w:pPr>
              <w:pStyle w:val="0"/>
              <w:autoSpaceDE w:val="0"/>
              <w:autoSpaceDN w:val="0"/>
              <w:adjustRightInd w:val="0"/>
              <w:rPr>
                <w:rFonts w:hint="default" w:ascii="ＭＳ ゴシック" w:hAnsi="ＭＳ ゴシック" w:eastAsia="ＭＳ ゴシック"/>
                <w:color w:val="auto"/>
                <w:kern w:val="0"/>
              </w:rPr>
            </w:pPr>
            <w:r>
              <w:rPr>
                <w:rFonts w:hint="eastAsia" w:ascii="ＭＳ ゴシック" w:hAnsi="ＭＳ ゴシック" w:eastAsia="ＭＳ ゴシック"/>
                <w:color w:val="auto"/>
                <w:kern w:val="0"/>
              </w:rPr>
              <w:t>&lt;</w:t>
            </w:r>
            <w:r>
              <w:rPr>
                <w:rFonts w:hint="eastAsia" w:ascii="ＭＳ ゴシック" w:hAnsi="ＭＳ ゴシック" w:eastAsia="ＭＳ ゴシック"/>
                <w:color w:val="auto"/>
                <w:kern w:val="0"/>
              </w:rPr>
              <w:t>内容</w:t>
            </w:r>
            <w:r>
              <w:rPr>
                <w:rFonts w:hint="eastAsia" w:ascii="ＭＳ ゴシック" w:hAnsi="ＭＳ ゴシック" w:eastAsia="ＭＳ ゴシック"/>
                <w:color w:val="auto"/>
                <w:kern w:val="0"/>
              </w:rPr>
              <w:t>&gt;</w:t>
            </w:r>
          </w:p>
          <w:p>
            <w:pPr>
              <w:pStyle w:val="0"/>
              <w:autoSpaceDE w:val="0"/>
              <w:autoSpaceDN w:val="0"/>
              <w:adjustRightInd w:val="0"/>
              <w:rPr>
                <w:rFonts w:hint="default" w:ascii="ＭＳ ゴシック" w:hAnsi="ＭＳ ゴシック" w:eastAsia="ＭＳ ゴシック"/>
                <w:color w:val="auto"/>
                <w:kern w:val="0"/>
              </w:rPr>
            </w:pPr>
            <w:r>
              <w:rPr>
                <w:rFonts w:hint="eastAsia" w:ascii="ＭＳ ゴシック" w:hAnsi="ＭＳ ゴシック" w:eastAsia="ＭＳ ゴシック"/>
                <w:color w:val="auto"/>
                <w:kern w:val="0"/>
              </w:rPr>
              <w:t>・消　防（有・無）</w:t>
            </w:r>
          </w:p>
          <w:p>
            <w:pPr>
              <w:pStyle w:val="0"/>
              <w:autoSpaceDE w:val="0"/>
              <w:autoSpaceDN w:val="0"/>
              <w:adjustRightInd w:val="0"/>
              <w:rPr>
                <w:rFonts w:hint="default" w:ascii="ＭＳ ゴシック" w:hAnsi="ＭＳ ゴシック" w:eastAsia="ＭＳ ゴシック"/>
                <w:color w:val="auto"/>
                <w:kern w:val="0"/>
              </w:rPr>
            </w:pPr>
            <w:r>
              <w:rPr>
                <w:rFonts w:hint="eastAsia" w:ascii="ＭＳ ゴシック" w:hAnsi="ＭＳ ゴシック" w:eastAsia="ＭＳ ゴシック"/>
                <w:color w:val="auto"/>
                <w:kern w:val="0"/>
              </w:rPr>
              <w:t>・風水害（有・無）</w:t>
            </w:r>
          </w:p>
          <w:p>
            <w:pPr>
              <w:pStyle w:val="0"/>
              <w:autoSpaceDE w:val="0"/>
              <w:autoSpaceDN w:val="0"/>
              <w:adjustRightInd w:val="0"/>
              <w:rPr>
                <w:rFonts w:hint="default" w:ascii="ＭＳ ゴシック" w:hAnsi="ＭＳ ゴシック" w:eastAsia="ＭＳ ゴシック"/>
                <w:color w:val="auto"/>
                <w:kern w:val="0"/>
              </w:rPr>
            </w:pPr>
            <w:r>
              <w:rPr>
                <w:rFonts w:hint="eastAsia" w:ascii="ＭＳ ゴシック" w:hAnsi="ＭＳ ゴシック" w:eastAsia="ＭＳ ゴシック"/>
                <w:color w:val="auto"/>
                <w:kern w:val="0"/>
              </w:rPr>
              <w:t>・地震等（有・無）</w:t>
            </w:r>
          </w:p>
          <w:p>
            <w:pPr>
              <w:pStyle w:val="0"/>
              <w:autoSpaceDE w:val="0"/>
              <w:autoSpaceDN w:val="0"/>
              <w:adjustRightInd w:val="0"/>
              <w:rPr>
                <w:rFonts w:hint="default" w:ascii="ＭＳ ゴシック" w:hAnsi="ＭＳ ゴシック" w:eastAsia="ＭＳ ゴシック"/>
                <w:color w:val="auto"/>
                <w:spacing w:val="2"/>
                <w:kern w:val="0"/>
              </w:rPr>
            </w:pPr>
            <w:r>
              <w:rPr>
                <w:rFonts w:hint="eastAsia" w:ascii="ＭＳ ゴシック" w:hAnsi="ＭＳ ゴシック" w:eastAsia="ＭＳ ゴシック"/>
                <w:color w:val="auto"/>
                <w:spacing w:val="2"/>
                <w:kern w:val="0"/>
              </w:rPr>
              <w:t>訓練実施記録の確認</w:t>
            </w:r>
          </w:p>
          <w:p>
            <w:pPr>
              <w:pStyle w:val="0"/>
              <w:autoSpaceDE w:val="0"/>
              <w:autoSpaceDN w:val="0"/>
              <w:adjustRightInd w:val="0"/>
              <w:rPr>
                <w:rFonts w:hint="default" w:ascii="ＭＳ ゴシック" w:hAnsi="ＭＳ ゴシック" w:eastAsia="ＭＳ ゴシック"/>
                <w:color w:val="auto"/>
                <w:spacing w:val="2"/>
                <w:kern w:val="0"/>
              </w:rPr>
            </w:pPr>
            <w:r>
              <w:rPr>
                <w:rFonts w:hint="eastAsia" w:ascii="ＭＳ ゴシック" w:hAnsi="ＭＳ ゴシック" w:eastAsia="ＭＳ ゴシック"/>
                <w:color w:val="auto"/>
                <w:spacing w:val="2"/>
                <w:kern w:val="0"/>
              </w:rPr>
              <w:t>（</w:t>
            </w:r>
            <w:r>
              <w:rPr>
                <w:rFonts w:hint="eastAsia" w:ascii="ＭＳ ゴシック" w:hAnsi="ＭＳ ゴシック" w:eastAsia="ＭＳ ゴシック"/>
                <w:color w:val="auto"/>
                <w:spacing w:val="2"/>
                <w:kern w:val="0"/>
                <w:u w:val="dotted" w:color="auto"/>
              </w:rPr>
              <w:t>年</w:t>
            </w:r>
            <w:r>
              <w:rPr>
                <w:rFonts w:hint="eastAsia" w:ascii="ＭＳ ゴシック" w:hAnsi="ＭＳ ゴシック" w:eastAsia="ＭＳ ゴシック"/>
                <w:color w:val="auto"/>
                <w:spacing w:val="2"/>
                <w:kern w:val="0"/>
                <w:u w:val="dotted" w:color="auto"/>
              </w:rPr>
              <w:t>2</w:t>
            </w:r>
            <w:r>
              <w:rPr>
                <w:rFonts w:hint="eastAsia" w:ascii="ＭＳ ゴシック" w:hAnsi="ＭＳ ゴシック" w:eastAsia="ＭＳ ゴシック"/>
                <w:color w:val="auto"/>
                <w:spacing w:val="2"/>
                <w:kern w:val="0"/>
                <w:u w:val="dotted" w:color="auto"/>
              </w:rPr>
              <w:t>回以上</w:t>
            </w:r>
            <w:r>
              <w:rPr>
                <w:rFonts w:hint="eastAsia" w:ascii="ＭＳ ゴシック" w:hAnsi="ＭＳ ゴシック" w:eastAsia="ＭＳ ゴシック"/>
                <w:color w:val="auto"/>
                <w:spacing w:val="2"/>
                <w:kern w:val="0"/>
              </w:rPr>
              <w:t>実施）</w:t>
            </w: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【実施日】</w:t>
            </w:r>
          </w:p>
          <w:p>
            <w:pPr>
              <w:pStyle w:val="0"/>
              <w:wordWrap w:val="0"/>
              <w:ind w:right="-85" w:rightChars="-47" w:firstLine="180" w:firstLineChars="100"/>
              <w:jc w:val="right"/>
              <w:rPr>
                <w:rFonts w:hint="default" w:ascii="ＭＳ ゴシック" w:hAnsi="ＭＳ ゴシック" w:eastAsia="ＭＳ ゴシック"/>
                <w:color w:val="auto"/>
              </w:rPr>
            </w:pPr>
            <w:r>
              <w:rPr>
                <w:rFonts w:hint="eastAsia" w:ascii="ＭＳ ゴシック" w:hAnsi="ＭＳ ゴシック" w:eastAsia="ＭＳ ゴシック"/>
                <w:color w:val="auto"/>
              </w:rPr>
              <w:t>　年　　月　　日</w:t>
            </w:r>
            <w:r>
              <w:rPr>
                <w:rFonts w:hint="eastAsia" w:ascii="ＭＳ ゴシック" w:hAnsi="ＭＳ ゴシック" w:eastAsia="ＭＳ ゴシック"/>
                <w:color w:val="auto"/>
              </w:rPr>
              <w:t xml:space="preserve"> </w:t>
            </w:r>
          </w:p>
          <w:p>
            <w:pPr>
              <w:pStyle w:val="23"/>
              <w:spacing w:line="240" w:lineRule="auto"/>
              <w:jc w:val="right"/>
              <w:rPr>
                <w:rFonts w:hint="eastAsia" w:ascii="ＭＳ ゴシック" w:hAnsi="ＭＳ ゴシック"/>
                <w:color w:val="auto"/>
                <w:spacing w:val="0"/>
              </w:rPr>
            </w:pPr>
            <w:r>
              <w:rPr>
                <w:rFonts w:hint="eastAsia" w:ascii="ＭＳ ゴシック" w:hAnsi="ＭＳ ゴシック"/>
                <w:color w:val="auto"/>
                <w:spacing w:val="0"/>
                <w:kern w:val="2"/>
              </w:rPr>
              <w:t>　年　　月　　日</w:t>
            </w:r>
          </w:p>
          <w:p>
            <w:pPr>
              <w:pStyle w:val="23"/>
              <w:spacing w:line="240" w:lineRule="auto"/>
              <w:rPr>
                <w:rFonts w:hint="eastAsia" w:ascii="ＭＳ ゴシック" w:hAnsi="ＭＳ ゴシック"/>
                <w:color w:val="auto"/>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25</w:t>
            </w:r>
            <w:r>
              <w:rPr>
                <w:rFonts w:hint="eastAsia" w:ascii="ＭＳ ゴシック" w:hAnsi="ＭＳ ゴシック" w:eastAsia="ＭＳ ゴシック"/>
                <w:color w:val="auto"/>
              </w:rPr>
              <w:t>　衛生管理等</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spacing w:val="0"/>
              </w:rPr>
            </w:pPr>
            <w:r>
              <w:rPr>
                <w:rFonts w:hint="eastAsia" w:ascii="ＭＳ ゴシック" w:hAnsi="ＭＳ ゴシック"/>
                <w:color w:val="auto"/>
              </w:rPr>
              <w:t>□　利用者の使用する施設、食器その他の設備又は飲用に供する水について、衛生的な管理に努め、又は衛生上必要な措置を講じているか。　　</w:t>
            </w:r>
            <w:r>
              <w:rPr>
                <w:rFonts w:hint="eastAsia" w:ascii="ＭＳ ゴシック" w:hAnsi="ＭＳ ゴシック"/>
                <w:color w:val="auto"/>
                <w:w w:val="50"/>
              </w:rPr>
              <w:t>◆平１８厚令３４第３３条第１項準用</w:t>
            </w:r>
          </w:p>
          <w:p>
            <w:pPr>
              <w:pStyle w:val="23"/>
              <w:spacing w:line="240" w:lineRule="auto"/>
              <w:rPr>
                <w:rFonts w:hint="default" w:ascii="ＭＳ ゴシック" w:hAnsi="ＭＳ ゴシック"/>
                <w:color w:val="auto"/>
                <w:spacing w:val="0"/>
              </w:rPr>
            </w:pPr>
          </w:p>
          <w:p>
            <w:pPr>
              <w:pStyle w:val="23"/>
              <w:spacing w:line="240" w:lineRule="auto"/>
              <w:ind w:left="368" w:hanging="368" w:hangingChars="200"/>
              <w:rPr>
                <w:rFonts w:hint="default" w:ascii="ＭＳ ゴシック" w:hAnsi="ＭＳ ゴシック"/>
                <w:color w:val="auto"/>
                <w:spacing w:val="0"/>
              </w:rPr>
            </w:pPr>
            <w:r>
              <w:rPr>
                <w:rFonts w:hint="eastAsia" w:ascii="ＭＳ ゴシック" w:hAnsi="ＭＳ ゴシック"/>
                <w:color w:val="auto"/>
              </w:rPr>
              <w:t>　◎　食中毒及び感染症の発生を防止するための措置等について、必要に応じて保健所の助言、指導を求めるとともに、常に密接な連携を保つこと。　　</w:t>
            </w:r>
            <w:r>
              <w:rPr>
                <w:rFonts w:hint="eastAsia" w:ascii="ＭＳ ゴシック" w:hAnsi="ＭＳ ゴシック"/>
                <w:color w:val="auto"/>
                <w:w w:val="50"/>
              </w:rPr>
              <w:t>◆平１８解釈通知第３の二の二の３</w:t>
            </w:r>
            <w:r>
              <w:rPr>
                <w:rFonts w:hint="eastAsia" w:ascii="ＭＳ ゴシック" w:hAnsi="ＭＳ ゴシック"/>
                <w:color w:val="auto"/>
                <w:w w:val="50"/>
              </w:rPr>
              <w:t>(</w:t>
            </w:r>
            <w:r>
              <w:rPr>
                <w:rFonts w:hint="eastAsia" w:ascii="ＭＳ ゴシック" w:hAnsi="ＭＳ ゴシック"/>
                <w:color w:val="auto"/>
                <w:w w:val="50"/>
              </w:rPr>
              <w:t>９</w:t>
            </w:r>
            <w:r>
              <w:rPr>
                <w:rFonts w:hint="eastAsia" w:ascii="ＭＳ ゴシック" w:hAnsi="ＭＳ ゴシック"/>
                <w:color w:val="auto"/>
                <w:w w:val="50"/>
              </w:rPr>
              <w:t>)</w:t>
            </w:r>
            <w:r>
              <w:rPr>
                <w:rFonts w:hint="eastAsia" w:ascii="ＭＳ ゴシック" w:hAnsi="ＭＳ ゴシック"/>
                <w:color w:val="auto"/>
                <w:w w:val="50"/>
              </w:rPr>
              <w:t>①準用</w:t>
            </w:r>
          </w:p>
          <w:p>
            <w:pPr>
              <w:pStyle w:val="23"/>
              <w:spacing w:line="240" w:lineRule="auto"/>
              <w:rPr>
                <w:rFonts w:hint="default" w:ascii="ＭＳ ゴシック" w:hAnsi="ＭＳ ゴシック"/>
                <w:color w:val="auto"/>
                <w:spacing w:val="0"/>
              </w:rPr>
            </w:pPr>
          </w:p>
          <w:p>
            <w:pPr>
              <w:pStyle w:val="23"/>
              <w:spacing w:line="240" w:lineRule="auto"/>
              <w:ind w:left="360" w:hanging="360" w:hangingChars="200"/>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rPr>
              <w:t>◎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　　</w:t>
            </w:r>
            <w:r>
              <w:rPr>
                <w:rFonts w:hint="eastAsia" w:ascii="ＭＳ ゴシック" w:hAnsi="ＭＳ ゴシック"/>
                <w:color w:val="auto"/>
                <w:w w:val="50"/>
              </w:rPr>
              <w:t>◆平１８解釈通知第３の二の二の３</w:t>
            </w:r>
            <w:r>
              <w:rPr>
                <w:rFonts w:hint="eastAsia" w:ascii="ＭＳ ゴシック" w:hAnsi="ＭＳ ゴシック"/>
                <w:color w:val="auto"/>
                <w:w w:val="50"/>
              </w:rPr>
              <w:t>(</w:t>
            </w:r>
            <w:r>
              <w:rPr>
                <w:rFonts w:hint="eastAsia" w:ascii="ＭＳ ゴシック" w:hAnsi="ＭＳ ゴシック"/>
                <w:color w:val="auto"/>
                <w:w w:val="50"/>
              </w:rPr>
              <w:t>９</w:t>
            </w:r>
            <w:r>
              <w:rPr>
                <w:rFonts w:hint="eastAsia" w:ascii="ＭＳ ゴシック" w:hAnsi="ＭＳ ゴシック"/>
                <w:color w:val="auto"/>
                <w:w w:val="50"/>
              </w:rPr>
              <w:t>)</w:t>
            </w:r>
            <w:r>
              <w:rPr>
                <w:rFonts w:hint="eastAsia" w:ascii="ＭＳ ゴシック" w:hAnsi="ＭＳ ゴシック"/>
                <w:color w:val="auto"/>
                <w:w w:val="50"/>
              </w:rPr>
              <w:t>②準用</w:t>
            </w:r>
          </w:p>
          <w:p>
            <w:pPr>
              <w:pStyle w:val="23"/>
              <w:spacing w:line="240" w:lineRule="auto"/>
              <w:rPr>
                <w:rFonts w:hint="default" w:ascii="ＭＳ ゴシック" w:hAnsi="ＭＳ ゴシック"/>
                <w:color w:val="auto"/>
                <w:spacing w:val="0"/>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　空調設備等により施設内の適温の確保に努めること。</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◆平１８解釈通知第３の二の二の３</w:t>
            </w:r>
            <w:r>
              <w:rPr>
                <w:rFonts w:hint="eastAsia" w:ascii="ＭＳ ゴシック" w:hAnsi="ＭＳ ゴシック"/>
                <w:color w:val="auto"/>
                <w:w w:val="50"/>
              </w:rPr>
              <w:t>(</w:t>
            </w:r>
            <w:r>
              <w:rPr>
                <w:rFonts w:hint="eastAsia" w:ascii="ＭＳ ゴシック" w:hAnsi="ＭＳ ゴシック"/>
                <w:color w:val="auto"/>
                <w:w w:val="50"/>
              </w:rPr>
              <w:t>９</w:t>
            </w:r>
            <w:r>
              <w:rPr>
                <w:rFonts w:hint="eastAsia" w:ascii="ＭＳ ゴシック" w:hAnsi="ＭＳ ゴシック"/>
                <w:color w:val="auto"/>
                <w:w w:val="50"/>
              </w:rPr>
              <w:t>)</w:t>
            </w:r>
            <w:r>
              <w:rPr>
                <w:rFonts w:hint="eastAsia" w:ascii="ＭＳ ゴシック" w:hAnsi="ＭＳ ゴシック"/>
                <w:color w:val="auto"/>
                <w:w w:val="50"/>
              </w:rPr>
              <w:t>③準用</w:t>
            </w: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　当該事業所において感染症が発生し、又はまん延しないように以下の措置を講じているか。　　</w:t>
            </w:r>
            <w:r>
              <w:rPr>
                <w:rFonts w:hint="eastAsia" w:ascii="ＭＳ ゴシック" w:hAnsi="ＭＳ ゴシック"/>
                <w:color w:val="auto"/>
                <w:w w:val="50"/>
              </w:rPr>
              <w:t>◆平１８厚令３４第３３条第２項準用</w:t>
            </w:r>
          </w:p>
          <w:p>
            <w:pPr>
              <w:pStyle w:val="23"/>
              <w:wordWrap w:val="1"/>
              <w:spacing w:line="220" w:lineRule="exact"/>
              <w:ind w:left="546" w:hanging="546" w:hangingChars="300"/>
              <w:rPr>
                <w:rFonts w:hint="eastAsia" w:ascii="ＭＳ ゴシック" w:hAnsi="ＭＳ ゴシック" w:eastAsia="ＭＳ ゴシック"/>
                <w:color w:val="auto"/>
                <w:spacing w:val="1"/>
              </w:rPr>
            </w:pPr>
            <w:r>
              <w:rPr>
                <w:rFonts w:hint="eastAsia" w:ascii="ＭＳ ゴシック" w:hAnsi="ＭＳ ゴシック" w:eastAsia="ＭＳ ゴシック"/>
                <w:color w:val="auto"/>
                <w:spacing w:val="1"/>
              </w:rPr>
              <w:t>　　ア　感染症の予防及びまん延の防止のための対策を検討する委員会（テレビ電話装置等を活用して行うことができるものとする。）をおおむね６月に１回以上開催するとともに、その結果について、従業者に周知徹底を図っているか。</w:t>
            </w:r>
          </w:p>
          <w:p>
            <w:pPr>
              <w:pStyle w:val="23"/>
              <w:wordWrap w:val="1"/>
              <w:spacing w:line="220" w:lineRule="exact"/>
              <w:ind w:left="546" w:hanging="546" w:hangingChars="300"/>
              <w:rPr>
                <w:rFonts w:hint="eastAsia" w:ascii="ＭＳ ゴシック" w:hAnsi="ＭＳ ゴシック" w:eastAsia="ＭＳ ゴシック"/>
                <w:color w:val="auto"/>
                <w:spacing w:val="1"/>
              </w:rPr>
            </w:pPr>
            <w:r>
              <w:rPr>
                <w:rFonts w:hint="eastAsia" w:ascii="ＭＳ ゴシック" w:hAnsi="ＭＳ ゴシック" w:eastAsia="ＭＳ ゴシック"/>
                <w:color w:val="auto"/>
                <w:spacing w:val="1"/>
              </w:rPr>
              <w:t>　　イ　感染症の予防及びまん延の防止のための指針を整備しているか。</w:t>
            </w:r>
          </w:p>
          <w:p>
            <w:pPr>
              <w:pStyle w:val="23"/>
              <w:wordWrap w:val="1"/>
              <w:spacing w:line="220" w:lineRule="exact"/>
              <w:ind w:left="546" w:hanging="546" w:hangingChars="300"/>
              <w:rPr>
                <w:rFonts w:hint="eastAsia" w:ascii="ＭＳ ゴシック" w:hAnsi="ＭＳ ゴシック" w:eastAsia="ＭＳ ゴシック"/>
                <w:color w:val="auto"/>
                <w:spacing w:val="1"/>
              </w:rPr>
            </w:pPr>
            <w:r>
              <w:rPr>
                <w:rFonts w:hint="eastAsia" w:ascii="ＭＳ ゴシック" w:hAnsi="ＭＳ ゴシック" w:eastAsia="ＭＳ ゴシック"/>
                <w:color w:val="auto"/>
                <w:spacing w:val="1"/>
              </w:rPr>
              <w:t>　　ウ　従業者に対し、感染症の予防及びまん延の防止のための研修及び訓練を定期的に実施しているか。</w:t>
            </w:r>
          </w:p>
          <w:p>
            <w:pPr>
              <w:pStyle w:val="0"/>
              <w:spacing w:line="220" w:lineRule="exact"/>
              <w:ind w:left="364" w:hanging="364" w:hangingChars="200"/>
              <w:rPr>
                <w:rFonts w:hint="eastAsia" w:ascii="ＭＳ ゴシック" w:hAnsi="ＭＳ ゴシック" w:eastAsia="ＭＳ ゴシック"/>
                <w:color w:val="auto"/>
                <w:w w:val="50"/>
              </w:rPr>
            </w:pPr>
            <w:r>
              <w:rPr>
                <w:rFonts w:hint="eastAsia" w:ascii="ＭＳ ゴシック" w:hAnsi="ＭＳ ゴシック" w:eastAsia="ＭＳ ゴシック"/>
                <w:color w:val="auto"/>
                <w:spacing w:val="1"/>
              </w:rPr>
              <w:t>　</w:t>
            </w:r>
            <w:r>
              <w:rPr>
                <w:rFonts w:hint="eastAsia" w:ascii="ＭＳ ゴシック" w:hAnsi="ＭＳ ゴシック" w:eastAsia="ＭＳ ゴシック"/>
                <w:color w:val="auto"/>
              </w:rPr>
              <w:t>◎　感染症が発生し、又はまん延しないように講ずるべき措置については、次の取扱いとすること。</w:t>
            </w:r>
          </w:p>
          <w:p>
            <w:pPr>
              <w:pStyle w:val="0"/>
              <w:spacing w:line="220" w:lineRule="exact"/>
              <w:ind w:left="364" w:hanging="364" w:hangingChars="200"/>
              <w:rPr>
                <w:rFonts w:hint="eastAsia" w:ascii="ＭＳ ゴシック" w:hAnsi="ＭＳ ゴシック" w:eastAsia="ＭＳ ゴシック"/>
                <w:color w:val="auto"/>
                <w:w w:val="50"/>
              </w:rPr>
            </w:pPr>
            <w:r>
              <w:rPr>
                <w:rFonts w:hint="eastAsia" w:ascii="ＭＳ ゴシック" w:hAnsi="ＭＳ ゴシック" w:eastAsia="ＭＳ ゴシック"/>
                <w:color w:val="auto"/>
                <w:spacing w:val="1"/>
              </w:rPr>
              <w:t>　　　ア　</w:t>
            </w:r>
            <w:r>
              <w:rPr>
                <w:rFonts w:hint="eastAsia" w:ascii="ＭＳ ゴシック" w:hAnsi="ＭＳ ゴシック" w:eastAsia="ＭＳ ゴシック"/>
                <w:color w:val="auto"/>
                <w:spacing w:val="1"/>
                <w:w w:val="90"/>
              </w:rPr>
              <w:t>感染症の予防及びまん延防止のための対策を検討する委員会</w:t>
            </w:r>
          </w:p>
          <w:p>
            <w:pPr>
              <w:pStyle w:val="0"/>
              <w:spacing w:line="220" w:lineRule="exact"/>
              <w:ind w:left="900" w:hanging="900" w:hangingChars="5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w:t>
            </w:r>
          </w:p>
          <w:p>
            <w:pPr>
              <w:pStyle w:val="0"/>
              <w:spacing w:line="220" w:lineRule="exact"/>
              <w:ind w:left="900" w:hanging="900" w:hangingChars="50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・構成メンバーの責任及び役割分担を明確にするとともに、感染対策担当者を決めておくことが必要である。</w:t>
            </w:r>
          </w:p>
          <w:p>
            <w:pPr>
              <w:pStyle w:val="0"/>
              <w:spacing w:line="220" w:lineRule="exact"/>
              <w:ind w:left="900" w:hanging="900" w:hangingChars="50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・感染対策委員会は、利用者の状況など事業所の状況に応じ、おおむね６月に１回以上、定期的に開催するとともに、感染症が流行する時期等を勘案して必要に応じ随時開催する必要がある。</w:t>
            </w:r>
          </w:p>
          <w:p>
            <w:pPr>
              <w:pStyle w:val="0"/>
              <w:spacing w:line="220" w:lineRule="exact"/>
              <w:ind w:left="900" w:hanging="900" w:hangingChars="50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・感染対策委員会は、テレビ電話装置等を活用して行うことができるものとする。</w:t>
            </w:r>
          </w:p>
          <w:p>
            <w:pPr>
              <w:pStyle w:val="0"/>
              <w:spacing w:line="220" w:lineRule="exact"/>
              <w:ind w:left="900" w:hanging="900" w:hangingChars="50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・感染対策委員会は、他の会議体を設置している場合、これと一体的に設置・運営することとして差し支えない。</w:t>
            </w:r>
          </w:p>
          <w:p>
            <w:pPr>
              <w:pStyle w:val="0"/>
              <w:spacing w:line="220" w:lineRule="exact"/>
              <w:ind w:left="900" w:hanging="900" w:hangingChars="500"/>
              <w:rPr>
                <w:rFonts w:hint="eastAsia" w:ascii="ＭＳ ゴシック" w:hAnsi="ＭＳ ゴシック"/>
                <w:color w:val="auto"/>
              </w:rPr>
            </w:pPr>
            <w:r>
              <w:rPr>
                <w:rFonts w:hint="eastAsia" w:ascii="ＭＳ ゴシック" w:hAnsi="ＭＳ ゴシック" w:eastAsia="ＭＳ ゴシック"/>
                <w:color w:val="auto"/>
                <w:w w:val="100"/>
              </w:rPr>
              <w:t>　　　　・他のサービス事業者との連携等により行うことも差し支えない。</w:t>
            </w:r>
          </w:p>
          <w:p>
            <w:pPr>
              <w:pStyle w:val="0"/>
              <w:spacing w:line="220" w:lineRule="exact"/>
              <w:ind w:left="360" w:hanging="360" w:hangingChars="20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イ　感染症の予防及びまん延の防止のための指針</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・「感染症の予防及びまん延の防止のための指針」には、平常時の対策及び発生時の対応を規定する。</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平常時の対策としては、事業所内の衛生管理（環境の整備等）、ケアに係る感染対策（手洗い、標準的な予防策）等、発生時の対応としては、発生状況の把握、感染拡大の防止、医療機関や保健所、市町村における事業所関係課等の関係機関との連携、行政等への報告等が想定される。</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・発生時における事業所内の連絡体制や上記の関係機関への連絡体制を整備し、明記しておくことも必要。</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ウ　感染症の予防及びまん延の防止のための研修及び訓練</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・職員教育を組織的に浸透させていくためには、定期的な教育（年１回以上）を開催するとともに、新規採用時には感染対策の研修を実施することが望ましい。</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・研修の内容について記録することが必要。</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・研修は、事業所内で行うものでも差し支えなく、事業所の実態に応じ行うこと。</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・平時から、実際に感染症が発生した場合を想定し、発生時の対応について、訓練（シミュレーション）を定期的（年１回以上）に行うことが必要。</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・訓練の実施は、机上を含めその実施手法は問わないものの、机上及び実地で実施するものを適切に組み合わせながら実施することが適切である</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w:t>
            </w: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4"/>
                <w:w w:val="50"/>
              </w:rPr>
              <w:t>◆平１８解釈通知第３の二の二の３（９）</w:t>
            </w:r>
            <w:r>
              <w:rPr>
                <w:rFonts w:hint="eastAsia" w:ascii="ＭＳ ゴシック" w:hAnsi="ＭＳ ゴシック" w:eastAsia="ＭＳ ゴシック"/>
                <w:color w:val="auto"/>
                <w:w w:val="50"/>
              </w:rPr>
              <w:t>②</w:t>
            </w:r>
          </w:p>
          <w:p>
            <w:pPr>
              <w:pStyle w:val="0"/>
              <w:spacing w:line="220" w:lineRule="exact"/>
              <w:ind w:left="900" w:hanging="900" w:hangingChars="500"/>
              <w:jc w:val="both"/>
              <w:rPr>
                <w:rFonts w:hint="eastAsia" w:ascii="ＭＳ ゴシック" w:hAnsi="ＭＳ ゴシック" w:eastAsia="ＭＳ ゴシック"/>
                <w:color w:val="auto"/>
                <w:w w:val="100"/>
              </w:rPr>
            </w:pP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　他のサービス事業者との連携等により行うことも差し支えない。</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w:t>
            </w: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4"/>
                <w:w w:val="50"/>
              </w:rPr>
              <w:t>◆平１８解釈通知第３の二の二の３（９）</w:t>
            </w:r>
            <w:r>
              <w:rPr>
                <w:rFonts w:hint="eastAsia" w:ascii="ＭＳ ゴシック" w:hAnsi="ＭＳ ゴシック" w:eastAsia="ＭＳ ゴシック"/>
                <w:color w:val="auto"/>
                <w:w w:val="50"/>
              </w:rPr>
              <w:t>②</w:t>
            </w:r>
          </w:p>
          <w:p>
            <w:pPr>
              <w:pStyle w:val="0"/>
              <w:spacing w:line="220" w:lineRule="exact"/>
              <w:ind w:left="900" w:hanging="900" w:hangingChars="500"/>
              <w:jc w:val="both"/>
              <w:rPr>
                <w:rFonts w:hint="eastAsia" w:ascii="ＭＳ ゴシック" w:hAnsi="ＭＳ ゴシック" w:eastAsia="ＭＳ ゴシック"/>
                <w:color w:val="auto"/>
                <w:w w:val="100"/>
              </w:rPr>
            </w:pPr>
          </w:p>
          <w:p>
            <w:pPr>
              <w:pStyle w:val="0"/>
              <w:spacing w:line="220" w:lineRule="exact"/>
              <w:ind w:leftChars="0" w:hanging="342" w:hangingChars="19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　３年間の経過措置を設けており、令和６年３月３１日までの間は、努力義務とされている。</w:t>
            </w: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4"/>
                <w:w w:val="50"/>
              </w:rPr>
              <w:t>◆平１８解釈通知第３の二の二の３（９）</w:t>
            </w:r>
            <w:r>
              <w:rPr>
                <w:rFonts w:hint="eastAsia" w:ascii="ＭＳ ゴシック" w:hAnsi="ＭＳ ゴシック" w:eastAsia="ＭＳ ゴシック"/>
                <w:color w:val="auto"/>
                <w:w w:val="50"/>
              </w:rPr>
              <w:t>②</w:t>
            </w:r>
          </w:p>
          <w:p>
            <w:pPr>
              <w:pStyle w:val="0"/>
              <w:spacing w:line="220" w:lineRule="exact"/>
              <w:ind w:left="900" w:hanging="900" w:hangingChars="500"/>
              <w:rPr>
                <w:rFonts w:hint="eastAsia" w:ascii="ＭＳ ゴシック" w:hAnsi="ＭＳ ゴシック"/>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w w:val="90"/>
              </w:rPr>
            </w:pPr>
          </w:p>
          <w:p>
            <w:pPr>
              <w:pStyle w:val="23"/>
              <w:spacing w:line="240" w:lineRule="auto"/>
              <w:rPr>
                <w:rFonts w:hint="default" w:ascii="ＭＳ ゴシック" w:hAnsi="ＭＳ ゴシック"/>
                <w:color w:val="auto"/>
                <w:spacing w:val="0"/>
                <w:w w:val="9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rPr>
            </w:pPr>
            <w:r>
              <w:rPr>
                <w:rFonts w:hint="eastAsia" w:ascii="ＭＳ ゴシック" w:hAnsi="ＭＳ ゴシック"/>
                <w:color w:val="auto"/>
              </w:rPr>
              <w:t>従業者の健康診断：</w:t>
            </w:r>
          </w:p>
          <w:p>
            <w:pPr>
              <w:pStyle w:val="23"/>
              <w:spacing w:line="240" w:lineRule="auto"/>
              <w:jc w:val="center"/>
              <w:rPr>
                <w:rFonts w:hint="default" w:ascii="ＭＳ ゴシック" w:hAnsi="ＭＳ ゴシック"/>
                <w:color w:val="auto"/>
                <w:spacing w:val="0"/>
              </w:rPr>
            </w:pPr>
            <w:r>
              <w:rPr>
                <w:rFonts w:hint="eastAsia" w:ascii="ＭＳ ゴシック" w:hAnsi="ＭＳ ゴシック"/>
                <w:color w:val="auto"/>
              </w:rPr>
              <w:t>（有・無）</w:t>
            </w:r>
          </w:p>
          <w:p>
            <w:pPr>
              <w:pStyle w:val="23"/>
              <w:spacing w:line="240" w:lineRule="auto"/>
              <w:rPr>
                <w:rFonts w:hint="eastAsia" w:ascii="ＭＳ ゴシック" w:hAnsi="ＭＳ ゴシック"/>
                <w:color w:val="auto"/>
              </w:rPr>
            </w:pPr>
          </w:p>
        </w:tc>
      </w:tr>
      <w:tr>
        <w:trPr>
          <w:trHeight w:val="35" w:hRule="atLeast"/>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26</w:t>
            </w:r>
            <w:r>
              <w:rPr>
                <w:rFonts w:hint="eastAsia" w:ascii="ＭＳ ゴシック" w:hAnsi="ＭＳ ゴシック" w:eastAsia="ＭＳ ゴシック"/>
                <w:color w:val="auto"/>
              </w:rPr>
              <w:t>　掲示</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事業所の見やすい場所に、運営規程の概要、認知症対応型通所介護従業者の勤務の体制その他の利用申込者のサービス選択に資すると認められる重要事項を掲示しているか。　　</w:t>
            </w:r>
            <w:r>
              <w:rPr>
                <w:rFonts w:hint="eastAsia" w:ascii="ＭＳ ゴシック" w:hAnsi="ＭＳ ゴシック"/>
                <w:color w:val="auto"/>
                <w:w w:val="50"/>
              </w:rPr>
              <w:t>◆平１８厚令３４第３条の３２準用</w:t>
            </w:r>
          </w:p>
          <w:p>
            <w:pPr>
              <w:pStyle w:val="23"/>
              <w:spacing w:line="240" w:lineRule="auto"/>
              <w:ind w:left="184" w:hanging="184" w:hangingChars="100"/>
              <w:rPr>
                <w:rFonts w:hint="eastAsia" w:ascii="ＭＳ ゴシック" w:hAnsi="ＭＳ ゴシック"/>
                <w:color w:val="auto"/>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上記の規定する事項を記載した書面を事業所に備え付け、かつ、いつでも関係者に自由に閲覧させることにより、上記の規定による掲示に代えることができる。　　</w:t>
            </w:r>
            <w:r>
              <w:rPr>
                <w:rFonts w:hint="eastAsia" w:ascii="ＭＳ ゴシック" w:hAnsi="ＭＳ ゴシック"/>
                <w:color w:val="auto"/>
                <w:w w:val="50"/>
              </w:rPr>
              <w:t>◆平１８厚令３４第３条の３２第２項準用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default" w:ascii="ＭＳ ゴシック" w:hAnsi="ＭＳ ゴシック"/>
                <w:color w:val="auto"/>
                <w:spacing w:val="0"/>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w w:val="80"/>
              </w:rPr>
            </w:pPr>
          </w:p>
          <w:p>
            <w:pPr>
              <w:pStyle w:val="0"/>
              <w:rPr>
                <w:rFonts w:hint="eastAsia" w:ascii="ＭＳ ゴシック" w:hAnsi="ＭＳ ゴシック" w:eastAsia="ＭＳ ゴシック"/>
                <w:color w:val="auto"/>
                <w:w w:val="80"/>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27</w:t>
            </w:r>
            <w:r>
              <w:rPr>
                <w:rFonts w:hint="eastAsia" w:ascii="ＭＳ ゴシック" w:hAnsi="ＭＳ ゴシック" w:eastAsia="ＭＳ ゴシック"/>
                <w:color w:val="auto"/>
              </w:rPr>
              <w:t>　秘密保持等</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　従業者は、正当な理由がなく、その業務上知り得た利用者又はその家族の秘密を漏らしていないか。　　</w:t>
            </w:r>
            <w:r>
              <w:rPr>
                <w:rFonts w:hint="eastAsia" w:ascii="ＭＳ ゴシック" w:hAnsi="ＭＳ ゴシック"/>
                <w:color w:val="auto"/>
                <w:w w:val="50"/>
              </w:rPr>
              <w:t>◆平１８厚令３４第３条の３３第１項準用</w:t>
            </w: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　事業者は、従業者であった者が、正当な理由がなく、その業務上知り得た利用者又はその家族の秘密を漏らすことがないよう、必要な措置を講じているか。　　</w:t>
            </w:r>
            <w:r>
              <w:rPr>
                <w:rFonts w:hint="eastAsia" w:ascii="ＭＳ ゴシック" w:hAnsi="ＭＳ ゴシック"/>
                <w:color w:val="auto"/>
                <w:w w:val="50"/>
              </w:rPr>
              <w:t>◆平１８厚令３４第３条の３３第２項準用</w:t>
            </w:r>
          </w:p>
          <w:p>
            <w:pPr>
              <w:pStyle w:val="23"/>
              <w:spacing w:line="240" w:lineRule="auto"/>
              <w:rPr>
                <w:rFonts w:hint="eastAsia" w:ascii="ＭＳ ゴシック" w:hAnsi="ＭＳ ゴシック"/>
                <w:color w:val="auto"/>
              </w:rPr>
            </w:pPr>
          </w:p>
          <w:p>
            <w:pPr>
              <w:pStyle w:val="23"/>
              <w:spacing w:line="240" w:lineRule="auto"/>
              <w:ind w:left="368" w:hanging="368" w:hangingChars="200"/>
              <w:rPr>
                <w:rFonts w:hint="default" w:ascii="ＭＳ ゴシック" w:hAnsi="ＭＳ ゴシック"/>
                <w:color w:val="auto"/>
                <w:w w:val="50"/>
              </w:rPr>
            </w:pPr>
            <w:r>
              <w:rPr>
                <w:rFonts w:hint="eastAsia" w:ascii="ＭＳ ゴシック" w:hAnsi="ＭＳ ゴシック"/>
                <w:color w:val="auto"/>
              </w:rPr>
              <w:t>　◎　具体的には、従業者でなくなった後においても秘密を保持すべき旨を従業者の雇用契約時に取り決め、例えば違約金についての定めをしておくなどの措置を講ずべきこと。</w:t>
            </w:r>
          </w:p>
          <w:p>
            <w:pPr>
              <w:pStyle w:val="23"/>
              <w:spacing w:line="240" w:lineRule="auto"/>
              <w:ind w:left="368" w:hanging="368" w:hangingChars="200"/>
              <w:rPr>
                <w:rFonts w:hint="default"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◆平１８解釈通知第３の一の４</w:t>
            </w:r>
            <w:r>
              <w:rPr>
                <w:rFonts w:hint="eastAsia" w:ascii="ＭＳ ゴシック" w:hAnsi="ＭＳ ゴシック"/>
                <w:color w:val="auto"/>
                <w:w w:val="50"/>
              </w:rPr>
              <w:t>(</w:t>
            </w:r>
            <w:r>
              <w:rPr>
                <w:rFonts w:hint="eastAsia" w:ascii="ＭＳ ゴシック" w:hAnsi="ＭＳ ゴシック"/>
                <w:color w:val="auto"/>
                <w:w w:val="50"/>
              </w:rPr>
              <w:t>２６</w:t>
            </w:r>
            <w:r>
              <w:rPr>
                <w:rFonts w:hint="eastAsia" w:ascii="ＭＳ ゴシック" w:hAnsi="ＭＳ ゴシック"/>
                <w:color w:val="auto"/>
                <w:w w:val="50"/>
              </w:rPr>
              <w:t>)</w:t>
            </w:r>
            <w:r>
              <w:rPr>
                <w:rFonts w:hint="eastAsia" w:ascii="ＭＳ ゴシック" w:hAnsi="ＭＳ ゴシック"/>
                <w:color w:val="auto"/>
                <w:w w:val="50"/>
              </w:rPr>
              <w:t>②準用</w:t>
            </w:r>
          </w:p>
          <w:p>
            <w:pPr>
              <w:pStyle w:val="23"/>
              <w:spacing w:line="240" w:lineRule="auto"/>
              <w:ind w:left="360" w:hanging="360" w:hangingChars="200"/>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rPr>
              <w:t>※　あらかじめ違約金の額を定めておくことは労働基準法第１６条に抵触するため、違約金について定める場合には、現実に生じた損害について賠償を請求する旨の定めとすること。</w:t>
            </w: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サービス担当者会議等において、利用者の個人情報を用いる場合は利用者の同意を、利用者の家族の個人情報を用いる場合は当該家族の同意を、あらかじめ文書により得ているか。</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◆平１８厚令３４第３条の３３第３項準用</w:t>
            </w:r>
          </w:p>
          <w:p>
            <w:pPr>
              <w:pStyle w:val="23"/>
              <w:spacing w:line="240" w:lineRule="auto"/>
              <w:rPr>
                <w:rFonts w:hint="eastAsia" w:ascii="ＭＳ ゴシック" w:hAnsi="ＭＳ ゴシック"/>
                <w:color w:val="auto"/>
              </w:rPr>
            </w:pPr>
          </w:p>
          <w:p>
            <w:pPr>
              <w:pStyle w:val="23"/>
              <w:spacing w:line="240" w:lineRule="auto"/>
              <w:ind w:left="368" w:hanging="368" w:hangingChars="200"/>
              <w:rPr>
                <w:rFonts w:hint="eastAsia" w:ascii="ＭＳ ゴシック" w:hAnsi="ＭＳ ゴシック"/>
                <w:color w:val="auto"/>
                <w:w w:val="50"/>
              </w:rPr>
            </w:pPr>
            <w:r>
              <w:rPr>
                <w:rFonts w:hint="eastAsia" w:ascii="ＭＳ ゴシック" w:hAnsi="ＭＳ ゴシック"/>
                <w:color w:val="auto"/>
              </w:rPr>
              <w:t>　◎　この同意は、サービス提供開始時に利用者及びその家族から包括的な同意を得ておくことで足りる。　</w:t>
            </w:r>
            <w:r>
              <w:rPr>
                <w:rFonts w:hint="eastAsia" w:ascii="ＭＳ ゴシック" w:hAnsi="ＭＳ ゴシック"/>
                <w:color w:val="auto"/>
                <w:w w:val="50"/>
              </w:rPr>
              <w:t>◆平１８解釈通知第３の一の４</w:t>
            </w:r>
            <w:r>
              <w:rPr>
                <w:rFonts w:hint="eastAsia" w:ascii="ＭＳ ゴシック" w:hAnsi="ＭＳ ゴシック"/>
                <w:color w:val="auto"/>
                <w:w w:val="50"/>
              </w:rPr>
              <w:t>(</w:t>
            </w:r>
            <w:r>
              <w:rPr>
                <w:rFonts w:hint="eastAsia" w:ascii="ＭＳ ゴシック" w:hAnsi="ＭＳ ゴシック"/>
                <w:color w:val="auto"/>
                <w:w w:val="50"/>
              </w:rPr>
              <w:t>２６</w:t>
            </w:r>
            <w:r>
              <w:rPr>
                <w:rFonts w:hint="eastAsia" w:ascii="ＭＳ ゴシック" w:hAnsi="ＭＳ ゴシック"/>
                <w:color w:val="auto"/>
                <w:w w:val="50"/>
              </w:rPr>
              <w:t>)</w:t>
            </w:r>
            <w:r>
              <w:rPr>
                <w:rFonts w:hint="eastAsia" w:ascii="ＭＳ ゴシック" w:hAnsi="ＭＳ ゴシック"/>
                <w:color w:val="auto"/>
                <w:w w:val="50"/>
              </w:rPr>
              <w:t>③準用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28</w:t>
            </w:r>
            <w:r>
              <w:rPr>
                <w:rFonts w:hint="eastAsia" w:ascii="ＭＳ ゴシック" w:hAnsi="ＭＳ ゴシック" w:eastAsia="ＭＳ ゴシック"/>
                <w:color w:val="auto"/>
              </w:rPr>
              <w:t>　広告</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spacing w:val="0"/>
              </w:rPr>
            </w:pPr>
            <w:r>
              <w:rPr>
                <w:rFonts w:hint="eastAsia" w:ascii="ＭＳ ゴシック" w:hAnsi="ＭＳ ゴシック"/>
                <w:color w:val="auto"/>
              </w:rPr>
              <w:t>□　事業所について広告をする場合においては、その内容が虚偽又は誇大なものとなっていないか。　　</w:t>
            </w:r>
            <w:r>
              <w:rPr>
                <w:rFonts w:hint="eastAsia" w:ascii="ＭＳ ゴシック" w:hAnsi="ＭＳ ゴシック"/>
                <w:color w:val="auto"/>
                <w:w w:val="50"/>
              </w:rPr>
              <w:t>◆平１８厚令３４第３条の３４準用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広告：（有・無）</w:t>
            </w: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29</w:t>
            </w:r>
            <w:r>
              <w:rPr>
                <w:rFonts w:hint="eastAsia" w:ascii="ＭＳ ゴシック" w:hAnsi="ＭＳ ゴシック"/>
                <w:color w:val="auto"/>
              </w:rPr>
              <w:t>　指定居宅介護支援事業者に対する利益供与</w:t>
            </w:r>
            <w:r>
              <w:rPr>
                <w:rFonts w:hint="eastAsia" w:ascii="ＭＳ ゴシック" w:hAnsi="ＭＳ ゴシック" w:eastAsia="ＭＳ ゴシック"/>
                <w:color w:val="auto"/>
              </w:rPr>
              <w:t>の禁止</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spacing w:val="0"/>
              </w:rPr>
            </w:pPr>
            <w:r>
              <w:rPr>
                <w:rFonts w:hint="eastAsia" w:ascii="ＭＳ ゴシック" w:hAnsi="ＭＳ ゴシック"/>
                <w:color w:val="auto"/>
              </w:rPr>
              <w:t>□　指定居宅介護支援事業者又はその従業者に対し、利用者に対して特定の事業者によるサービスを利用させることの対償として、金品その他の財産上の利益を供与していないか。　　</w:t>
            </w:r>
            <w:r>
              <w:rPr>
                <w:rFonts w:hint="eastAsia" w:ascii="ＭＳ ゴシック" w:hAnsi="ＭＳ ゴシック"/>
                <w:color w:val="auto"/>
                <w:w w:val="50"/>
              </w:rPr>
              <w:t>◆平１８厚令３４第３条の３５準用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30</w:t>
            </w:r>
            <w:r>
              <w:rPr>
                <w:rFonts w:hint="eastAsia" w:ascii="ＭＳ ゴシック" w:hAnsi="ＭＳ ゴシック" w:eastAsia="ＭＳ ゴシック"/>
                <w:color w:val="auto"/>
              </w:rPr>
              <w:t>　苦情処理</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提供したサービスに係る利用者及びその家族からの苦情に迅速かつ適切に対応するために、必要な措置を講じているか。</w:t>
            </w:r>
          </w:p>
          <w:p>
            <w:pPr>
              <w:pStyle w:val="23"/>
              <w:spacing w:line="240" w:lineRule="auto"/>
              <w:rPr>
                <w:rFonts w:hint="eastAsia"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◆平１８厚令３４第３条の３６第１項準用</w:t>
            </w:r>
          </w:p>
          <w:p>
            <w:pPr>
              <w:pStyle w:val="23"/>
              <w:spacing w:line="240" w:lineRule="auto"/>
              <w:rPr>
                <w:rFonts w:hint="eastAsia" w:ascii="ＭＳ ゴシック" w:hAnsi="ＭＳ ゴシック"/>
                <w:color w:val="auto"/>
              </w:rPr>
            </w:pPr>
          </w:p>
          <w:p>
            <w:pPr>
              <w:pStyle w:val="23"/>
              <w:spacing w:line="240" w:lineRule="auto"/>
              <w:ind w:left="368" w:hanging="368" w:hangingChars="200"/>
              <w:rPr>
                <w:rFonts w:hint="default" w:ascii="ＭＳ ゴシック" w:hAnsi="ＭＳ ゴシック"/>
                <w:color w:val="auto"/>
                <w:spacing w:val="0"/>
              </w:rPr>
            </w:pPr>
            <w:r>
              <w:rPr>
                <w:rFonts w:hint="eastAsia" w:ascii="ＭＳ ゴシック" w:hAnsi="ＭＳ ゴシック"/>
                <w:color w:val="auto"/>
              </w:rPr>
              <w:t>　◎　具体的に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を行っているか。</w:t>
            </w:r>
          </w:p>
          <w:p>
            <w:pPr>
              <w:pStyle w:val="23"/>
              <w:spacing w:line="240" w:lineRule="auto"/>
              <w:ind w:left="368" w:hanging="368" w:hangingChars="200"/>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◆平１８解釈通知第３の一の４</w:t>
            </w:r>
            <w:r>
              <w:rPr>
                <w:rFonts w:hint="eastAsia" w:ascii="ＭＳ ゴシック" w:hAnsi="ＭＳ ゴシック"/>
                <w:color w:val="auto"/>
                <w:w w:val="50"/>
              </w:rPr>
              <w:t>(</w:t>
            </w:r>
            <w:r>
              <w:rPr>
                <w:rFonts w:hint="eastAsia" w:ascii="ＭＳ ゴシック" w:hAnsi="ＭＳ ゴシック"/>
                <w:color w:val="auto"/>
                <w:w w:val="50"/>
              </w:rPr>
              <w:t>２８</w:t>
            </w:r>
            <w:r>
              <w:rPr>
                <w:rFonts w:hint="eastAsia" w:ascii="ＭＳ ゴシック" w:hAnsi="ＭＳ ゴシック"/>
                <w:color w:val="auto"/>
                <w:w w:val="50"/>
              </w:rPr>
              <w:t>)</w:t>
            </w:r>
            <w:r>
              <w:rPr>
                <w:rFonts w:hint="eastAsia" w:ascii="ＭＳ ゴシック" w:hAnsi="ＭＳ ゴシック"/>
                <w:color w:val="auto"/>
                <w:w w:val="50"/>
              </w:rPr>
              <w:t>①準用</w:t>
            </w: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spacing w:val="1"/>
              </w:rPr>
              <w:t>□</w:t>
            </w:r>
            <w:r>
              <w:rPr>
                <w:rFonts w:hint="eastAsia" w:ascii="ＭＳ ゴシック" w:hAnsi="ＭＳ ゴシック"/>
                <w:color w:val="auto"/>
              </w:rPr>
              <w:t>　</w:t>
            </w:r>
            <w:r>
              <w:rPr>
                <w:rFonts w:hint="eastAsia" w:ascii="ＭＳ ゴシック" w:hAnsi="ＭＳ ゴシック"/>
                <w:color w:val="auto"/>
                <w:spacing w:val="1"/>
              </w:rPr>
              <w:t>苦情を受け付けた場合には、当該苦情の内容等を記録しているか。</w:t>
            </w:r>
          </w:p>
          <w:p>
            <w:pPr>
              <w:pStyle w:val="23"/>
              <w:spacing w:line="240" w:lineRule="auto"/>
              <w:ind w:leftChars="0" w:right="558" w:rightChars="0" w:firstLine="0" w:firstLineChars="0"/>
              <w:rPr>
                <w:rFonts w:hint="eastAsia"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w w:val="50"/>
              </w:rPr>
              <w:t>◆平１８厚令３４第３条の３６第２項準用</w:t>
            </w:r>
          </w:p>
          <w:p>
            <w:pPr>
              <w:pStyle w:val="23"/>
              <w:spacing w:line="240" w:lineRule="auto"/>
              <w:rPr>
                <w:rFonts w:hint="eastAsia" w:ascii="ＭＳ ゴシック" w:hAnsi="ＭＳ ゴシック"/>
                <w:color w:val="auto"/>
              </w:rPr>
            </w:pPr>
          </w:p>
          <w:p>
            <w:pPr>
              <w:pStyle w:val="23"/>
              <w:spacing w:line="240" w:lineRule="auto"/>
              <w:ind w:left="368" w:hanging="368" w:hangingChars="200"/>
              <w:rPr>
                <w:rFonts w:hint="default" w:ascii="ＭＳ ゴシック" w:hAnsi="ＭＳ ゴシック"/>
                <w:color w:val="auto"/>
                <w:spacing w:val="0"/>
              </w:rPr>
            </w:pPr>
            <w:r>
              <w:rPr>
                <w:rFonts w:hint="eastAsia" w:ascii="ＭＳ ゴシック" w:hAnsi="ＭＳ ゴシック"/>
                <w:color w:val="auto"/>
              </w:rPr>
              <w:t>　◎　苦情がサービスの質の向上を図る上での重要な情報であるとの認識に立ち、苦情の内容を踏まえ、サービスの質の向上に向けた取組を自ら行うこと。　　</w:t>
            </w:r>
            <w:r>
              <w:rPr>
                <w:rFonts w:hint="eastAsia" w:ascii="ＭＳ ゴシック" w:hAnsi="ＭＳ ゴシック"/>
                <w:color w:val="auto"/>
                <w:w w:val="50"/>
              </w:rPr>
              <w:t>◆平１８解釈通知第３の一の４</w:t>
            </w:r>
            <w:r>
              <w:rPr>
                <w:rFonts w:hint="eastAsia" w:ascii="ＭＳ ゴシック" w:hAnsi="ＭＳ ゴシック"/>
                <w:color w:val="auto"/>
                <w:w w:val="50"/>
              </w:rPr>
              <w:t>(</w:t>
            </w:r>
            <w:r>
              <w:rPr>
                <w:rFonts w:hint="eastAsia" w:ascii="ＭＳ ゴシック" w:hAnsi="ＭＳ ゴシック"/>
                <w:color w:val="auto"/>
                <w:w w:val="50"/>
              </w:rPr>
              <w:t>２８</w:t>
            </w:r>
            <w:r>
              <w:rPr>
                <w:rFonts w:hint="eastAsia" w:ascii="ＭＳ ゴシック" w:hAnsi="ＭＳ ゴシック"/>
                <w:color w:val="auto"/>
                <w:w w:val="50"/>
              </w:rPr>
              <w:t>)</w:t>
            </w:r>
            <w:r>
              <w:rPr>
                <w:rFonts w:hint="eastAsia" w:ascii="ＭＳ ゴシック" w:hAnsi="ＭＳ ゴシック"/>
                <w:color w:val="auto"/>
                <w:w w:val="50"/>
              </w:rPr>
              <w:t>②準用</w:t>
            </w:r>
          </w:p>
          <w:p>
            <w:pPr>
              <w:pStyle w:val="23"/>
              <w:spacing w:line="240" w:lineRule="auto"/>
              <w:rPr>
                <w:rFonts w:hint="default" w:ascii="ＭＳ ゴシック" w:hAnsi="ＭＳ ゴシック"/>
                <w:color w:val="auto"/>
                <w:spacing w:val="0"/>
              </w:rPr>
            </w:pPr>
          </w:p>
          <w:p>
            <w:pPr>
              <w:pStyle w:val="23"/>
              <w:spacing w:line="240" w:lineRule="auto"/>
              <w:ind w:leftChars="0" w:hanging="162" w:hangingChars="88"/>
              <w:rPr>
                <w:rFonts w:hint="default" w:ascii="ＭＳ ゴシック" w:hAnsi="ＭＳ ゴシック"/>
                <w:color w:val="auto"/>
                <w:spacing w:val="0"/>
              </w:rPr>
            </w:pPr>
            <w:r>
              <w:rPr>
                <w:rFonts w:hint="eastAsia" w:ascii="ＭＳ ゴシック" w:hAnsi="ＭＳ ゴシック"/>
                <w:color w:val="auto"/>
              </w:rPr>
              <w:t>□　提供したサービスに関し、法第</w:t>
            </w:r>
            <w:r>
              <w:rPr>
                <w:rFonts w:hint="eastAsia" w:ascii="ＭＳ ゴシック" w:hAnsi="ＭＳ ゴシック"/>
                <w:color w:val="auto"/>
              </w:rPr>
              <w:t>23</w:t>
            </w:r>
            <w:r>
              <w:rPr>
                <w:rFonts w:hint="eastAsia" w:ascii="ＭＳ ゴシック" w:hAnsi="ＭＳ ゴシック"/>
                <w:color w:val="auto"/>
              </w:rPr>
              <w:t>条の規定により市町村が行う文書その他物件の提出若しくは提示の求め又は南丹市の職員からの質問若しくは照会に応じているか。</w:t>
            </w: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また、利用者からの苦情に関して南丹市が行う調査に協力するとともに、南丹市から指導又は助言を受けた場合においては、当該指導又は助言に従って必要な改善を行っているか。</w:t>
            </w:r>
          </w:p>
          <w:p>
            <w:pPr>
              <w:pStyle w:val="23"/>
              <w:spacing w:line="240" w:lineRule="auto"/>
              <w:rPr>
                <w:rFonts w:hint="eastAsia"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w w:val="50"/>
              </w:rPr>
              <w:t>◆平１８厚令３４第３条の３６第３項準用　</w:t>
            </w:r>
          </w:p>
          <w:p>
            <w:pPr>
              <w:pStyle w:val="23"/>
              <w:spacing w:line="240" w:lineRule="auto"/>
              <w:rPr>
                <w:rFonts w:hint="eastAsia" w:ascii="ＭＳ ゴシック" w:hAnsi="ＭＳ ゴシック"/>
                <w:color w:val="auto"/>
              </w:rPr>
            </w:pPr>
          </w:p>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　市町村からの求めがあった場合には、上記の改善の内容を市町村に報告しているか。　　</w:t>
            </w:r>
            <w:r>
              <w:rPr>
                <w:rFonts w:hint="eastAsia" w:ascii="ＭＳ ゴシック" w:hAnsi="ＭＳ ゴシック"/>
                <w:color w:val="auto"/>
                <w:w w:val="50"/>
              </w:rPr>
              <w:t>◆平１８厚令３４第３条の３６第４項準用</w:t>
            </w: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　提供したサービスに係る利用者からの苦情に関して国民健康保険団体連合会が行う法第</w:t>
            </w:r>
            <w:r>
              <w:rPr>
                <w:rFonts w:hint="eastAsia" w:ascii="ＭＳ ゴシック" w:hAnsi="ＭＳ ゴシック"/>
                <w:color w:val="auto"/>
              </w:rPr>
              <w:t>176</w:t>
            </w:r>
            <w:r>
              <w:rPr>
                <w:rFonts w:hint="eastAsia" w:ascii="ＭＳ ゴシック" w:hAnsi="ＭＳ ゴシック"/>
                <w:color w:val="auto"/>
              </w:rPr>
              <w:t>条第</w:t>
            </w:r>
            <w:r>
              <w:rPr>
                <w:rFonts w:hint="eastAsia" w:ascii="ＭＳ ゴシック" w:hAnsi="ＭＳ ゴシック"/>
                <w:color w:val="auto"/>
              </w:rPr>
              <w:t>1</w:t>
            </w:r>
            <w:r>
              <w:rPr>
                <w:rFonts w:hint="eastAsia" w:ascii="ＭＳ ゴシック" w:hAnsi="ＭＳ ゴシック"/>
                <w:color w:val="auto"/>
              </w:rPr>
              <w:t>項第三号の調査に協力するとともに国民健康保険団体連合会から同号の指導又は助言を受けた場合においては、当該指導又は助言に従って必要な改善を行っているか。</w:t>
            </w:r>
          </w:p>
          <w:p>
            <w:pPr>
              <w:pStyle w:val="23"/>
              <w:spacing w:line="240" w:lineRule="auto"/>
              <w:ind w:right="720"/>
              <w:rPr>
                <w:rFonts w:hint="eastAsia"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w w:val="50"/>
              </w:rPr>
              <w:t>◆平１８厚令３４第３条の３６第５項準用　</w:t>
            </w:r>
          </w:p>
          <w:p>
            <w:pPr>
              <w:pStyle w:val="23"/>
              <w:spacing w:line="240" w:lineRule="auto"/>
              <w:rPr>
                <w:rFonts w:hint="eastAsia" w:ascii="ＭＳ ゴシック" w:hAnsi="ＭＳ ゴシック"/>
                <w:color w:val="auto"/>
              </w:rPr>
            </w:pPr>
          </w:p>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　国民健康保険団体連合会から求めがあった場合には、上記の改善</w:t>
            </w:r>
            <w:r>
              <w:rPr>
                <w:rFonts w:hint="eastAsia" w:ascii="ＭＳ ゴシック" w:hAnsi="ＭＳ ゴシック" w:eastAsia="ＭＳ ゴシック"/>
                <w:color w:val="auto"/>
              </w:rPr>
              <w:t>の内容を国民健康保険団体連合会に報告しているか。</w:t>
            </w:r>
          </w:p>
          <w:p>
            <w:pPr>
              <w:pStyle w:val="23"/>
              <w:spacing w:line="240" w:lineRule="auto"/>
              <w:ind w:right="736"/>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◆平１８厚令３４第３条の３６第６項準用　</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マニュアル：（有・無）</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相談窓口及び担当者名</w:t>
            </w: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苦情の事例：（有・無）</w:t>
            </w: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spacing w:val="0"/>
              </w:rPr>
              <w:t>直近事例：</w:t>
            </w:r>
          </w:p>
          <w:p>
            <w:pPr>
              <w:pStyle w:val="23"/>
              <w:spacing w:line="240" w:lineRule="auto"/>
              <w:jc w:val="right"/>
              <w:rPr>
                <w:rFonts w:hint="default" w:ascii="ＭＳ ゴシック" w:hAnsi="ＭＳ ゴシック"/>
                <w:color w:val="auto"/>
                <w:spacing w:val="0"/>
              </w:rPr>
            </w:pPr>
            <w:r>
              <w:rPr>
                <w:rFonts w:hint="eastAsia" w:ascii="ＭＳ ゴシック" w:hAnsi="ＭＳ ゴシック"/>
                <w:color w:val="auto"/>
                <w:spacing w:val="0"/>
              </w:rPr>
              <w:t>　　年　　月　</w:t>
            </w: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事例：（有・無）</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spacing w:val="0"/>
              </w:rPr>
              <w:t>直近事例：</w:t>
            </w:r>
          </w:p>
          <w:p>
            <w:pPr>
              <w:pStyle w:val="23"/>
              <w:spacing w:line="240" w:lineRule="auto"/>
              <w:jc w:val="right"/>
              <w:rPr>
                <w:rFonts w:hint="default" w:ascii="ＭＳ ゴシック" w:hAnsi="ＭＳ ゴシック"/>
                <w:color w:val="auto"/>
                <w:spacing w:val="0"/>
              </w:rPr>
            </w:pPr>
            <w:r>
              <w:rPr>
                <w:rFonts w:hint="eastAsia" w:ascii="ＭＳ ゴシック" w:hAnsi="ＭＳ ゴシック"/>
                <w:color w:val="auto"/>
                <w:spacing w:val="0"/>
              </w:rPr>
              <w:t>　　年　　月　</w:t>
            </w: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事例：（有・無）</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spacing w:val="0"/>
              </w:rPr>
              <w:t>直近事例：</w:t>
            </w:r>
          </w:p>
          <w:p>
            <w:pPr>
              <w:pStyle w:val="23"/>
              <w:spacing w:line="240" w:lineRule="auto"/>
              <w:jc w:val="right"/>
              <w:rPr>
                <w:rFonts w:hint="default" w:ascii="ＭＳ ゴシック" w:hAnsi="ＭＳ ゴシック"/>
                <w:color w:val="auto"/>
                <w:spacing w:val="0"/>
              </w:rPr>
            </w:pPr>
            <w:r>
              <w:rPr>
                <w:rFonts w:hint="eastAsia" w:ascii="ＭＳ ゴシック" w:hAnsi="ＭＳ ゴシック"/>
                <w:color w:val="auto"/>
                <w:spacing w:val="0"/>
              </w:rPr>
              <w:t>　　年　　月　</w:t>
            </w: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spacing w:val="0"/>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clear" w:pos="72"/>
                <w:tab w:val="left" w:leader="none" w:pos="160"/>
              </w:tabs>
              <w:suppressAutoHyphens w:val="1"/>
              <w:kinsoku w:val="0"/>
              <w:wordWrap w:val="0"/>
              <w:autoSpaceDE w:val="0"/>
              <w:autoSpaceDN w:val="0"/>
              <w:ind w:leftChars="0" w:hanging="162" w:hangingChars="88"/>
              <w:jc w:val="left"/>
              <w:rPr>
                <w:rFonts w:hint="default" w:ascii="ＭＳ ゴシック" w:hAnsi="ＭＳ ゴシック" w:eastAsia="ＭＳ ゴシック"/>
                <w:color w:val="auto"/>
                <w:spacing w:val="2"/>
              </w:rPr>
            </w:pPr>
            <w:r>
              <w:rPr>
                <w:rFonts w:hint="default" w:ascii="ＭＳ ゴシック" w:hAnsi="ＭＳ ゴシック" w:eastAsia="ＭＳ ゴシック"/>
                <w:color w:val="auto"/>
                <w:spacing w:val="2"/>
              </w:rPr>
              <w:t>3</w:t>
            </w:r>
            <w:r>
              <w:rPr>
                <w:rFonts w:hint="eastAsia" w:ascii="ＭＳ ゴシック" w:hAnsi="ＭＳ ゴシック" w:eastAsia="ＭＳ ゴシック"/>
                <w:color w:val="auto"/>
                <w:spacing w:val="2"/>
              </w:rPr>
              <w:t>1</w:t>
            </w:r>
            <w:r>
              <w:rPr>
                <w:rFonts w:hint="eastAsia" w:ascii="ＭＳ ゴシック" w:hAnsi="ＭＳ ゴシック" w:eastAsia="ＭＳ ゴシック"/>
                <w:color w:val="auto"/>
                <w:spacing w:val="2"/>
              </w:rPr>
              <w:t>　地域との連携</w:t>
            </w:r>
          </w:p>
          <w:p>
            <w:pPr>
              <w:pStyle w:val="0"/>
              <w:rPr>
                <w:rFonts w:hint="eastAsia" w:ascii="ＭＳ ゴシック" w:hAnsi="ＭＳ ゴシック" w:eastAsia="ＭＳ ゴシック"/>
                <w:color w:val="auto"/>
              </w:rPr>
            </w:pP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ind w:left="180" w:hanging="180" w:hangingChars="100"/>
              <w:jc w:val="both"/>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利用者、利用者の家族、地域住民の代表者、事業所が所在する市町村の職員又は事業所が所在する区域を統括する地域包括支援センターの職員、有識者等により構成される運営推進会議を設置し、おおむね６月に１回以上、運営推進会議に対し活動状況を報告し、運営推進会議による評価を受けるとともに、運営推進会議から必要な要望、助言等を聴く機会を設けているか。　　</w:t>
            </w:r>
            <w:r>
              <w:rPr>
                <w:rFonts w:hint="eastAsia" w:ascii="ＭＳ ゴシック" w:hAnsi="ＭＳ ゴシック" w:eastAsia="ＭＳ ゴシック"/>
                <w:color w:val="auto"/>
                <w:w w:val="50"/>
              </w:rPr>
              <w:t>◆平１８厚令３４第３４条第１項準用</w:t>
            </w:r>
          </w:p>
          <w:p>
            <w:pPr>
              <w:pStyle w:val="0"/>
              <w:suppressAutoHyphens w:val="1"/>
              <w:kinsoku w:val="0"/>
              <w:wordWrap w:val="0"/>
              <w:autoSpaceDE w:val="0"/>
              <w:autoSpaceDN w:val="0"/>
              <w:ind w:left="360" w:hanging="360" w:hangingChars="200"/>
              <w:jc w:val="left"/>
              <w:rPr>
                <w:rFonts w:hint="eastAsia" w:ascii="ＭＳ ゴシック" w:hAnsi="ＭＳ ゴシック" w:eastAsia="ＭＳ ゴシック"/>
                <w:color w:val="auto"/>
              </w:rPr>
            </w:pPr>
          </w:p>
          <w:p>
            <w:pPr>
              <w:pStyle w:val="0"/>
              <w:suppressAutoHyphens w:val="1"/>
              <w:kinsoku w:val="0"/>
              <w:wordWrap w:val="0"/>
              <w:autoSpaceDE w:val="0"/>
              <w:autoSpaceDN w:val="0"/>
              <w:ind w:left="360" w:hanging="360" w:hangingChars="200"/>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　◎　地域の住民の代表者とは、町内会役員、民生委員、老人クラブの代表等が考えられる。　　</w:t>
            </w:r>
            <w:r>
              <w:rPr>
                <w:rFonts w:hint="eastAsia" w:ascii="ＭＳ ゴシック" w:hAnsi="ＭＳ ゴシック" w:eastAsia="ＭＳ ゴシック"/>
                <w:color w:val="auto"/>
                <w:w w:val="50"/>
              </w:rPr>
              <w:t>◆平１８解釈通知第３の二の二の３</w:t>
            </w:r>
            <w:r>
              <w:rPr>
                <w:rFonts w:hint="eastAsia" w:ascii="ＭＳ ゴシック" w:hAnsi="ＭＳ ゴシック" w:eastAsia="ＭＳ ゴシック"/>
                <w:color w:val="auto"/>
                <w:w w:val="50"/>
              </w:rPr>
              <w:t>(</w:t>
            </w:r>
            <w:r>
              <w:rPr>
                <w:rFonts w:hint="eastAsia" w:ascii="ＭＳ ゴシック" w:hAnsi="ＭＳ ゴシック" w:eastAsia="ＭＳ ゴシック"/>
                <w:color w:val="auto"/>
                <w:w w:val="50"/>
              </w:rPr>
              <w:t>１０</w:t>
            </w:r>
            <w:r>
              <w:rPr>
                <w:rFonts w:hint="eastAsia" w:ascii="ＭＳ ゴシック" w:hAnsi="ＭＳ ゴシック" w:eastAsia="ＭＳ ゴシック"/>
                <w:color w:val="auto"/>
                <w:w w:val="50"/>
              </w:rPr>
              <w:t>)</w:t>
            </w:r>
            <w:r>
              <w:rPr>
                <w:rFonts w:hint="eastAsia" w:ascii="ＭＳ ゴシック" w:hAnsi="ＭＳ ゴシック" w:eastAsia="ＭＳ ゴシック"/>
                <w:color w:val="auto"/>
                <w:w w:val="50"/>
              </w:rPr>
              <w:t>①準用</w:t>
            </w:r>
          </w:p>
          <w:p>
            <w:pPr>
              <w:pStyle w:val="0"/>
              <w:suppressAutoHyphens w:val="1"/>
              <w:kinsoku w:val="0"/>
              <w:wordWrap w:val="0"/>
              <w:autoSpaceDE w:val="0"/>
              <w:autoSpaceDN w:val="0"/>
              <w:ind w:left="360" w:hanging="360" w:hangingChars="200"/>
              <w:jc w:val="left"/>
              <w:rPr>
                <w:rFonts w:hint="eastAsia" w:ascii="ＭＳ ゴシック" w:hAnsi="ＭＳ ゴシック" w:eastAsia="ＭＳ ゴシック"/>
                <w:color w:val="auto"/>
              </w:rPr>
            </w:pPr>
          </w:p>
          <w:p>
            <w:pPr>
              <w:pStyle w:val="0"/>
              <w:suppressAutoHyphens w:val="1"/>
              <w:kinsoku w:val="0"/>
              <w:wordWrap w:val="0"/>
              <w:autoSpaceDE w:val="0"/>
              <w:autoSpaceDN w:val="0"/>
              <w:ind w:left="360" w:hanging="360" w:hangingChars="200"/>
              <w:jc w:val="left"/>
              <w:rPr>
                <w:rFonts w:hint="eastAsia" w:ascii="ＭＳ ゴシック" w:hAnsi="ＭＳ ゴシック" w:eastAsia="ＭＳ ゴシック"/>
                <w:color w:val="auto"/>
              </w:rPr>
            </w:pPr>
            <w:r>
              <w:rPr>
                <w:rFonts w:hint="eastAsia" w:ascii="ＭＳ ゴシック" w:hAnsi="ＭＳ ゴシック"/>
                <w:color w:val="auto"/>
                <w:w w:val="100"/>
              </w:rPr>
              <w:t>　◎　</w:t>
            </w:r>
            <w:r>
              <w:rPr>
                <w:rFonts w:hint="eastAsia" w:ascii="ＭＳ ゴシック" w:hAnsi="ＭＳ ゴシック" w:eastAsia="ＭＳ ゴシック"/>
                <w:color w:val="auto"/>
                <w:spacing w:val="1"/>
                <w:kern w:val="0"/>
              </w:rPr>
              <w:t>運営推進会議は、テレビ電話装置等を活用して行うことができるものとする。ただし、利用者又はその家族が参加する場合にあっては、テレビ電話装置等の活用について当該利用者等の同意を得なければならない。</w:t>
            </w: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二の二の３（１０）</w:t>
            </w:r>
            <w:r>
              <w:rPr>
                <w:rFonts w:hint="eastAsia" w:ascii="ＭＳ ゴシック" w:hAnsi="ＭＳ ゴシック" w:eastAsia="ＭＳ ゴシック"/>
                <w:color w:val="auto"/>
                <w:w w:val="50"/>
              </w:rPr>
              <w:t>①</w:t>
            </w:r>
          </w:p>
          <w:p>
            <w:pPr>
              <w:pStyle w:val="0"/>
              <w:suppressAutoHyphens w:val="1"/>
              <w:kinsoku w:val="0"/>
              <w:wordWrap w:val="0"/>
              <w:autoSpaceDE w:val="0"/>
              <w:autoSpaceDN w:val="0"/>
              <w:ind w:left="360" w:hanging="360" w:hangingChars="200"/>
              <w:jc w:val="left"/>
              <w:rPr>
                <w:rFonts w:hint="eastAsia" w:ascii="ＭＳ ゴシック" w:hAnsi="ＭＳ ゴシック" w:eastAsia="ＭＳ ゴシック"/>
                <w:color w:val="auto"/>
              </w:rPr>
            </w:pPr>
          </w:p>
          <w:p>
            <w:pPr>
              <w:pStyle w:val="0"/>
              <w:suppressAutoHyphens w:val="1"/>
              <w:kinsoku w:val="0"/>
              <w:wordWrap w:val="0"/>
              <w:autoSpaceDE w:val="0"/>
              <w:autoSpaceDN w:val="0"/>
              <w:ind w:left="360" w:hanging="360" w:hangingChars="200"/>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　◎　指定認知症対応型通所介護事業者と他の地域密着型サービス事業所を併設している場合においては、１つの運営推進会議において両事業所の評価等を行うことで差し支えない。</w:t>
            </w:r>
          </w:p>
          <w:p>
            <w:pPr>
              <w:pStyle w:val="0"/>
              <w:suppressAutoHyphens w:val="1"/>
              <w:kinsoku w:val="0"/>
              <w:wordWrap w:val="0"/>
              <w:autoSpaceDE w:val="0"/>
              <w:autoSpaceDN w:val="0"/>
              <w:ind w:leftChars="0" w:firstLineChars="0"/>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◆平１８解釈通知第３の二の二の３</w:t>
            </w:r>
            <w:r>
              <w:rPr>
                <w:rFonts w:hint="eastAsia" w:ascii="ＭＳ ゴシック" w:hAnsi="ＭＳ ゴシック" w:eastAsia="ＭＳ ゴシック"/>
                <w:color w:val="auto"/>
                <w:w w:val="50"/>
              </w:rPr>
              <w:t>(</w:t>
            </w:r>
            <w:r>
              <w:rPr>
                <w:rFonts w:hint="eastAsia" w:ascii="ＭＳ ゴシック" w:hAnsi="ＭＳ ゴシック" w:eastAsia="ＭＳ ゴシック"/>
                <w:color w:val="auto"/>
                <w:w w:val="50"/>
              </w:rPr>
              <w:t>１０</w:t>
            </w:r>
            <w:r>
              <w:rPr>
                <w:rFonts w:hint="eastAsia" w:ascii="ＭＳ ゴシック" w:hAnsi="ＭＳ ゴシック" w:eastAsia="ＭＳ ゴシック"/>
                <w:color w:val="auto"/>
                <w:w w:val="50"/>
              </w:rPr>
              <w:t>)</w:t>
            </w:r>
            <w:r>
              <w:rPr>
                <w:rFonts w:hint="eastAsia" w:ascii="ＭＳ ゴシック" w:hAnsi="ＭＳ ゴシック" w:eastAsia="ＭＳ ゴシック"/>
                <w:color w:val="auto"/>
                <w:w w:val="50"/>
              </w:rPr>
              <w:t>①準用</w:t>
            </w:r>
          </w:p>
          <w:p>
            <w:pPr>
              <w:pStyle w:val="27"/>
              <w:spacing w:before="0" w:beforeLines="0" w:beforeAutospacing="0" w:after="0" w:afterLines="0" w:afterAutospacing="0"/>
              <w:ind w:leftChars="0" w:firstLineChars="0"/>
              <w:rPr>
                <w:rFonts w:hint="eastAsia" w:ascii="ＭＳ ゴシック" w:hAnsi="ＭＳ ゴシック" w:eastAsia="ＭＳ ゴシック"/>
                <w:color w:val="auto"/>
                <w:sz w:val="18"/>
                <w:u w:val="single" w:color="auto"/>
              </w:rPr>
            </w:pPr>
          </w:p>
          <w:p>
            <w:pPr>
              <w:pStyle w:val="27"/>
              <w:spacing w:before="0" w:beforeLines="0" w:beforeAutospacing="0" w:after="0" w:afterLines="0" w:afterAutospacing="0"/>
              <w:ind w:left="0" w:leftChars="0" w:hanging="360" w:hangingChars="200"/>
              <w:jc w:val="both"/>
              <w:rPr>
                <w:rFonts w:hint="eastAsia" w:ascii="ＭＳ ゴシック" w:hAnsi="ＭＳ ゴシック" w:eastAsia="ＭＳ ゴシック"/>
                <w:color w:val="auto"/>
                <w:sz w:val="18"/>
                <w:u w:val="none" w:color="auto"/>
              </w:rPr>
            </w:pPr>
            <w:r>
              <w:rPr>
                <w:rFonts w:hint="eastAsia" w:ascii="ＭＳ ゴシック" w:hAnsi="ＭＳ ゴシック" w:eastAsia="ＭＳ ゴシック"/>
                <w:color w:val="auto"/>
                <w:sz w:val="18"/>
                <w:u w:val="none" w:color="auto"/>
              </w:rPr>
              <w:t>　◎　運営推進会議の効率化や、事業所間のネットワーク形成の促進等の観点から、次に掲げる条件を満たす場合においては、複数の事業所の運営推進会議を合同で開催して差し支えない。</w:t>
            </w:r>
          </w:p>
          <w:p>
            <w:pPr>
              <w:pStyle w:val="27"/>
              <w:spacing w:before="0" w:beforeLines="0" w:beforeAutospacing="0" w:after="0" w:afterLines="0" w:afterAutospacing="0"/>
              <w:ind w:left="0" w:leftChars="0" w:hanging="360" w:hangingChars="200"/>
              <w:rPr>
                <w:rFonts w:hint="default" w:ascii="ＭＳ ゴシック" w:hAnsi="ＭＳ ゴシック" w:eastAsia="ＭＳ ゴシック"/>
                <w:color w:val="auto"/>
                <w:sz w:val="18"/>
                <w:u w:val="none" w:color="auto"/>
              </w:rPr>
            </w:pPr>
            <w:r>
              <w:rPr>
                <w:rFonts w:hint="eastAsia" w:ascii="ＭＳ ゴシック" w:hAnsi="ＭＳ ゴシック" w:eastAsia="ＭＳ ゴシック"/>
                <w:color w:val="auto"/>
                <w:sz w:val="18"/>
                <w:u w:val="none" w:color="auto"/>
              </w:rPr>
              <w:t>　　　</w:t>
            </w:r>
            <w:r>
              <w:rPr>
                <w:rFonts w:hint="eastAsia" w:ascii="ＭＳ ゴシック" w:hAnsi="ＭＳ ゴシック" w:eastAsia="ＭＳ ゴシック"/>
                <w:color w:val="auto"/>
                <w:w w:val="50"/>
                <w:sz w:val="18"/>
                <w:u w:val="none" w:color="auto"/>
              </w:rPr>
              <w:t>◆平１８解釈通知第３の二の二の３</w:t>
            </w:r>
            <w:r>
              <w:rPr>
                <w:rFonts w:hint="eastAsia" w:ascii="ＭＳ ゴシック" w:hAnsi="ＭＳ ゴシック" w:eastAsia="ＭＳ ゴシック"/>
                <w:color w:val="auto"/>
                <w:w w:val="50"/>
                <w:sz w:val="18"/>
                <w:u w:val="none" w:color="auto"/>
              </w:rPr>
              <w:t>(</w:t>
            </w:r>
            <w:r>
              <w:rPr>
                <w:rFonts w:hint="eastAsia" w:ascii="ＭＳ ゴシック" w:hAnsi="ＭＳ ゴシック" w:eastAsia="ＭＳ ゴシック"/>
                <w:color w:val="auto"/>
                <w:w w:val="50"/>
                <w:sz w:val="18"/>
                <w:u w:val="none" w:color="auto"/>
              </w:rPr>
              <w:t>１０</w:t>
            </w:r>
            <w:r>
              <w:rPr>
                <w:rFonts w:hint="eastAsia" w:ascii="ＭＳ ゴシック" w:hAnsi="ＭＳ ゴシック" w:eastAsia="ＭＳ ゴシック"/>
                <w:color w:val="auto"/>
                <w:w w:val="50"/>
                <w:sz w:val="18"/>
                <w:u w:val="none" w:color="auto"/>
              </w:rPr>
              <w:t>)</w:t>
            </w:r>
            <w:r>
              <w:rPr>
                <w:rFonts w:hint="eastAsia" w:ascii="ＭＳ ゴシック" w:hAnsi="ＭＳ ゴシック" w:eastAsia="ＭＳ ゴシック"/>
                <w:color w:val="auto"/>
                <w:w w:val="50"/>
                <w:sz w:val="18"/>
                <w:u w:val="none" w:color="auto"/>
              </w:rPr>
              <w:t>①準用</w:t>
            </w:r>
          </w:p>
          <w:p>
            <w:pPr>
              <w:pStyle w:val="27"/>
              <w:spacing w:before="0" w:beforeLines="0" w:beforeAutospacing="0" w:after="0" w:afterLines="0" w:afterAutospacing="0"/>
              <w:ind w:left="0" w:leftChars="0" w:hanging="540" w:hangingChars="300"/>
              <w:jc w:val="both"/>
              <w:rPr>
                <w:rFonts w:hint="default" w:ascii="ＭＳ ゴシック" w:hAnsi="ＭＳ ゴシック" w:eastAsia="ＭＳ ゴシック"/>
                <w:color w:val="auto"/>
                <w:sz w:val="18"/>
                <w:u w:val="none" w:color="auto"/>
              </w:rPr>
            </w:pPr>
            <w:r>
              <w:rPr>
                <w:rFonts w:hint="eastAsia" w:ascii="ＭＳ ゴシック" w:hAnsi="ＭＳ ゴシック" w:eastAsia="ＭＳ ゴシック"/>
                <w:color w:val="auto"/>
                <w:sz w:val="18"/>
                <w:u w:val="none" w:color="auto"/>
              </w:rPr>
              <w:t>　　ア　利用者及び利用者家族については匿名とするなど、個人情報・プライバシーを保護すること。</w:t>
            </w:r>
          </w:p>
          <w:p>
            <w:pPr>
              <w:pStyle w:val="27"/>
              <w:spacing w:before="0" w:beforeLines="0" w:beforeAutospacing="0" w:after="0" w:afterLines="0" w:afterAutospacing="0"/>
              <w:ind w:left="0" w:leftChars="0" w:hanging="540" w:hangingChars="300"/>
              <w:jc w:val="both"/>
              <w:rPr>
                <w:rFonts w:hint="eastAsia" w:ascii="ＭＳ ゴシック" w:hAnsi="ＭＳ ゴシック" w:eastAsia="ＭＳ ゴシック"/>
                <w:color w:val="auto"/>
                <w:w w:val="50"/>
                <w:sz w:val="18"/>
                <w:u w:val="single" w:color="auto"/>
              </w:rPr>
            </w:pPr>
            <w:r>
              <w:rPr>
                <w:rFonts w:hint="eastAsia" w:ascii="ＭＳ ゴシック" w:hAnsi="ＭＳ ゴシック" w:eastAsia="ＭＳ ゴシック"/>
                <w:color w:val="auto"/>
                <w:sz w:val="18"/>
                <w:u w:val="none" w:color="auto"/>
              </w:rPr>
              <w:t>　　イ　同一の日常生活圏域内に所在する事業所であること。ただし、事業所間のネットワーク形成の促進が図られる範囲で、地域の実情に合わせて、市町村区域の単位等内に所在する事業所であっても差し支えないこと。</w:t>
            </w:r>
          </w:p>
          <w:p>
            <w:pPr>
              <w:pStyle w:val="23"/>
              <w:spacing w:line="240" w:lineRule="auto"/>
              <w:jc w:val="left"/>
              <w:rPr>
                <w:rFonts w:hint="eastAsia" w:ascii="ＭＳ ゴシック" w:hAnsi="ＭＳ ゴシック"/>
                <w:color w:val="auto"/>
                <w:w w:val="50"/>
              </w:rPr>
            </w:pPr>
          </w:p>
          <w:p>
            <w:pPr>
              <w:pStyle w:val="23"/>
              <w:spacing w:line="240" w:lineRule="auto"/>
              <w:ind w:left="184" w:hanging="184" w:hangingChars="100"/>
              <w:jc w:val="left"/>
              <w:rPr>
                <w:rFonts w:hint="eastAsia" w:ascii="ＭＳ ゴシック" w:hAnsi="ＭＳ ゴシック"/>
                <w:color w:val="auto"/>
                <w:w w:val="50"/>
              </w:rPr>
            </w:pPr>
            <w:r>
              <w:rPr>
                <w:rFonts w:hint="eastAsia" w:ascii="ＭＳ ゴシック" w:hAnsi="ＭＳ ゴシック"/>
                <w:color w:val="auto"/>
              </w:rPr>
              <w:t>□　運営推進会議における報告、評価、要望、助言等についての記録を作成し、公表しているか。　　</w:t>
            </w:r>
            <w:r>
              <w:rPr>
                <w:rFonts w:hint="eastAsia" w:ascii="ＭＳ ゴシック" w:hAnsi="ＭＳ ゴシック"/>
                <w:color w:val="auto"/>
                <w:w w:val="50"/>
              </w:rPr>
              <w:t>◆平１８厚令３４第３４条第２項準用</w:t>
            </w:r>
          </w:p>
          <w:p>
            <w:pPr>
              <w:pStyle w:val="23"/>
              <w:spacing w:line="240" w:lineRule="auto"/>
              <w:ind w:left="94" w:hanging="94" w:hangingChars="100"/>
              <w:jc w:val="left"/>
              <w:rPr>
                <w:rFonts w:hint="eastAsia" w:ascii="ＭＳ ゴシック" w:hAnsi="ＭＳ ゴシック"/>
                <w:color w:val="auto"/>
                <w:w w:val="50"/>
              </w:rPr>
            </w:pPr>
          </w:p>
          <w:p>
            <w:pPr>
              <w:pStyle w:val="23"/>
              <w:spacing w:line="240" w:lineRule="auto"/>
              <w:ind w:left="184" w:hanging="184" w:hangingChars="100"/>
              <w:jc w:val="left"/>
              <w:rPr>
                <w:rFonts w:hint="eastAsia" w:ascii="ＭＳ ゴシック" w:hAnsi="ＭＳ ゴシック"/>
                <w:color w:val="auto"/>
                <w:w w:val="50"/>
              </w:rPr>
            </w:pPr>
            <w:r>
              <w:rPr>
                <w:rFonts w:hint="eastAsia" w:ascii="ＭＳ ゴシック" w:hAnsi="ＭＳ ゴシック"/>
                <w:color w:val="auto"/>
              </w:rPr>
              <w:t>□　地域住民又はその自発的な活動等との連携及び協力を行う等、地域との交流を図っているか。　　</w:t>
            </w:r>
            <w:r>
              <w:rPr>
                <w:rFonts w:hint="eastAsia" w:ascii="ＭＳ ゴシック" w:hAnsi="ＭＳ ゴシック"/>
                <w:color w:val="auto"/>
                <w:w w:val="50"/>
              </w:rPr>
              <w:t>◆平１８厚令３４第３４条第３項準用</w:t>
            </w:r>
          </w:p>
          <w:p>
            <w:pPr>
              <w:pStyle w:val="23"/>
              <w:spacing w:line="240" w:lineRule="auto"/>
              <w:ind w:left="184" w:hanging="184" w:hangingChars="100"/>
              <w:jc w:val="left"/>
              <w:rPr>
                <w:rFonts w:hint="eastAsia" w:ascii="ＭＳ ゴシック" w:hAnsi="ＭＳ ゴシック"/>
                <w:color w:val="auto"/>
              </w:rPr>
            </w:pPr>
          </w:p>
          <w:p>
            <w:pPr>
              <w:pStyle w:val="23"/>
              <w:spacing w:line="240" w:lineRule="auto"/>
              <w:ind w:leftChars="0" w:hanging="340" w:hangingChars="185"/>
              <w:jc w:val="left"/>
              <w:rPr>
                <w:rFonts w:hint="eastAsia" w:ascii="ＭＳ ゴシック" w:hAnsi="ＭＳ ゴシック"/>
                <w:color w:val="auto"/>
                <w:w w:val="50"/>
              </w:rPr>
            </w:pPr>
            <w:r>
              <w:rPr>
                <w:rFonts w:hint="eastAsia" w:ascii="ＭＳ ゴシック" w:hAnsi="ＭＳ ゴシック"/>
                <w:color w:val="auto"/>
              </w:rPr>
              <w:t>　◎　事業が地域に開かれた事業として行われるよう、地域の住民やボランティア団体等との連携及び協力を行う等の地域との交流に努めなければならない。　　</w:t>
            </w:r>
            <w:r>
              <w:rPr>
                <w:rFonts w:hint="eastAsia" w:ascii="ＭＳ ゴシック" w:hAnsi="ＭＳ ゴシック"/>
                <w:color w:val="auto"/>
                <w:w w:val="50"/>
              </w:rPr>
              <w:t>◆平１８解釈通知第３の二の二の３</w:t>
            </w:r>
            <w:r>
              <w:rPr>
                <w:rFonts w:hint="eastAsia" w:ascii="ＭＳ ゴシック" w:hAnsi="ＭＳ ゴシック"/>
                <w:color w:val="auto"/>
                <w:w w:val="50"/>
              </w:rPr>
              <w:t>(</w:t>
            </w:r>
            <w:r>
              <w:rPr>
                <w:rFonts w:hint="eastAsia" w:ascii="ＭＳ ゴシック" w:hAnsi="ＭＳ ゴシック"/>
                <w:color w:val="auto"/>
                <w:w w:val="50"/>
              </w:rPr>
              <w:t>１０</w:t>
            </w:r>
            <w:r>
              <w:rPr>
                <w:rFonts w:hint="eastAsia" w:ascii="ＭＳ ゴシック" w:hAnsi="ＭＳ ゴシック"/>
                <w:color w:val="auto"/>
                <w:w w:val="50"/>
              </w:rPr>
              <w:t>)</w:t>
            </w:r>
            <w:r>
              <w:rPr>
                <w:rFonts w:hint="eastAsia" w:ascii="ＭＳ ゴシック" w:hAnsi="ＭＳ ゴシック"/>
                <w:color w:val="auto"/>
                <w:w w:val="50"/>
              </w:rPr>
              <w:t>③準用</w:t>
            </w:r>
          </w:p>
          <w:p>
            <w:pPr>
              <w:pStyle w:val="23"/>
              <w:spacing w:line="240" w:lineRule="auto"/>
              <w:ind w:left="184" w:hanging="184" w:hangingChars="100"/>
              <w:jc w:val="left"/>
              <w:rPr>
                <w:rFonts w:hint="eastAsia" w:ascii="ＭＳ ゴシック" w:hAnsi="ＭＳ ゴシック"/>
                <w:color w:val="auto"/>
              </w:rPr>
            </w:pPr>
          </w:p>
          <w:p>
            <w:pPr>
              <w:pStyle w:val="23"/>
              <w:spacing w:line="240" w:lineRule="auto"/>
              <w:ind w:left="184" w:hanging="184" w:hangingChars="100"/>
              <w:jc w:val="both"/>
              <w:rPr>
                <w:rFonts w:hint="eastAsia" w:ascii="ＭＳ ゴシック" w:hAnsi="ＭＳ ゴシック"/>
                <w:color w:val="auto"/>
                <w:w w:val="50"/>
              </w:rPr>
            </w:pPr>
            <w:r>
              <w:rPr>
                <w:rFonts w:hint="eastAsia" w:ascii="ＭＳ ゴシック" w:hAnsi="ＭＳ ゴシック"/>
                <w:color w:val="auto"/>
              </w:rPr>
              <w:t>□　利用者からの苦情に関して、市町村等が派遣する者が相談及び援助を行う事業その他の市町村が実施する事業に協力するよう努めているか。　　</w:t>
            </w:r>
            <w:r>
              <w:rPr>
                <w:rFonts w:hint="eastAsia" w:ascii="ＭＳ ゴシック" w:hAnsi="ＭＳ ゴシック"/>
                <w:color w:val="auto"/>
                <w:w w:val="50"/>
              </w:rPr>
              <w:t>◆平１８厚令３４第３４条第４項準用</w:t>
            </w:r>
          </w:p>
          <w:p>
            <w:pPr>
              <w:pStyle w:val="23"/>
              <w:spacing w:line="240" w:lineRule="auto"/>
              <w:ind w:left="94" w:hanging="94" w:hangingChars="100"/>
              <w:jc w:val="left"/>
              <w:rPr>
                <w:rFonts w:hint="eastAsia" w:ascii="ＭＳ ゴシック" w:hAnsi="ＭＳ ゴシック"/>
                <w:color w:val="auto"/>
                <w:w w:val="50"/>
              </w:rPr>
            </w:pPr>
          </w:p>
          <w:p>
            <w:pPr>
              <w:pStyle w:val="23"/>
              <w:spacing w:line="240" w:lineRule="auto"/>
              <w:ind w:left="0" w:leftChars="0" w:hanging="368" w:hangingChars="200"/>
              <w:jc w:val="both"/>
              <w:rPr>
                <w:rFonts w:hint="eastAsia" w:ascii="ＭＳ ゴシック" w:hAnsi="ＭＳ ゴシック"/>
                <w:color w:val="auto"/>
              </w:rPr>
            </w:pPr>
            <w:r>
              <w:rPr>
                <w:rFonts w:hint="eastAsia" w:ascii="ＭＳ ゴシック" w:hAnsi="ＭＳ ゴシック"/>
                <w:color w:val="auto"/>
              </w:rPr>
              <w:t>　◎　市町村が実施する実施する事業には、介護相談員派遣事業のほか、広く市町村が老人クラブ、婦人会その他非営利団体や住民の協力を得て行う事業が含まれる。　　</w:t>
            </w:r>
            <w:r>
              <w:rPr>
                <w:rFonts w:hint="eastAsia" w:ascii="ＭＳ ゴシック" w:hAnsi="ＭＳ ゴシック"/>
                <w:color w:val="auto"/>
                <w:w w:val="50"/>
              </w:rPr>
              <w:t>◆平１８解釈通知第３の一の４（２６）④準用</w:t>
            </w:r>
          </w:p>
          <w:p>
            <w:pPr>
              <w:pStyle w:val="23"/>
              <w:spacing w:line="240" w:lineRule="auto"/>
              <w:ind w:left="184" w:hanging="184" w:hangingChars="100"/>
              <w:jc w:val="left"/>
              <w:rPr>
                <w:rFonts w:hint="eastAsia" w:ascii="ＭＳ ゴシック" w:hAnsi="ＭＳ ゴシック"/>
                <w:color w:val="auto"/>
              </w:rPr>
            </w:pPr>
          </w:p>
          <w:p>
            <w:pPr>
              <w:pStyle w:val="23"/>
              <w:spacing w:line="240" w:lineRule="auto"/>
              <w:ind w:left="184" w:hanging="184" w:hangingChars="100"/>
              <w:jc w:val="both"/>
              <w:rPr>
                <w:rFonts w:hint="eastAsia" w:ascii="ＭＳ ゴシック" w:hAnsi="ＭＳ ゴシック"/>
                <w:color w:val="auto"/>
              </w:rPr>
            </w:pPr>
            <w:r>
              <w:rPr>
                <w:rFonts w:hint="eastAsia" w:ascii="ＭＳ ゴシック" w:hAnsi="ＭＳ ゴシック"/>
                <w:color w:val="auto"/>
              </w:rPr>
              <w:t>□　事業所の所在する建物と同一の建物に居住する利用者に対してサービスを提供する場合、当該建物に居住する利用者以外の者に対してもサービスの提供を行うよう努めているか。</w:t>
            </w:r>
          </w:p>
          <w:p>
            <w:pPr>
              <w:pStyle w:val="23"/>
              <w:spacing w:line="240" w:lineRule="auto"/>
              <w:ind w:left="184" w:hanging="184" w:hangingChars="100"/>
              <w:jc w:val="left"/>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◆平１８厚令３４第３４条第５項準用</w:t>
            </w:r>
          </w:p>
          <w:p>
            <w:pPr>
              <w:pStyle w:val="23"/>
              <w:spacing w:line="240" w:lineRule="auto"/>
              <w:ind w:left="94" w:hanging="94" w:hangingChars="100"/>
              <w:jc w:val="left"/>
              <w:rPr>
                <w:rFonts w:hint="eastAsia" w:ascii="ＭＳ ゴシック" w:hAnsi="ＭＳ ゴシック"/>
                <w:color w:val="auto"/>
                <w:w w:val="50"/>
              </w:rPr>
            </w:pPr>
          </w:p>
          <w:p>
            <w:pPr>
              <w:pStyle w:val="23"/>
              <w:spacing w:line="240" w:lineRule="auto"/>
              <w:ind w:left="0" w:leftChars="0" w:hanging="368" w:hangingChars="200"/>
              <w:jc w:val="both"/>
              <w:rPr>
                <w:rFonts w:hint="eastAsia" w:ascii="ＭＳ ゴシック" w:hAnsi="ＭＳ ゴシック"/>
                <w:color w:val="auto"/>
              </w:rPr>
            </w:pPr>
            <w:r>
              <w:rPr>
                <w:rFonts w:hint="eastAsia" w:ascii="ＭＳ ゴシック" w:hAnsi="ＭＳ ゴシック"/>
                <w:color w:val="auto"/>
              </w:rPr>
              <w:t>　◎</w:t>
            </w:r>
            <w:r>
              <w:rPr>
                <w:rFonts w:hint="eastAsia" w:asciiTheme="majorEastAsia" w:hAnsiTheme="majorEastAsia" w:eastAsiaTheme="majorEastAsia"/>
                <w:color w:val="auto"/>
              </w:rPr>
              <w:t>　高齢者向け集合住宅等と同一の建物に所在する事業所が、当該高齢者向け集合住宅等に居住する要介護者のみを対象としたサービス提供が行われないよう、</w:t>
            </w:r>
            <w:r>
              <w:rPr>
                <w:rFonts w:hint="eastAsia" w:ascii="ＭＳ ゴシック" w:hAnsi="ＭＳ ゴシック"/>
                <w:color w:val="auto"/>
              </w:rPr>
              <w:t>本主眼第４の第２項の</w:t>
            </w:r>
            <w:r>
              <w:rPr>
                <w:rFonts w:hint="eastAsia" w:ascii="ＭＳ ゴシック" w:hAnsi="ＭＳ ゴシック"/>
                <w:color w:val="auto"/>
                <w:u w:val="none" w:color="auto"/>
              </w:rPr>
              <w:t>正当な理由がある場合を除き、地域包括ケア推進の観点から地域の要介護者にもサービス提供を行わなければならない。</w:t>
            </w:r>
          </w:p>
          <w:p>
            <w:pPr>
              <w:pStyle w:val="23"/>
              <w:spacing w:line="240" w:lineRule="auto"/>
              <w:ind w:left="0" w:leftChars="0" w:hanging="368" w:hangingChars="200"/>
              <w:jc w:val="left"/>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◆平１８解釈通知第３の一の４（２９）⑤準用</w:t>
            </w:r>
          </w:p>
          <w:p>
            <w:pPr>
              <w:pStyle w:val="23"/>
              <w:spacing w:line="240" w:lineRule="auto"/>
              <w:ind w:left="0" w:leftChars="0" w:hanging="188" w:hangingChars="200"/>
              <w:jc w:val="left"/>
              <w:rPr>
                <w:rFonts w:hint="eastAsia" w:ascii="ＭＳ ゴシック" w:hAnsi="ＭＳ ゴシック"/>
                <w:color w:val="auto"/>
                <w:w w:val="50"/>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過去１年間の運営推進会議開催回数</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sz w:val="20"/>
              </w:rPr>
              <w:t>　</w:t>
            </w:r>
            <w:r>
              <w:rPr>
                <w:rFonts w:hint="eastAsia" w:ascii="ＭＳ ゴシック" w:hAnsi="ＭＳ ゴシック" w:eastAsia="ＭＳ ゴシック"/>
                <w:color w:val="auto"/>
                <w:sz w:val="20"/>
                <w:bdr w:val="single" w:color="auto" w:sz="4" w:space="0"/>
              </w:rPr>
              <w:t>　　　</w:t>
            </w:r>
            <w:r>
              <w:rPr>
                <w:rFonts w:hint="eastAsia" w:ascii="ＭＳ ゴシック" w:hAnsi="ＭＳ ゴシック" w:eastAsia="ＭＳ ゴシック"/>
                <w:color w:val="auto"/>
              </w:rPr>
              <w:t>回中</w:t>
            </w: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会議録</w:t>
            </w:r>
          </w:p>
          <w:p>
            <w:pPr>
              <w:pStyle w:val="0"/>
              <w:spacing w:line="220" w:lineRule="exact"/>
              <w:ind w:firstLine="200" w:firstLineChars="100"/>
              <w:rPr>
                <w:rFonts w:hint="default" w:ascii="ＭＳ ゴシック" w:hAnsi="ＭＳ ゴシック" w:eastAsia="ＭＳ ゴシック"/>
                <w:color w:val="auto"/>
                <w:kern w:val="0"/>
                <w:sz w:val="20"/>
              </w:rPr>
            </w:pPr>
            <w:r>
              <w:rPr>
                <w:rFonts w:hint="eastAsia" w:ascii="ＭＳ ゴシック" w:hAnsi="ＭＳ ゴシック" w:eastAsia="ＭＳ ゴシック"/>
                <w:color w:val="auto"/>
                <w:sz w:val="20"/>
                <w:bdr w:val="single" w:color="auto" w:sz="4" w:space="0"/>
              </w:rPr>
              <w:t>　　　</w:t>
            </w:r>
            <w:r>
              <w:rPr>
                <w:rFonts w:hint="eastAsia" w:ascii="ＭＳ ゴシック" w:hAnsi="ＭＳ ゴシック" w:eastAsia="ＭＳ ゴシック"/>
                <w:color w:val="auto"/>
                <w:spacing w:val="0"/>
                <w:w w:val="60"/>
                <w:kern w:val="0"/>
                <w:sz w:val="20"/>
                <w:fitText w:val="360" w:id="4"/>
              </w:rPr>
              <w:t>回分</w:t>
            </w:r>
            <w:r>
              <w:rPr>
                <w:rFonts w:hint="eastAsia" w:ascii="ＭＳ ゴシック" w:hAnsi="ＭＳ ゴシック" w:eastAsia="ＭＳ ゴシック"/>
                <w:color w:val="auto"/>
                <w:spacing w:val="1"/>
                <w:w w:val="60"/>
                <w:kern w:val="0"/>
                <w:sz w:val="20"/>
                <w:fitText w:val="360" w:id="4"/>
              </w:rPr>
              <w:t>有</w:t>
            </w:r>
          </w:p>
          <w:p>
            <w:pPr>
              <w:pStyle w:val="0"/>
              <w:spacing w:line="220" w:lineRule="exact"/>
              <w:ind w:firstLine="200" w:firstLineChars="100"/>
              <w:rPr>
                <w:rFonts w:hint="default" w:ascii="ＭＳ ゴシック" w:hAnsi="ＭＳ ゴシック" w:eastAsia="ＭＳ ゴシック"/>
                <w:color w:val="auto"/>
                <w:kern w:val="0"/>
                <w:sz w:val="20"/>
              </w:rPr>
            </w:pP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利用者等</w:t>
            </w:r>
          </w:p>
          <w:p>
            <w:pPr>
              <w:pStyle w:val="0"/>
              <w:spacing w:line="220" w:lineRule="exact"/>
              <w:ind w:firstLine="200" w:firstLineChars="100"/>
              <w:rPr>
                <w:rFonts w:hint="default" w:ascii="ＭＳ ゴシック" w:hAnsi="ＭＳ ゴシック" w:eastAsia="ＭＳ ゴシック"/>
                <w:color w:val="auto"/>
                <w:sz w:val="20"/>
              </w:rPr>
            </w:pPr>
            <w:r>
              <w:rPr>
                <w:rFonts w:hint="eastAsia" w:ascii="ＭＳ ゴシック" w:hAnsi="ＭＳ ゴシック" w:eastAsia="ＭＳ ゴシック"/>
                <w:color w:val="auto"/>
                <w:sz w:val="20"/>
                <w:bdr w:val="single" w:color="auto" w:sz="4" w:space="0"/>
              </w:rPr>
              <w:t>　　　</w:t>
            </w:r>
            <w:r>
              <w:rPr>
                <w:rFonts w:hint="eastAsia" w:ascii="ＭＳ ゴシック" w:hAnsi="ＭＳ ゴシック" w:eastAsia="ＭＳ ゴシック"/>
                <w:color w:val="auto"/>
                <w:spacing w:val="0"/>
                <w:w w:val="60"/>
                <w:kern w:val="0"/>
                <w:sz w:val="20"/>
                <w:fitText w:val="360" w:id="5"/>
              </w:rPr>
              <w:t>回出</w:t>
            </w:r>
            <w:r>
              <w:rPr>
                <w:rFonts w:hint="eastAsia" w:ascii="ＭＳ ゴシック" w:hAnsi="ＭＳ ゴシック" w:eastAsia="ＭＳ ゴシック"/>
                <w:color w:val="auto"/>
                <w:spacing w:val="1"/>
                <w:w w:val="60"/>
                <w:kern w:val="0"/>
                <w:sz w:val="20"/>
                <w:fitText w:val="360" w:id="5"/>
              </w:rPr>
              <w:t>席</w:t>
            </w:r>
          </w:p>
          <w:p>
            <w:pPr>
              <w:pStyle w:val="0"/>
              <w:spacing w:line="220" w:lineRule="exact"/>
              <w:ind w:firstLine="200" w:firstLineChars="100"/>
              <w:rPr>
                <w:rFonts w:hint="default" w:ascii="ＭＳ ゴシック" w:hAnsi="ＭＳ ゴシック" w:eastAsia="ＭＳ ゴシック"/>
                <w:color w:val="auto"/>
                <w:sz w:val="20"/>
              </w:rPr>
            </w:pP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地域住民</w:t>
            </w:r>
          </w:p>
          <w:p>
            <w:pPr>
              <w:pStyle w:val="0"/>
              <w:spacing w:line="220" w:lineRule="exact"/>
              <w:ind w:firstLine="200" w:firstLineChars="100"/>
              <w:rPr>
                <w:rFonts w:hint="default" w:ascii="ＭＳ ゴシック" w:hAnsi="ＭＳ ゴシック" w:eastAsia="ＭＳ ゴシック"/>
                <w:color w:val="auto"/>
                <w:kern w:val="0"/>
                <w:sz w:val="20"/>
              </w:rPr>
            </w:pPr>
            <w:r>
              <w:rPr>
                <w:rFonts w:hint="eastAsia" w:ascii="ＭＳ ゴシック" w:hAnsi="ＭＳ ゴシック" w:eastAsia="ＭＳ ゴシック"/>
                <w:color w:val="auto"/>
                <w:sz w:val="20"/>
                <w:bdr w:val="single" w:color="auto" w:sz="4" w:space="0"/>
              </w:rPr>
              <w:t>　　　</w:t>
            </w:r>
            <w:r>
              <w:rPr>
                <w:rFonts w:hint="eastAsia" w:ascii="ＭＳ ゴシック" w:hAnsi="ＭＳ ゴシック" w:eastAsia="ＭＳ ゴシック"/>
                <w:color w:val="auto"/>
                <w:spacing w:val="0"/>
                <w:w w:val="60"/>
                <w:kern w:val="0"/>
                <w:sz w:val="20"/>
                <w:fitText w:val="360" w:id="6"/>
              </w:rPr>
              <w:t>回出</w:t>
            </w:r>
            <w:r>
              <w:rPr>
                <w:rFonts w:hint="eastAsia" w:ascii="ＭＳ ゴシック" w:hAnsi="ＭＳ ゴシック" w:eastAsia="ＭＳ ゴシック"/>
                <w:color w:val="auto"/>
                <w:spacing w:val="1"/>
                <w:w w:val="60"/>
                <w:kern w:val="0"/>
                <w:sz w:val="20"/>
                <w:fitText w:val="360" w:id="6"/>
              </w:rPr>
              <w:t>席</w:t>
            </w:r>
          </w:p>
          <w:p>
            <w:pPr>
              <w:pStyle w:val="0"/>
              <w:spacing w:line="220" w:lineRule="exact"/>
              <w:ind w:firstLine="200" w:firstLineChars="100"/>
              <w:rPr>
                <w:rFonts w:hint="default" w:ascii="ＭＳ ゴシック" w:hAnsi="ＭＳ ゴシック" w:eastAsia="ＭＳ ゴシック"/>
                <w:color w:val="auto"/>
                <w:kern w:val="0"/>
                <w:sz w:val="20"/>
              </w:rPr>
            </w:pPr>
          </w:p>
          <w:p>
            <w:pPr>
              <w:pStyle w:val="0"/>
              <w:spacing w:line="220" w:lineRule="exact"/>
              <w:rPr>
                <w:rFonts w:hint="default" w:ascii="ＭＳ ゴシック" w:hAnsi="ＭＳ ゴシック" w:eastAsia="ＭＳ ゴシック"/>
                <w:color w:val="auto"/>
                <w:w w:val="90"/>
              </w:rPr>
            </w:pPr>
            <w:r>
              <w:rPr>
                <w:rFonts w:hint="eastAsia" w:ascii="ＭＳ ゴシック" w:hAnsi="ＭＳ ゴシック" w:eastAsia="ＭＳ ゴシック"/>
                <w:color w:val="auto"/>
                <w:w w:val="90"/>
                <w:kern w:val="0"/>
              </w:rPr>
              <w:t>市職員又は地域包括支援センター職員</w:t>
            </w:r>
          </w:p>
          <w:p>
            <w:pPr>
              <w:pStyle w:val="0"/>
              <w:spacing w:line="220" w:lineRule="exact"/>
              <w:ind w:firstLine="200" w:firstLineChars="100"/>
              <w:rPr>
                <w:rFonts w:hint="default" w:ascii="ＭＳ ゴシック" w:hAnsi="ＭＳ ゴシック" w:eastAsia="ＭＳ ゴシック"/>
                <w:color w:val="auto"/>
                <w:kern w:val="0"/>
                <w:sz w:val="20"/>
              </w:rPr>
            </w:pPr>
            <w:r>
              <w:rPr>
                <w:rFonts w:hint="eastAsia" w:ascii="ＭＳ ゴシック" w:hAnsi="ＭＳ ゴシック" w:eastAsia="ＭＳ ゴシック"/>
                <w:color w:val="auto"/>
                <w:sz w:val="20"/>
                <w:bdr w:val="single" w:color="auto" w:sz="4" w:space="0"/>
              </w:rPr>
              <w:t>　　　</w:t>
            </w:r>
            <w:r>
              <w:rPr>
                <w:rFonts w:hint="eastAsia" w:ascii="ＭＳ ゴシック" w:hAnsi="ＭＳ ゴシック" w:eastAsia="ＭＳ ゴシック"/>
                <w:color w:val="auto"/>
                <w:spacing w:val="0"/>
                <w:w w:val="60"/>
                <w:kern w:val="0"/>
                <w:sz w:val="20"/>
                <w:fitText w:val="360" w:id="7"/>
              </w:rPr>
              <w:t>回出</w:t>
            </w:r>
            <w:r>
              <w:rPr>
                <w:rFonts w:hint="eastAsia" w:ascii="ＭＳ ゴシック" w:hAnsi="ＭＳ ゴシック" w:eastAsia="ＭＳ ゴシック"/>
                <w:color w:val="auto"/>
                <w:spacing w:val="1"/>
                <w:w w:val="60"/>
                <w:kern w:val="0"/>
                <w:sz w:val="20"/>
                <w:fitText w:val="360" w:id="7"/>
              </w:rPr>
              <w:t>席</w:t>
            </w:r>
          </w:p>
          <w:p>
            <w:pPr>
              <w:pStyle w:val="0"/>
              <w:spacing w:line="220" w:lineRule="exact"/>
              <w:rPr>
                <w:rFonts w:hint="default" w:ascii="ＭＳ ゴシック" w:hAnsi="ＭＳ ゴシック" w:eastAsia="ＭＳ ゴシック"/>
                <w:color w:val="auto"/>
                <w:kern w:val="0"/>
              </w:rPr>
            </w:pPr>
          </w:p>
          <w:p>
            <w:pPr>
              <w:pStyle w:val="0"/>
              <w:spacing w:line="220" w:lineRule="exact"/>
              <w:rPr>
                <w:rFonts w:hint="default" w:ascii="ＭＳ ゴシック" w:hAnsi="ＭＳ ゴシック" w:eastAsia="ＭＳ ゴシック"/>
                <w:color w:val="auto"/>
                <w:kern w:val="0"/>
              </w:rPr>
            </w:pPr>
            <w:r>
              <w:rPr>
                <w:rFonts w:hint="eastAsia" w:ascii="ＭＳ ゴシック" w:hAnsi="ＭＳ ゴシック" w:eastAsia="ＭＳ ゴシック"/>
                <w:color w:val="auto"/>
                <w:kern w:val="0"/>
              </w:rPr>
              <w:t>合同開催事例：</w:t>
            </w:r>
          </w:p>
          <w:p>
            <w:pPr>
              <w:pStyle w:val="0"/>
              <w:jc w:val="center"/>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w:t>
            </w:r>
            <w:r>
              <w:rPr>
                <w:rFonts w:hint="eastAsia" w:ascii="ＭＳ ゴシック" w:hAnsi="ＭＳ ゴシック" w:eastAsia="ＭＳ ゴシック"/>
                <w:color w:val="auto"/>
                <w:kern w:val="0"/>
              </w:rPr>
              <w:t>有・無</w:t>
            </w:r>
            <w:r>
              <w:rPr>
                <w:rFonts w:hint="eastAsia" w:ascii="ＭＳ ゴシック" w:hAnsi="ＭＳ ゴシック" w:eastAsia="ＭＳ ゴシック"/>
                <w:color w:val="auto"/>
                <w:kern w:val="0"/>
              </w:rPr>
              <w:t>)</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公表：（有・無）</w:t>
            </w:r>
          </w:p>
          <w:p>
            <w:pPr>
              <w:pStyle w:val="0"/>
              <w:rPr>
                <w:rFonts w:hint="default" w:ascii="ＭＳ ゴシック" w:hAnsi="ＭＳ ゴシック" w:eastAsia="ＭＳ ゴシック"/>
                <w:color w:val="auto"/>
                <w:w w:val="90"/>
              </w:rPr>
            </w:pPr>
            <w:r>
              <w:rPr>
                <w:rFonts w:hint="eastAsia" w:ascii="ＭＳ ゴシック" w:hAnsi="ＭＳ ゴシック" w:eastAsia="ＭＳ ゴシック"/>
                <w:color w:val="auto"/>
                <w:w w:val="90"/>
              </w:rPr>
              <w:t>公表方法：</w:t>
            </w:r>
          </w:p>
          <w:p>
            <w:pPr>
              <w:pStyle w:val="0"/>
              <w:rPr>
                <w:rFonts w:hint="eastAsia" w:ascii="ＭＳ ゴシック" w:hAnsi="ＭＳ ゴシック" w:eastAsia="ＭＳ ゴシック"/>
                <w:color w:val="auto"/>
                <w:kern w:val="0"/>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spacing w:line="220" w:lineRule="exact"/>
              <w:rPr>
                <w:rFonts w:hint="eastAsia" w:ascii="ＭＳ ゴシック" w:hAnsi="ＭＳ ゴシック" w:eastAsia="ＭＳ ゴシック"/>
                <w:color w:val="auto"/>
                <w:w w:val="90"/>
              </w:rPr>
            </w:pPr>
          </w:p>
          <w:p>
            <w:pPr>
              <w:pStyle w:val="0"/>
              <w:spacing w:line="220" w:lineRule="exact"/>
              <w:rPr>
                <w:rFonts w:hint="default" w:ascii="ＭＳ ゴシック" w:hAnsi="ＭＳ ゴシック" w:eastAsia="ＭＳ ゴシック"/>
                <w:color w:val="auto"/>
                <w:w w:val="90"/>
              </w:rPr>
            </w:pPr>
            <w:r>
              <w:rPr>
                <w:rFonts w:hint="eastAsia" w:ascii="ＭＳ ゴシック" w:hAnsi="ＭＳ ゴシック" w:eastAsia="ＭＳ ゴシック"/>
                <w:color w:val="auto"/>
                <w:w w:val="90"/>
              </w:rPr>
              <w:t>事業所と同一の建物に居住する利用者へのサービス提供：</w:t>
            </w:r>
          </w:p>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w:t>
            </w:r>
            <w:r>
              <w:rPr>
                <w:rFonts w:hint="eastAsia" w:ascii="ＭＳ ゴシック" w:hAnsi="ＭＳ ゴシック" w:eastAsia="ＭＳ ゴシック"/>
                <w:color w:val="auto"/>
              </w:rPr>
              <w:t>有・無</w:t>
            </w: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32</w:t>
            </w:r>
            <w:r>
              <w:rPr>
                <w:rFonts w:hint="eastAsia" w:ascii="ＭＳ ゴシック" w:hAnsi="ＭＳ ゴシック"/>
                <w:color w:val="auto"/>
              </w:rPr>
              <w:t>　事故発生時</w:t>
            </w:r>
            <w:r>
              <w:rPr>
                <w:rFonts w:hint="eastAsia" w:ascii="ＭＳ ゴシック" w:hAnsi="ＭＳ ゴシック" w:eastAsia="ＭＳ ゴシック"/>
                <w:color w:val="auto"/>
              </w:rPr>
              <w:t>の対応</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利用者に対するサービスの提供により事故が発生した場合は、市町村、当該利用者の家族、当該利用者に係る指定居宅介護支援事業者等に連絡を行うとともに、必要な措置を講じているか。</w:t>
            </w:r>
          </w:p>
          <w:p>
            <w:pPr>
              <w:pStyle w:val="23"/>
              <w:spacing w:line="240" w:lineRule="auto"/>
              <w:ind w:right="736"/>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◆平１８厚令３４第３５条第１項準用</w:t>
            </w:r>
          </w:p>
          <w:p>
            <w:pPr>
              <w:pStyle w:val="23"/>
              <w:spacing w:line="240" w:lineRule="auto"/>
              <w:ind w:right="736"/>
              <w:rPr>
                <w:rFonts w:hint="eastAsia" w:ascii="ＭＳ ゴシック" w:hAnsi="ＭＳ ゴシック"/>
                <w:color w:val="auto"/>
                <w:spacing w:val="0"/>
              </w:rPr>
            </w:pPr>
          </w:p>
          <w:p>
            <w:pPr>
              <w:pStyle w:val="23"/>
              <w:spacing w:line="240" w:lineRule="auto"/>
              <w:ind w:left="368" w:hanging="368" w:hangingChars="200"/>
              <w:rPr>
                <w:rFonts w:hint="default" w:ascii="ＭＳ ゴシック" w:hAnsi="ＭＳ ゴシック"/>
                <w:color w:val="auto"/>
                <w:w w:val="50"/>
              </w:rPr>
            </w:pPr>
            <w:r>
              <w:rPr>
                <w:rFonts w:hint="eastAsia" w:ascii="ＭＳ ゴシック" w:hAnsi="ＭＳ ゴシック"/>
                <w:color w:val="auto"/>
              </w:rPr>
              <w:t>　◎　事故が発生した場合の対応方法をあらかじめ定めておくことが望ましい。　　</w:t>
            </w:r>
            <w:r>
              <w:rPr>
                <w:rFonts w:hint="eastAsia" w:ascii="ＭＳ ゴシック" w:hAnsi="ＭＳ ゴシック"/>
                <w:color w:val="auto"/>
                <w:w w:val="50"/>
              </w:rPr>
              <w:t>◆平１８解釈通知第３の二の二の３</w:t>
            </w:r>
            <w:r>
              <w:rPr>
                <w:rFonts w:hint="eastAsia" w:ascii="ＭＳ ゴシック" w:hAnsi="ＭＳ ゴシック"/>
                <w:color w:val="auto"/>
                <w:w w:val="50"/>
              </w:rPr>
              <w:t>(</w:t>
            </w:r>
            <w:r>
              <w:rPr>
                <w:rFonts w:hint="eastAsia" w:ascii="ＭＳ ゴシック" w:hAnsi="ＭＳ ゴシック"/>
                <w:color w:val="auto"/>
                <w:w w:val="50"/>
              </w:rPr>
              <w:t>１１</w:t>
            </w:r>
            <w:r>
              <w:rPr>
                <w:rFonts w:hint="eastAsia" w:ascii="ＭＳ ゴシック" w:hAnsi="ＭＳ ゴシック"/>
                <w:color w:val="auto"/>
                <w:w w:val="50"/>
              </w:rPr>
              <w:t>)</w:t>
            </w:r>
            <w:r>
              <w:rPr>
                <w:rFonts w:hint="eastAsia" w:ascii="ＭＳ ゴシック" w:hAnsi="ＭＳ ゴシック"/>
                <w:color w:val="auto"/>
                <w:w w:val="50"/>
              </w:rPr>
              <w:t>①準用</w:t>
            </w:r>
          </w:p>
          <w:p>
            <w:pPr>
              <w:pStyle w:val="23"/>
              <w:spacing w:line="240" w:lineRule="auto"/>
              <w:rPr>
                <w:rFonts w:hint="eastAsia" w:ascii="ＭＳ ゴシック" w:hAnsi="ＭＳ ゴシック"/>
                <w:color w:val="auto"/>
              </w:rPr>
            </w:pPr>
          </w:p>
          <w:p>
            <w:pPr>
              <w:pStyle w:val="23"/>
              <w:spacing w:line="240" w:lineRule="auto"/>
              <w:ind w:left="184" w:hanging="184" w:hangingChars="100"/>
              <w:rPr>
                <w:rFonts w:hint="default" w:ascii="ＭＳ ゴシック" w:hAnsi="ＭＳ ゴシック"/>
                <w:color w:val="auto"/>
                <w:w w:val="50"/>
              </w:rPr>
            </w:pPr>
            <w:r>
              <w:rPr>
                <w:rFonts w:hint="eastAsia" w:ascii="ＭＳ ゴシック" w:hAnsi="ＭＳ ゴシック"/>
                <w:color w:val="auto"/>
              </w:rPr>
              <w:t>□　事故が発生した場合には、事故の状況及び事故に際して採った処置を記録しているか。　　</w:t>
            </w:r>
            <w:r>
              <w:rPr>
                <w:rFonts w:hint="eastAsia" w:ascii="ＭＳ ゴシック" w:hAnsi="ＭＳ ゴシック"/>
                <w:color w:val="auto"/>
                <w:w w:val="50"/>
              </w:rPr>
              <w:t>◆平１８厚令３４第３５条第２項準用</w:t>
            </w:r>
          </w:p>
          <w:p>
            <w:pPr>
              <w:pStyle w:val="23"/>
              <w:spacing w:line="240" w:lineRule="auto"/>
              <w:ind w:left="184" w:hanging="184" w:hangingChars="100"/>
              <w:rPr>
                <w:rFonts w:hint="eastAsia" w:ascii="ＭＳ ゴシック" w:hAnsi="ＭＳ ゴシック"/>
                <w:color w:val="auto"/>
              </w:rPr>
            </w:pPr>
          </w:p>
          <w:p>
            <w:pPr>
              <w:pStyle w:val="23"/>
              <w:spacing w:line="240" w:lineRule="auto"/>
              <w:ind w:left="0" w:leftChars="0" w:hanging="368" w:hangingChars="200"/>
              <w:rPr>
                <w:rFonts w:hint="default" w:ascii="ＭＳ ゴシック" w:hAnsi="ＭＳ ゴシック"/>
                <w:color w:val="auto"/>
                <w:spacing w:val="0"/>
              </w:rPr>
            </w:pPr>
            <w:r>
              <w:rPr>
                <w:rFonts w:hint="eastAsia" w:ascii="ＭＳ ゴシック" w:hAnsi="ＭＳ ゴシック"/>
                <w:color w:val="auto"/>
              </w:rPr>
              <w:t>　◎　事故が生じた際にはその原因を解明し、再発防止対策を講じること。　　</w:t>
            </w:r>
            <w:r>
              <w:rPr>
                <w:rFonts w:hint="eastAsia" w:ascii="ＭＳ ゴシック" w:hAnsi="ＭＳ ゴシック"/>
                <w:color w:val="auto"/>
                <w:w w:val="50"/>
              </w:rPr>
              <w:t>◆平１８解釈通知第３の二の二の３</w:t>
            </w:r>
            <w:r>
              <w:rPr>
                <w:rFonts w:hint="eastAsia" w:ascii="ＭＳ ゴシック" w:hAnsi="ＭＳ ゴシック"/>
                <w:color w:val="auto"/>
                <w:w w:val="50"/>
              </w:rPr>
              <w:t>(</w:t>
            </w:r>
            <w:r>
              <w:rPr>
                <w:rFonts w:hint="eastAsia" w:ascii="ＭＳ ゴシック" w:hAnsi="ＭＳ ゴシック"/>
                <w:color w:val="auto"/>
                <w:w w:val="50"/>
              </w:rPr>
              <w:t>１１</w:t>
            </w:r>
            <w:r>
              <w:rPr>
                <w:rFonts w:hint="eastAsia" w:ascii="ＭＳ ゴシック" w:hAnsi="ＭＳ ゴシック"/>
                <w:color w:val="auto"/>
                <w:w w:val="50"/>
              </w:rPr>
              <w:t>)</w:t>
            </w:r>
            <w:r>
              <w:rPr>
                <w:rFonts w:hint="eastAsia" w:ascii="ＭＳ ゴシック" w:hAnsi="ＭＳ ゴシック"/>
                <w:color w:val="auto"/>
                <w:w w:val="50"/>
              </w:rPr>
              <w:t>③準用</w:t>
            </w:r>
          </w:p>
          <w:p>
            <w:pPr>
              <w:pStyle w:val="23"/>
              <w:spacing w:line="240" w:lineRule="auto"/>
              <w:ind w:left="184" w:hanging="184" w:hangingChars="100"/>
              <w:rPr>
                <w:rFonts w:hint="eastAsia" w:ascii="ＭＳ ゴシック" w:hAnsi="ＭＳ ゴシック"/>
                <w:color w:val="auto"/>
              </w:rPr>
            </w:pPr>
          </w:p>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　利用者に対するサービスの提供により賠償すべき事故が発生した場合は、損害賠償を速やかに行っているか。　</w:t>
            </w:r>
            <w:r>
              <w:rPr>
                <w:rFonts w:hint="eastAsia" w:ascii="ＭＳ ゴシック" w:hAnsi="ＭＳ ゴシック"/>
                <w:color w:val="auto"/>
                <w:w w:val="50"/>
              </w:rPr>
              <w:t>◆平１８厚令３４第３５条第３項準用</w:t>
            </w:r>
          </w:p>
          <w:p>
            <w:pPr>
              <w:pStyle w:val="23"/>
              <w:spacing w:line="240" w:lineRule="auto"/>
              <w:ind w:left="184" w:hanging="184" w:hangingChars="100"/>
              <w:rPr>
                <w:rFonts w:hint="eastAsia" w:ascii="ＭＳ ゴシック" w:hAnsi="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　損害賠償保険に加入又は賠償資力を有することが望ましい。</w:t>
            </w:r>
          </w:p>
          <w:p>
            <w:pPr>
              <w:pStyle w:val="23"/>
              <w:spacing w:line="240" w:lineRule="auto"/>
              <w:ind w:right="736"/>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◆平１８解釈通知第３の二の二の３</w:t>
            </w:r>
            <w:r>
              <w:rPr>
                <w:rFonts w:hint="eastAsia" w:ascii="ＭＳ ゴシック" w:hAnsi="ＭＳ ゴシック"/>
                <w:color w:val="auto"/>
                <w:w w:val="50"/>
              </w:rPr>
              <w:t>(</w:t>
            </w:r>
            <w:r>
              <w:rPr>
                <w:rFonts w:hint="eastAsia" w:ascii="ＭＳ ゴシック" w:hAnsi="ＭＳ ゴシック"/>
                <w:color w:val="auto"/>
                <w:w w:val="50"/>
              </w:rPr>
              <w:t>１１</w:t>
            </w:r>
            <w:r>
              <w:rPr>
                <w:rFonts w:hint="eastAsia" w:ascii="ＭＳ ゴシック" w:hAnsi="ＭＳ ゴシック"/>
                <w:color w:val="auto"/>
                <w:w w:val="50"/>
              </w:rPr>
              <w:t>)</w:t>
            </w:r>
            <w:r>
              <w:rPr>
                <w:rFonts w:hint="eastAsia" w:ascii="ＭＳ ゴシック" w:hAnsi="ＭＳ ゴシック"/>
                <w:color w:val="auto"/>
                <w:w w:val="50"/>
              </w:rPr>
              <w:t>②準用　</w:t>
            </w:r>
          </w:p>
          <w:p>
            <w:pPr>
              <w:pStyle w:val="23"/>
              <w:spacing w:line="240" w:lineRule="auto"/>
              <w:ind w:right="736"/>
              <w:rPr>
                <w:rFonts w:hint="default" w:ascii="ＭＳ ゴシック" w:hAnsi="ＭＳ ゴシック"/>
                <w:color w:val="auto"/>
                <w:w w:val="50"/>
              </w:rPr>
            </w:pPr>
          </w:p>
          <w:p>
            <w:pPr>
              <w:pStyle w:val="23"/>
              <w:spacing w:line="240" w:lineRule="auto"/>
              <w:ind w:left="180" w:hanging="180" w:hangingChars="100"/>
              <w:rPr>
                <w:rFonts w:hint="eastAsia" w:ascii="ＭＳ ゴシック" w:hAnsi="ＭＳ ゴシック"/>
                <w:color w:val="auto"/>
                <w:spacing w:val="0"/>
              </w:rPr>
            </w:pPr>
            <w:r>
              <w:rPr>
                <w:rFonts w:hint="eastAsia" w:ascii="ＭＳ ゴシック" w:hAnsi="ＭＳ ゴシック"/>
                <w:color w:val="auto"/>
                <w:spacing w:val="0"/>
              </w:rPr>
              <w:t>□　夜間及び深夜に指定認知症対応型通所介護以外のサービス（平</w:t>
            </w:r>
            <w:r>
              <w:rPr>
                <w:rFonts w:hint="eastAsia" w:ascii="ＭＳ ゴシック" w:hAnsi="ＭＳ ゴシック"/>
                <w:color w:val="auto"/>
                <w:spacing w:val="0"/>
              </w:rPr>
              <w:t>18</w:t>
            </w:r>
            <w:r>
              <w:rPr>
                <w:rFonts w:hint="eastAsia" w:ascii="ＭＳ ゴシック" w:hAnsi="ＭＳ ゴシック"/>
                <w:color w:val="auto"/>
                <w:spacing w:val="0"/>
              </w:rPr>
              <w:t>厚令</w:t>
            </w:r>
            <w:r>
              <w:rPr>
                <w:rFonts w:hint="eastAsia" w:ascii="ＭＳ ゴシック" w:hAnsi="ＭＳ ゴシック"/>
                <w:color w:val="auto"/>
                <w:spacing w:val="0"/>
              </w:rPr>
              <w:t>34</w:t>
            </w:r>
            <w:r>
              <w:rPr>
                <w:rFonts w:hint="eastAsia" w:ascii="ＭＳ ゴシック" w:hAnsi="ＭＳ ゴシック"/>
                <w:color w:val="auto"/>
                <w:spacing w:val="0"/>
              </w:rPr>
              <w:t>第</w:t>
            </w:r>
            <w:r>
              <w:rPr>
                <w:rFonts w:hint="eastAsia" w:ascii="ＭＳ ゴシック" w:hAnsi="ＭＳ ゴシック"/>
                <w:color w:val="auto"/>
                <w:spacing w:val="0"/>
              </w:rPr>
              <w:t>44</w:t>
            </w:r>
            <w:r>
              <w:rPr>
                <w:rFonts w:hint="eastAsia" w:ascii="ＭＳ ゴシック" w:hAnsi="ＭＳ ゴシック"/>
                <w:color w:val="auto"/>
                <w:spacing w:val="0"/>
              </w:rPr>
              <w:t>条第４項に規定する「宿泊サービス」）の提供により事故が発生した場合は、上記に準じた必要な措置を講じているか。</w:t>
            </w:r>
          </w:p>
          <w:p>
            <w:pPr>
              <w:pStyle w:val="23"/>
              <w:spacing w:line="240" w:lineRule="auto"/>
              <w:ind w:left="180" w:hanging="180" w:hangingChars="100"/>
              <w:rPr>
                <w:rFonts w:hint="eastAsia"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w w:val="50"/>
              </w:rPr>
              <w:t>◆平１８厚令３４第３５条第４項準用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rPr>
            </w:pPr>
            <w:r>
              <w:rPr>
                <w:rFonts w:hint="eastAsia" w:ascii="ＭＳ ゴシック" w:hAnsi="ＭＳ ゴシック"/>
                <w:color w:val="auto"/>
              </w:rPr>
              <w:t>マニュアル：（有・無）</w:t>
            </w: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spacing w:val="0"/>
              </w:rPr>
            </w:pPr>
            <w:r>
              <w:rPr>
                <w:rFonts w:hint="eastAsia" w:ascii="ＭＳ ゴシック" w:hAnsi="ＭＳ ゴシック"/>
                <w:color w:val="auto"/>
                <w:spacing w:val="0"/>
              </w:rPr>
              <w:t>事故の発生：</w:t>
            </w:r>
          </w:p>
          <w:p>
            <w:pPr>
              <w:pStyle w:val="23"/>
              <w:spacing w:line="240" w:lineRule="auto"/>
              <w:jc w:val="center"/>
              <w:rPr>
                <w:rFonts w:hint="eastAsia" w:ascii="ＭＳ ゴシック" w:hAnsi="ＭＳ ゴシック"/>
                <w:color w:val="auto"/>
                <w:spacing w:val="0"/>
              </w:rPr>
            </w:pPr>
            <w:r>
              <w:rPr>
                <w:rFonts w:hint="eastAsia" w:ascii="ＭＳ ゴシック" w:hAnsi="ＭＳ ゴシック"/>
                <w:color w:val="auto"/>
                <w:spacing w:val="0"/>
              </w:rPr>
              <w:t>（有・無）</w:t>
            </w:r>
          </w:p>
          <w:p>
            <w:pPr>
              <w:pStyle w:val="23"/>
              <w:spacing w:line="240" w:lineRule="auto"/>
              <w:rPr>
                <w:rFonts w:hint="eastAsia" w:ascii="ＭＳ ゴシック" w:hAnsi="ＭＳ ゴシック"/>
                <w:color w:val="auto"/>
                <w:spacing w:val="0"/>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ヒヤリハット：</w:t>
            </w:r>
          </w:p>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賠償保険加入：</w:t>
            </w:r>
          </w:p>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spacing w:val="0"/>
              </w:rPr>
            </w:pPr>
            <w:r>
              <w:rPr>
                <w:rFonts w:hint="eastAsia" w:ascii="ＭＳ ゴシック" w:hAnsi="ＭＳ ゴシック"/>
                <w:color w:val="auto"/>
              </w:rPr>
              <w:t>保険名：</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33</w:t>
            </w:r>
            <w:r>
              <w:rPr>
                <w:rFonts w:hint="eastAsia" w:ascii="ＭＳ ゴシック" w:hAnsi="ＭＳ ゴシック" w:eastAsia="ＭＳ ゴシック"/>
                <w:color w:val="auto"/>
              </w:rPr>
              <w:t>　虐待の防止</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虐待の発生又はその再発を防止するため、次に掲げる措置を講じているか。　　</w:t>
            </w:r>
            <w:r>
              <w:rPr>
                <w:rFonts w:hint="eastAsia" w:ascii="ＭＳ ゴシック" w:hAnsi="ＭＳ ゴシック" w:eastAsia="ＭＳ ゴシック"/>
                <w:color w:val="auto"/>
                <w:w w:val="50"/>
              </w:rPr>
              <w:t>◆平１８厚令３４第３条の３８の２準用</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ア　虐待防止のための対策を検討する委員会（テレビ電話装置等を活用して行うことができるものとする。）を定期的に開催するとともに、その結果について従業者に周知徹底を図っているか。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イ　虐待防止のための指針を整備しているか。</w:t>
            </w:r>
          </w:p>
          <w:p>
            <w:pPr>
              <w:pStyle w:val="0"/>
              <w:ind w:left="360" w:hanging="360" w:hangingChars="200"/>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　ウ　従業者に対し、虐待の防止のための研修を定期的に実施しているか。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エ　上記の措置を適切に実施するための担当者を置いているか。</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利用者の尊厳の保持・人格の尊重が達成されるよう。次に掲げる観点から虐待の防止に関する措置を講じるものとする。</w:t>
            </w:r>
          </w:p>
          <w:p>
            <w:pPr>
              <w:pStyle w:val="0"/>
              <w:spacing w:line="220" w:lineRule="exact"/>
              <w:rPr>
                <w:rFonts w:hint="default"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一の４（３１）</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ア　虐待の未然防止</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高齢者の尊厳保持・人格尊重に対する配慮を常に心がけながらサービス提供にあたる必要がある。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イ　虐待の早期発見</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ウ　虐待等への迅速かつ適切な対応</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虐待が発生した場合は、速やかに市町村窓口に通報される必要があり、事業者は当該通報の手続が迅速かつ適切に行われ、市町村等が行う虐待等に対する調査等に協力するよう努めること。</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３年間の経過措置を設けており、令和６年３月３１日までの間は、努力義務とされている。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一の４（３１）</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委員会は、管理者を含む幅広い職種で構成する。構成メンバーの責務及び役割分担を明確化するとともに、定期的に開催することが必要である。また、事業所外の虐待防止の専門家を委員として積極的に活用することが望ましい。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一の４（３１）①</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委員会は、他の会議体を設置している場合、これと一体的に設置・運営することとして差し支えない。また、他のサービス事業者との連携により行うことも差し支えない。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一の４（３１）①</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委員会は、具体的には、次の事項について検討する。その際、そこで得た結果（虐待に対する体制、虐待等の再発防止策等）は、従業者に周知徹底を図る必要がある。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一の４（３１）①</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ア　虐待防止検討委員会その他事業所内の組織に関すること</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イ　虐待防止のための指針の整備に関すること</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ウ　虐待の防止のための職員研修の内容に関すること</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エ　虐待等について、従業者が相談・報告できる体制整備に関すること</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オ　従業者が虐待等を把握した場合に、市町村への通報が迅速かつ適切に行われるための方法に関すること</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カ　虐待が発生した場合、その発生原因等の分析から得られる再発の確実な防止策に関すること</w:t>
            </w:r>
          </w:p>
          <w:p>
            <w:pPr>
              <w:pStyle w:val="0"/>
              <w:ind w:left="720" w:hanging="720" w:hangingChars="400"/>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　　　キ　カの再発の防止策を講じた際に、効果についての評価に関すること</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指針には次の項目を盛り込むこととする。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一の４（３１）②</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ア　事業所における虐待の防止に関する基本的な考え方</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イ　虐待防止検討委員会その他事業所内の組織に関する事項</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ウ　虐待防止のための職員研修に関する基本方針</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エ　虐待等が発生した場合の対応方法に関する基本方針</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オ　虐待等が発生した場合の相談・報告体制に関する事項</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カ　成年後見制度の利用支援に関する事項</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キ　虐待等に係る苦情解決方法に関する事項</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ク　利用者等に対する当該指針の閲覧に関する事項</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ケ　その他虐待の防止の推進のために必要な事項</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職員教育を組織的に徹底させていくためには、事業者が指針に基づいた研修プログラムを作成し、定期的な研修（年１回以上）を実施するとともに、新規採用時には必ず虐待防止のための研修を実施することが重要。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一の４（３１）③</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研修の実施は、事業所内での研修で差し支えない。</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一の４（３１）③</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虐待を防止するための措置を適切に実施するため、専任の担当者を置くことが必要である。当該担当者としては、虐待防止検討委員会の責任者と同一の従業者が務めることが望ましい。</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一の４（３１）④</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委員会：（有・無）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指　針：（有・無）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研　修：（有・無）</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実施日</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年　　月　　日</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担当者：</w:t>
            </w: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34</w:t>
            </w:r>
            <w:r>
              <w:rPr>
                <w:rFonts w:hint="eastAsia" w:ascii="ＭＳ ゴシック" w:hAnsi="ＭＳ ゴシック" w:eastAsia="ＭＳ ゴシック"/>
                <w:color w:val="auto"/>
              </w:rPr>
              <w:t>　会計の区分</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事業所ごとに経理を区分するとともに、指定認知症対応型通所介護事業の会計とその他の事業の会計を区分しているか。</w:t>
            </w:r>
          </w:p>
          <w:p>
            <w:pPr>
              <w:pStyle w:val="23"/>
              <w:spacing w:line="240" w:lineRule="auto"/>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◆平１８厚令３４第３条の３９準用</w:t>
            </w: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　具体的な会計処理の方法については、別に通知された「介護保険</w:t>
            </w:r>
            <w:r>
              <w:rPr>
                <w:rFonts w:hint="eastAsia" w:ascii="ＭＳ ゴシック" w:hAnsi="ＭＳ ゴシック" w:eastAsia="ＭＳ ゴシック"/>
                <w:color w:val="auto"/>
              </w:rPr>
              <w:t>の給付対象事業における会計の区分について」に沿って適切に行われているか。　　</w:t>
            </w:r>
            <w:r>
              <w:rPr>
                <w:rFonts w:hint="eastAsia" w:ascii="ＭＳ ゴシック" w:hAnsi="ＭＳ ゴシック" w:eastAsia="ＭＳ ゴシック"/>
                <w:color w:val="auto"/>
                <w:w w:val="50"/>
              </w:rPr>
              <w:t>◆平１８解釈通知第３の一の４</w:t>
            </w:r>
            <w:r>
              <w:rPr>
                <w:rFonts w:hint="eastAsia" w:ascii="ＭＳ ゴシック" w:hAnsi="ＭＳ ゴシック" w:eastAsia="ＭＳ ゴシック"/>
                <w:color w:val="auto"/>
                <w:w w:val="50"/>
              </w:rPr>
              <w:t>(</w:t>
            </w:r>
            <w:r>
              <w:rPr>
                <w:rFonts w:hint="eastAsia" w:ascii="ＭＳ ゴシック" w:hAnsi="ＭＳ ゴシック" w:eastAsia="ＭＳ ゴシック"/>
                <w:color w:val="auto"/>
                <w:w w:val="50"/>
              </w:rPr>
              <w:t>３２</w:t>
            </w:r>
            <w:r>
              <w:rPr>
                <w:rFonts w:hint="eastAsia" w:ascii="ＭＳ ゴシック" w:hAnsi="ＭＳ ゴシック" w:eastAsia="ＭＳ ゴシック"/>
                <w:color w:val="auto"/>
                <w:w w:val="50"/>
              </w:rPr>
              <w:t>)</w:t>
            </w:r>
            <w:r>
              <w:rPr>
                <w:rFonts w:hint="eastAsia" w:ascii="ＭＳ ゴシック" w:hAnsi="ＭＳ ゴシック" w:eastAsia="ＭＳ ゴシック"/>
                <w:color w:val="auto"/>
                <w:w w:val="50"/>
              </w:rPr>
              <w:t>準用</w:t>
            </w: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◆平１３老振１８</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35</w:t>
            </w:r>
            <w:r>
              <w:rPr>
                <w:rFonts w:hint="eastAsia" w:ascii="ＭＳ ゴシック" w:hAnsi="ＭＳ ゴシック" w:eastAsia="ＭＳ ゴシック"/>
                <w:color w:val="auto"/>
              </w:rPr>
              <w:t>　記録の整備</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従業者、設備、備品及び会計に関する諸記録を整備しているか。</w:t>
            </w:r>
          </w:p>
          <w:p>
            <w:pPr>
              <w:pStyle w:val="23"/>
              <w:spacing w:line="240" w:lineRule="auto"/>
              <w:ind w:right="720"/>
              <w:rPr>
                <w:rFonts w:hint="eastAsia"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w w:val="50"/>
              </w:rPr>
              <w:t>◆平１８厚令３４第６０条第１項　</w:t>
            </w: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利用者に対するサービスの提供に関する以下の諸記録を整備し、その完結の日から５年間保存しているか。</w:t>
            </w:r>
          </w:p>
          <w:p>
            <w:pPr>
              <w:pStyle w:val="23"/>
              <w:spacing w:line="240" w:lineRule="auto"/>
              <w:ind w:right="180" w:rightChars="100"/>
              <w:jc w:val="right"/>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◆平１８厚令３４第６０条第２項、◆平２４市条例２２第１１６条第２項、◆平成２４市予防条例２３第４０条第２項</w:t>
            </w:r>
          </w:p>
          <w:p>
            <w:pPr>
              <w:pStyle w:val="23"/>
              <w:spacing w:line="240" w:lineRule="auto"/>
              <w:rPr>
                <w:rFonts w:hint="eastAsia" w:ascii="ＭＳ ゴシック" w:hAnsi="ＭＳ ゴシック"/>
                <w:color w:val="auto"/>
              </w:rPr>
            </w:pP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ア　認知症対応型通所介護計画</w:t>
            </w:r>
          </w:p>
          <w:p>
            <w:pPr>
              <w:pStyle w:val="23"/>
              <w:spacing w:line="240" w:lineRule="auto"/>
              <w:ind w:left="368" w:hanging="368" w:hangingChars="200"/>
              <w:rPr>
                <w:rFonts w:hint="default" w:ascii="ＭＳ ゴシック" w:hAnsi="ＭＳ ゴシック"/>
                <w:color w:val="auto"/>
                <w:spacing w:val="0"/>
              </w:rPr>
            </w:pPr>
            <w:r>
              <w:rPr>
                <w:rFonts w:hint="eastAsia" w:ascii="ＭＳ ゴシック" w:hAnsi="ＭＳ ゴシック"/>
                <w:color w:val="auto"/>
              </w:rPr>
              <w:t>　イ　本主眼事項第４の</w:t>
            </w:r>
            <w:r>
              <w:rPr>
                <w:rFonts w:hint="eastAsia" w:ascii="ＭＳ ゴシック" w:hAnsi="ＭＳ ゴシック"/>
                <w:color w:val="auto"/>
              </w:rPr>
              <w:t>11</w:t>
            </w:r>
            <w:r>
              <w:rPr>
                <w:rFonts w:hint="eastAsia" w:ascii="ＭＳ ゴシック" w:hAnsi="ＭＳ ゴシック"/>
                <w:color w:val="auto"/>
              </w:rPr>
              <w:t>に規定する提供した具体的なサービスの内容等の記録</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ウ　本主眼事項第４の</w:t>
            </w:r>
            <w:r>
              <w:rPr>
                <w:rFonts w:hint="eastAsia" w:ascii="ＭＳ ゴシック" w:hAnsi="ＭＳ ゴシック"/>
                <w:color w:val="auto"/>
              </w:rPr>
              <w:t>17</w:t>
            </w:r>
            <w:r>
              <w:rPr>
                <w:rFonts w:hint="eastAsia" w:ascii="ＭＳ ゴシック" w:hAnsi="ＭＳ ゴシック"/>
                <w:color w:val="auto"/>
              </w:rPr>
              <w:t>に規定する市町村への通知に係る記録</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rPr>
              <w:t>　エ　本主眼事項第４の</w:t>
            </w:r>
            <w:r>
              <w:rPr>
                <w:rFonts w:hint="eastAsia" w:ascii="ＭＳ ゴシック" w:hAnsi="ＭＳ ゴシック"/>
                <w:color w:val="auto"/>
              </w:rPr>
              <w:t>29</w:t>
            </w:r>
            <w:r>
              <w:rPr>
                <w:rFonts w:hint="eastAsia" w:ascii="ＭＳ ゴシック" w:hAnsi="ＭＳ ゴシック"/>
                <w:color w:val="auto"/>
              </w:rPr>
              <w:t>に規定する苦情の内容等の記録</w:t>
            </w:r>
          </w:p>
          <w:p>
            <w:pPr>
              <w:pStyle w:val="23"/>
              <w:spacing w:line="240" w:lineRule="auto"/>
              <w:ind w:left="368" w:hanging="368" w:hangingChars="200"/>
              <w:rPr>
                <w:rFonts w:hint="eastAsia" w:ascii="ＭＳ ゴシック" w:hAnsi="ＭＳ ゴシック" w:eastAsia="ＭＳ ゴシック"/>
                <w:color w:val="auto"/>
              </w:rPr>
            </w:pPr>
            <w:r>
              <w:rPr>
                <w:rFonts w:hint="eastAsia" w:ascii="ＭＳ ゴシック" w:hAnsi="ＭＳ ゴシック"/>
                <w:color w:val="auto"/>
              </w:rPr>
              <w:t>　オ　本主眼事項第４の</w:t>
            </w:r>
            <w:r>
              <w:rPr>
                <w:rFonts w:hint="eastAsia" w:ascii="ＭＳ ゴシック" w:hAnsi="ＭＳ ゴシック"/>
                <w:color w:val="auto"/>
              </w:rPr>
              <w:t>31</w:t>
            </w:r>
            <w:r>
              <w:rPr>
                <w:rFonts w:hint="eastAsia" w:ascii="ＭＳ ゴシック" w:hAnsi="ＭＳ ゴシック"/>
                <w:color w:val="auto"/>
              </w:rPr>
              <w:t>に規定する事故の状況及び事故に際して採</w:t>
            </w:r>
            <w:r>
              <w:rPr>
                <w:rFonts w:hint="eastAsia" w:ascii="ＭＳ ゴシック" w:hAnsi="ＭＳ ゴシック" w:eastAsia="ＭＳ ゴシック"/>
                <w:color w:val="auto"/>
              </w:rPr>
              <w:t>った処置の記録</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カ　本主眼事項第４の</w:t>
            </w:r>
            <w:r>
              <w:rPr>
                <w:rFonts w:hint="eastAsia" w:ascii="ＭＳ ゴシック" w:hAnsi="ＭＳ ゴシック" w:eastAsia="ＭＳ ゴシック"/>
                <w:color w:val="auto"/>
              </w:rPr>
              <w:t>30</w:t>
            </w:r>
            <w:r>
              <w:rPr>
                <w:rFonts w:hint="eastAsia" w:ascii="ＭＳ ゴシック" w:hAnsi="ＭＳ ゴシック" w:eastAsia="ＭＳ ゴシック"/>
                <w:color w:val="auto"/>
              </w:rPr>
              <w:t>に規定する運営推進会議における報告、評価、要望、助言等の記録</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r>
              <w:rPr>
                <w:rFonts w:hint="eastAsia" w:ascii="ＭＳ ゴシック" w:hAnsi="ＭＳ ゴシック"/>
                <w:color w:val="auto"/>
                <w:spacing w:val="0"/>
              </w:rPr>
              <w:t>市条例により５年間保存であることに留意</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Chars="0" w:hanging="187" w:hangingChars="104"/>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36</w:t>
            </w:r>
            <w:r>
              <w:rPr>
                <w:rFonts w:hint="eastAsia" w:ascii="ＭＳ ゴシック" w:hAnsi="ＭＳ ゴシック" w:eastAsia="ＭＳ ゴシック"/>
                <w:color w:val="auto"/>
              </w:rPr>
              <w:t>　電磁的記録等</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書面（書面、書類、文書、謄本、抄本、正本、副本、複本その他文字、図形等の人の知覚によって認識することができる情報が記載された紙その他の有体物をいう。）で行うことが規定されている又は想定されているもの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る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w w:val="50"/>
              </w:rPr>
              <w:t>◆平１８厚令３４第１８３条第１項</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サービスの提供に当たる者等の書面の保存等に係る負担の軽減を図るため、書面（被保険者証に関するものを除く。）の作成、保存等を以下のとおり電磁的記録により行うことができる。</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◆平１８解釈通知第５の</w:t>
            </w:r>
            <w:r>
              <w:rPr>
                <w:rFonts w:hint="eastAsia" w:ascii="ＭＳ ゴシック" w:hAnsi="ＭＳ ゴシック" w:eastAsia="ＭＳ ゴシック"/>
                <w:color w:val="auto"/>
                <w:spacing w:val="-4"/>
                <w:w w:val="50"/>
              </w:rPr>
              <w:t>１</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ア　電磁的記録による作成は、事業者等の使用に係る電子計算機に備えられたファイルに記録する方法または磁気ディスク等をもって調整する方法によること。</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イ　電磁的記録による保存は、以下のいずれかの方法によること。</w:t>
            </w:r>
          </w:p>
          <w:p>
            <w:pPr>
              <w:pStyle w:val="0"/>
              <w:ind w:left="900" w:hanging="900" w:hangingChars="500"/>
              <w:rPr>
                <w:rFonts w:hint="eastAsia" w:ascii="ＭＳ ゴシック" w:hAnsi="ＭＳ ゴシック" w:eastAsia="ＭＳ ゴシック"/>
                <w:color w:val="auto"/>
              </w:rPr>
            </w:pPr>
            <w:r>
              <w:rPr>
                <w:rFonts w:hint="eastAsia" w:ascii="ＭＳ ゴシック" w:hAnsi="ＭＳ ゴシック" w:eastAsia="ＭＳ ゴシック"/>
                <w:color w:val="auto"/>
              </w:rPr>
              <w:t>　　　　・作成された電磁的記録を事業者等の使用に係る電子計算機に備えられたファイルに記録方法又は磁気ディスク等をもって調整するファイルにより保存する方法</w:t>
            </w:r>
          </w:p>
          <w:p>
            <w:pPr>
              <w:pStyle w:val="0"/>
              <w:ind w:left="900" w:hanging="900" w:hangingChars="500"/>
              <w:rPr>
                <w:rFonts w:hint="eastAsia" w:ascii="ＭＳ ゴシック" w:hAnsi="ＭＳ ゴシック" w:eastAsia="ＭＳ ゴシック"/>
                <w:color w:val="auto"/>
              </w:rPr>
            </w:pPr>
            <w:r>
              <w:rPr>
                <w:rFonts w:hint="eastAsia" w:ascii="ＭＳ ゴシック" w:hAnsi="ＭＳ ゴシック" w:eastAsia="ＭＳ ゴシック"/>
                <w:color w:val="auto"/>
              </w:rPr>
              <w:t>　　　　・書類に記載されている事項をスキャナ等により読みとってできた電磁的記録を事業者等の使用に係る電子計算機に備えられたファイル又は磁気ディスク等をもって調整するファイルにより保存する方法</w:t>
            </w:r>
          </w:p>
          <w:p>
            <w:pPr>
              <w:pStyle w:val="0"/>
              <w:ind w:left="900" w:hanging="900" w:hangingChars="500"/>
              <w:rPr>
                <w:rFonts w:hint="eastAsia" w:ascii="ＭＳ ゴシック" w:hAnsi="ＭＳ ゴシック" w:eastAsia="ＭＳ ゴシック"/>
                <w:color w:val="auto"/>
              </w:rPr>
            </w:pPr>
            <w:r>
              <w:rPr>
                <w:rFonts w:hint="eastAsia" w:ascii="ＭＳ ゴシック" w:hAnsi="ＭＳ ゴシック" w:eastAsia="ＭＳ ゴシック"/>
                <w:color w:val="auto"/>
              </w:rPr>
              <w:t>　　　ウ　電磁的記録により行うことができるとされているものは、上記に準じた方法によること。</w:t>
            </w:r>
          </w:p>
          <w:p>
            <w:pPr>
              <w:pStyle w:val="0"/>
              <w:ind w:left="900" w:hanging="900" w:hangingChars="500"/>
              <w:rPr>
                <w:rFonts w:hint="eastAsia" w:ascii="ＭＳ ゴシック" w:hAnsi="ＭＳ ゴシック" w:eastAsia="ＭＳ ゴシック"/>
                <w:color w:val="auto"/>
              </w:rPr>
            </w:pPr>
            <w:r>
              <w:rPr>
                <w:rFonts w:hint="eastAsia" w:ascii="ＭＳ ゴシック" w:hAnsi="ＭＳ ゴシック" w:eastAsia="ＭＳ ゴシック"/>
                <w:color w:val="auto"/>
              </w:rPr>
              <w:t>　　　エ　電磁的記録により行う場合は、個人情報取扱に係るガイドライン等を遵守すること。</w:t>
            </w:r>
          </w:p>
          <w:p>
            <w:pPr>
              <w:pStyle w:val="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サービスの提供に当たる者は、交付、説明、同意、承諾、締結その他これらに類するもののうち、書面で行うことが規定されている又は想定されているものについては、相手方の承諾を得て、書面に代えて、電磁的方法（電子的方法、磁気的方法その他人の知覚によって認識ができない方法をいう。）にて行っているか。</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w w:val="50"/>
              </w:rPr>
              <w:t>◆平１８厚令３４第１８３条第２項</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電磁的方法による交付は、平</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厚令</w:t>
            </w:r>
            <w:r>
              <w:rPr>
                <w:rFonts w:hint="eastAsia" w:ascii="ＭＳ ゴシック" w:hAnsi="ＭＳ ゴシック" w:eastAsia="ＭＳ ゴシック"/>
                <w:color w:val="auto"/>
              </w:rPr>
              <w:t>34</w:t>
            </w:r>
            <w:r>
              <w:rPr>
                <w:rFonts w:hint="eastAsia" w:ascii="ＭＳ ゴシック" w:hAnsi="ＭＳ ゴシック" w:eastAsia="ＭＳ ゴシック"/>
                <w:color w:val="auto"/>
              </w:rPr>
              <w:t>号第３条の７第２項から第６項まで及び平</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厚令</w:t>
            </w:r>
            <w:r>
              <w:rPr>
                <w:rFonts w:hint="eastAsia" w:ascii="ＭＳ ゴシック" w:hAnsi="ＭＳ ゴシック" w:eastAsia="ＭＳ ゴシック"/>
                <w:color w:val="auto"/>
              </w:rPr>
              <w:t>36</w:t>
            </w:r>
            <w:r>
              <w:rPr>
                <w:rFonts w:hint="eastAsia" w:ascii="ＭＳ ゴシック" w:hAnsi="ＭＳ ゴシック" w:eastAsia="ＭＳ ゴシック"/>
                <w:color w:val="auto"/>
              </w:rPr>
              <w:t>第</w:t>
            </w:r>
            <w:r>
              <w:rPr>
                <w:rFonts w:hint="eastAsia" w:ascii="ＭＳ ゴシック" w:hAnsi="ＭＳ ゴシック" w:eastAsia="ＭＳ ゴシック"/>
                <w:color w:val="auto"/>
              </w:rPr>
              <w:t>11</w:t>
            </w:r>
            <w:r>
              <w:rPr>
                <w:rFonts w:hint="eastAsia" w:ascii="ＭＳ ゴシック" w:hAnsi="ＭＳ ゴシック" w:eastAsia="ＭＳ ゴシック"/>
                <w:color w:val="auto"/>
              </w:rPr>
              <w:t>条第２項から第６項までの規定に準じた方法とすること。　　</w:t>
            </w:r>
            <w:r>
              <w:rPr>
                <w:rFonts w:hint="eastAsia" w:ascii="ＭＳ ゴシック" w:hAnsi="ＭＳ ゴシック" w:eastAsia="ＭＳ ゴシック"/>
                <w:color w:val="auto"/>
                <w:w w:val="50"/>
              </w:rPr>
              <w:t>◆平１８解釈通知第５の</w:t>
            </w:r>
            <w:r>
              <w:rPr>
                <w:rFonts w:hint="eastAsia" w:ascii="ＭＳ ゴシック" w:hAnsi="ＭＳ ゴシック" w:eastAsia="ＭＳ ゴシック"/>
                <w:color w:val="auto"/>
                <w:spacing w:val="-4"/>
                <w:w w:val="50"/>
              </w:rPr>
              <w:t>２（１）</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電磁的方法による同意は、例えば電子メールにより利用者等が同意の意思表示した場合等が考えられること。　　</w:t>
            </w:r>
            <w:r>
              <w:rPr>
                <w:rFonts w:hint="eastAsia" w:ascii="ＭＳ ゴシック" w:hAnsi="ＭＳ ゴシック" w:eastAsia="ＭＳ ゴシック"/>
                <w:color w:val="auto"/>
                <w:w w:val="50"/>
              </w:rPr>
              <w:t>◆平１８解釈通知第５の</w:t>
            </w:r>
            <w:r>
              <w:rPr>
                <w:rFonts w:hint="eastAsia" w:ascii="ＭＳ ゴシック" w:hAnsi="ＭＳ ゴシック" w:eastAsia="ＭＳ ゴシック"/>
                <w:color w:val="auto"/>
                <w:spacing w:val="-4"/>
                <w:w w:val="50"/>
              </w:rPr>
              <w:t>２（２）</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電磁的方法による締結は、利用者等・事業者等の間の契約関係を明確にする観点から、書面における署名又は記名・押印に代えて、電子署名を活用することが望ましいこと。　　</w:t>
            </w:r>
            <w:r>
              <w:rPr>
                <w:rFonts w:hint="eastAsia" w:ascii="ＭＳ ゴシック" w:hAnsi="ＭＳ ゴシック" w:eastAsia="ＭＳ ゴシック"/>
                <w:color w:val="auto"/>
                <w:w w:val="50"/>
              </w:rPr>
              <w:t>◆平１８解釈通知第５の</w:t>
            </w:r>
            <w:r>
              <w:rPr>
                <w:rFonts w:hint="eastAsia" w:ascii="ＭＳ ゴシック" w:hAnsi="ＭＳ ゴシック" w:eastAsia="ＭＳ ゴシック"/>
                <w:color w:val="auto"/>
                <w:spacing w:val="-4"/>
                <w:w w:val="50"/>
              </w:rPr>
              <w:t>２（３）</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その他、平</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厚令</w:t>
            </w:r>
            <w:r>
              <w:rPr>
                <w:rFonts w:hint="eastAsia" w:ascii="ＭＳ ゴシック" w:hAnsi="ＭＳ ゴシック" w:eastAsia="ＭＳ ゴシック"/>
                <w:color w:val="auto"/>
              </w:rPr>
              <w:t>34</w:t>
            </w:r>
            <w:r>
              <w:rPr>
                <w:rFonts w:hint="eastAsia" w:ascii="ＭＳ ゴシック" w:hAnsi="ＭＳ ゴシック" w:eastAsia="ＭＳ ゴシック"/>
                <w:color w:val="auto"/>
              </w:rPr>
              <w:t>号第</w:t>
            </w:r>
            <w:r>
              <w:rPr>
                <w:rFonts w:hint="eastAsia" w:ascii="ＭＳ ゴシック" w:hAnsi="ＭＳ ゴシック" w:eastAsia="ＭＳ ゴシック"/>
                <w:color w:val="auto"/>
              </w:rPr>
              <w:t>183</w:t>
            </w:r>
            <w:r>
              <w:rPr>
                <w:rFonts w:hint="eastAsia" w:ascii="ＭＳ ゴシック" w:hAnsi="ＭＳ ゴシック" w:eastAsia="ＭＳ ゴシック"/>
                <w:color w:val="auto"/>
              </w:rPr>
              <w:t>条第２項及び平</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厚令</w:t>
            </w:r>
            <w:r>
              <w:rPr>
                <w:rFonts w:hint="eastAsia" w:ascii="ＭＳ ゴシック" w:hAnsi="ＭＳ ゴシック" w:eastAsia="ＭＳ ゴシック"/>
                <w:color w:val="auto"/>
              </w:rPr>
              <w:t>36</w:t>
            </w:r>
            <w:r>
              <w:rPr>
                <w:rFonts w:hint="eastAsia" w:ascii="ＭＳ ゴシック" w:hAnsi="ＭＳ ゴシック" w:eastAsia="ＭＳ ゴシック"/>
                <w:color w:val="auto"/>
              </w:rPr>
              <w:t>第</w:t>
            </w:r>
            <w:r>
              <w:rPr>
                <w:rFonts w:hint="eastAsia" w:ascii="ＭＳ ゴシック" w:hAnsi="ＭＳ ゴシック" w:eastAsia="ＭＳ ゴシック"/>
                <w:color w:val="auto"/>
              </w:rPr>
              <w:t>90</w:t>
            </w:r>
            <w:r>
              <w:rPr>
                <w:rFonts w:hint="eastAsia" w:ascii="ＭＳ ゴシック" w:hAnsi="ＭＳ ゴシック" w:eastAsia="ＭＳ ゴシック"/>
                <w:color w:val="auto"/>
              </w:rPr>
              <w:t>条第２項において電磁的方法によることができるとされているものは、上記に準じた方法によること。ただし、平</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厚令</w:t>
            </w:r>
            <w:r>
              <w:rPr>
                <w:rFonts w:hint="eastAsia" w:ascii="ＭＳ ゴシック" w:hAnsi="ＭＳ ゴシック" w:eastAsia="ＭＳ ゴシック"/>
                <w:color w:val="auto"/>
              </w:rPr>
              <w:t>34</w:t>
            </w:r>
            <w:r>
              <w:rPr>
                <w:rFonts w:hint="eastAsia" w:ascii="ＭＳ ゴシック" w:hAnsi="ＭＳ ゴシック" w:eastAsia="ＭＳ ゴシック"/>
                <w:color w:val="auto"/>
              </w:rPr>
              <w:t>号若しくは平</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厚令</w:t>
            </w:r>
            <w:r>
              <w:rPr>
                <w:rFonts w:hint="eastAsia" w:ascii="ＭＳ ゴシック" w:hAnsi="ＭＳ ゴシック" w:eastAsia="ＭＳ ゴシック"/>
                <w:color w:val="auto"/>
              </w:rPr>
              <w:t>36</w:t>
            </w:r>
            <w:r>
              <w:rPr>
                <w:rFonts w:hint="eastAsia" w:ascii="ＭＳ ゴシック" w:hAnsi="ＭＳ ゴシック" w:eastAsia="ＭＳ ゴシック"/>
                <w:color w:val="auto"/>
              </w:rPr>
              <w:t>又は解釈通知の規定により電磁的方法の定めがあるものについては、当該定めに従うこと。　　</w:t>
            </w:r>
            <w:r>
              <w:rPr>
                <w:rFonts w:hint="eastAsia" w:ascii="ＭＳ ゴシック" w:hAnsi="ＭＳ ゴシック" w:eastAsia="ＭＳ ゴシック"/>
                <w:color w:val="auto"/>
                <w:w w:val="50"/>
              </w:rPr>
              <w:t>◆平１８解釈通知第５の</w:t>
            </w:r>
            <w:r>
              <w:rPr>
                <w:rFonts w:hint="eastAsia" w:ascii="ＭＳ ゴシック" w:hAnsi="ＭＳ ゴシック" w:eastAsia="ＭＳ ゴシック"/>
                <w:color w:val="auto"/>
                <w:spacing w:val="-4"/>
                <w:w w:val="50"/>
              </w:rPr>
              <w:t>２（４）</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電磁的記録により行う場合は、個人情報取扱に係るガイドライン等を遵守すること。　　</w:t>
            </w:r>
            <w:r>
              <w:rPr>
                <w:rFonts w:hint="eastAsia" w:ascii="ＭＳ ゴシック" w:hAnsi="ＭＳ ゴシック" w:eastAsia="ＭＳ ゴシック"/>
                <w:color w:val="auto"/>
                <w:w w:val="50"/>
              </w:rPr>
              <w:t>◆平１８解釈通知第５の</w:t>
            </w:r>
            <w:r>
              <w:rPr>
                <w:rFonts w:hint="eastAsia" w:ascii="ＭＳ ゴシック" w:hAnsi="ＭＳ ゴシック" w:eastAsia="ＭＳ ゴシック"/>
                <w:color w:val="auto"/>
                <w:spacing w:val="-4"/>
                <w:w w:val="50"/>
              </w:rPr>
              <w:t>２（５）</w:t>
            </w:r>
          </w:p>
          <w:p>
            <w:pPr>
              <w:pStyle w:val="0"/>
              <w:rPr>
                <w:rFonts w:hint="eastAsia" w:ascii="ＭＳ ゴシック" w:hAnsi="ＭＳ ゴシック" w:eastAsia="ＭＳ ゴシック"/>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第５</w:t>
            </w:r>
          </w:p>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　変更の届</w:t>
            </w:r>
            <w:r>
              <w:rPr>
                <w:rFonts w:hint="eastAsia" w:ascii="ＭＳ ゴシック" w:hAnsi="ＭＳ ゴシック" w:eastAsia="ＭＳ ゴシック"/>
                <w:color w:val="auto"/>
              </w:rPr>
              <w:t>出等</w:t>
            </w:r>
          </w:p>
          <w:p>
            <w:pPr>
              <w:pStyle w:val="0"/>
              <w:suppressAutoHyphens w:val="1"/>
              <w:kinsoku w:val="0"/>
              <w:autoSpaceDE w:val="0"/>
              <w:autoSpaceDN w:val="0"/>
              <w:jc w:val="center"/>
              <w:rPr>
                <w:rFonts w:hint="eastAsia" w:ascii="ＭＳ ゴシック" w:hAnsi="ＭＳ ゴシック" w:eastAsia="ＭＳ ゴシック"/>
                <w:color w:val="auto"/>
                <w:spacing w:val="2"/>
              </w:rPr>
            </w:pPr>
            <w:r>
              <w:rPr>
                <w:rFonts w:hint="eastAsia" w:ascii="ＭＳ ゴシック" w:hAnsi="ＭＳ ゴシック" w:eastAsia="ＭＳ ゴシック"/>
                <w:color w:val="auto"/>
              </w:rPr>
              <w:t>&lt;</w:t>
            </w:r>
            <w:r>
              <w:rPr>
                <w:rFonts w:hint="eastAsia" w:ascii="ＭＳ ゴシック" w:hAnsi="ＭＳ ゴシック" w:eastAsia="ＭＳ ゴシック"/>
                <w:color w:val="auto"/>
                <w:w w:val="50"/>
              </w:rPr>
              <w:t>法第７８条の５</w:t>
            </w:r>
            <w:r>
              <w:rPr>
                <w:rFonts w:hint="eastAsia" w:ascii="ＭＳ ゴシック" w:hAnsi="ＭＳ ゴシック" w:eastAsia="ＭＳ ゴシック"/>
                <w:color w:val="auto"/>
              </w:rPr>
              <w:t>&gt;</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wordWrap w:val="1"/>
              <w:spacing w:line="220" w:lineRule="exact"/>
              <w:ind w:left="184" w:hanging="184"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事業所の名称及び所在地その他施行規則で定める事項に変更があったとき、又は休止した当該事業を再開したときは、</w:t>
            </w:r>
            <w:r>
              <w:rPr>
                <w:rFonts w:hint="eastAsia" w:ascii="ＭＳ ゴシック" w:hAnsi="ＭＳ ゴシック" w:eastAsia="ＭＳ ゴシック"/>
                <w:color w:val="auto"/>
              </w:rPr>
              <w:t>10</w:t>
            </w:r>
            <w:r>
              <w:rPr>
                <w:rFonts w:hint="eastAsia" w:ascii="ＭＳ ゴシック" w:hAnsi="ＭＳ ゴシック" w:eastAsia="ＭＳ ゴシック"/>
                <w:color w:val="auto"/>
              </w:rPr>
              <w:t>日以内に、その旨を南丹市長に届けているか。</w:t>
            </w:r>
          </w:p>
          <w:p>
            <w:pPr>
              <w:pStyle w:val="23"/>
              <w:wordWrap w:val="1"/>
              <w:spacing w:line="220" w:lineRule="exact"/>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当該事業を廃止し、又は休止しようとするときは、その廃止又は休止の日の１月前までに、その旨を南丹市長に届けているか。</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bl>
    <w:p>
      <w:pPr>
        <w:pStyle w:val="0"/>
        <w:rPr>
          <w:rFonts w:hint="eastAsia" w:ascii="ＭＳ ゴシック" w:hAnsi="ＭＳ ゴシック" w:eastAsia="ＭＳ ゴシック"/>
          <w:color w:val="auto"/>
        </w:rPr>
      </w:pPr>
    </w:p>
    <w:p>
      <w:pPr>
        <w:pStyle w:val="0"/>
        <w:ind w:left="540" w:hanging="540" w:hangingChars="300"/>
        <w:rPr>
          <w:rFonts w:hint="eastAsia" w:ascii="ＭＳ ゴシック" w:hAnsi="ＭＳ ゴシック" w:eastAsia="ＭＳ ゴシック"/>
          <w:color w:val="auto"/>
        </w:rPr>
      </w:pPr>
      <w:r>
        <w:rPr>
          <w:rFonts w:hint="eastAsia" w:ascii="ＭＳ ゴシック" w:hAnsi="ＭＳ ゴシック" w:eastAsia="ＭＳ ゴシック"/>
          <w:color w:val="auto"/>
        </w:rPr>
        <w:t>　※「厚令」とは、「指定地域密着型サービスの事業の人員、設備及び運営に関する基準」（平成</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年</w:t>
      </w:r>
      <w:r>
        <w:rPr>
          <w:rFonts w:hint="eastAsia" w:ascii="ＭＳ ゴシック" w:hAnsi="ＭＳ ゴシック" w:eastAsia="ＭＳ ゴシック"/>
          <w:color w:val="auto"/>
        </w:rPr>
        <w:t>3</w:t>
      </w:r>
      <w:r>
        <w:rPr>
          <w:rFonts w:hint="eastAsia" w:ascii="ＭＳ ゴシック" w:hAnsi="ＭＳ ゴシック" w:eastAsia="ＭＳ ゴシック"/>
          <w:color w:val="auto"/>
        </w:rPr>
        <w:t>月</w:t>
      </w:r>
      <w:r>
        <w:rPr>
          <w:rFonts w:hint="eastAsia" w:ascii="ＭＳ ゴシック" w:hAnsi="ＭＳ ゴシック" w:eastAsia="ＭＳ ゴシック"/>
          <w:color w:val="auto"/>
        </w:rPr>
        <w:t>14</w:t>
      </w:r>
      <w:r>
        <w:rPr>
          <w:rFonts w:hint="eastAsia" w:ascii="ＭＳ ゴシック" w:hAnsi="ＭＳ ゴシック" w:eastAsia="ＭＳ ゴシック"/>
          <w:color w:val="auto"/>
        </w:rPr>
        <w:t>日　厚生労働省令第</w:t>
      </w:r>
      <w:r>
        <w:rPr>
          <w:rFonts w:hint="eastAsia" w:ascii="ＭＳ ゴシック" w:hAnsi="ＭＳ ゴシック" w:eastAsia="ＭＳ ゴシック"/>
          <w:color w:val="auto"/>
        </w:rPr>
        <w:t>34</w:t>
      </w:r>
      <w:r>
        <w:rPr>
          <w:rFonts w:hint="eastAsia" w:ascii="ＭＳ ゴシック" w:hAnsi="ＭＳ ゴシック" w:eastAsia="ＭＳ ゴシック"/>
          <w:color w:val="auto"/>
        </w:rPr>
        <w:t>号）を指します。</w:t>
      </w:r>
    </w:p>
    <w:p>
      <w:pPr>
        <w:pStyle w:val="0"/>
        <w:ind w:left="540" w:hanging="540" w:hangingChars="300"/>
        <w:rPr>
          <w:rFonts w:hint="eastAsia" w:ascii="ＭＳ ゴシック" w:hAnsi="ＭＳ ゴシック" w:eastAsia="ＭＳ ゴシック"/>
          <w:color w:val="auto"/>
        </w:rPr>
      </w:pPr>
      <w:r>
        <w:rPr>
          <w:rFonts w:hint="eastAsia" w:ascii="ＭＳ ゴシック" w:hAnsi="ＭＳ ゴシック" w:eastAsia="ＭＳ ゴシック"/>
          <w:color w:val="auto"/>
        </w:rPr>
        <w:t>　※「解釈通知」とは「指定地域密着型サービス及び指定地域密着型介護予防サービスに関する基準について」（平成</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年</w:t>
      </w:r>
      <w:r>
        <w:rPr>
          <w:rFonts w:hint="eastAsia" w:ascii="ＭＳ ゴシック" w:hAnsi="ＭＳ ゴシック" w:eastAsia="ＭＳ ゴシック"/>
          <w:color w:val="auto"/>
        </w:rPr>
        <w:t>3</w:t>
      </w:r>
      <w:r>
        <w:rPr>
          <w:rFonts w:hint="eastAsia" w:ascii="ＭＳ ゴシック" w:hAnsi="ＭＳ ゴシック" w:eastAsia="ＭＳ ゴシック"/>
          <w:color w:val="auto"/>
        </w:rPr>
        <w:t>月</w:t>
      </w:r>
      <w:r>
        <w:rPr>
          <w:rFonts w:hint="eastAsia" w:ascii="ＭＳ ゴシック" w:hAnsi="ＭＳ ゴシック" w:eastAsia="ＭＳ ゴシック"/>
          <w:color w:val="auto"/>
        </w:rPr>
        <w:t>31</w:t>
      </w:r>
      <w:r>
        <w:rPr>
          <w:rFonts w:hint="eastAsia" w:ascii="ＭＳ ゴシック" w:hAnsi="ＭＳ ゴシック" w:eastAsia="ＭＳ ゴシック"/>
          <w:color w:val="auto"/>
        </w:rPr>
        <w:t>日　老計発第</w:t>
      </w:r>
      <w:r>
        <w:rPr>
          <w:rFonts w:hint="eastAsia" w:ascii="ＭＳ ゴシック" w:hAnsi="ＭＳ ゴシック" w:eastAsia="ＭＳ ゴシック"/>
          <w:color w:val="auto"/>
        </w:rPr>
        <w:t>0331004</w:t>
      </w:r>
      <w:r>
        <w:rPr>
          <w:rFonts w:hint="eastAsia" w:ascii="ＭＳ ゴシック" w:hAnsi="ＭＳ ゴシック" w:eastAsia="ＭＳ ゴシック"/>
          <w:color w:val="auto"/>
        </w:rPr>
        <w:t>号、老振発第</w:t>
      </w:r>
      <w:r>
        <w:rPr>
          <w:rFonts w:hint="eastAsia" w:ascii="ＭＳ ゴシック" w:hAnsi="ＭＳ ゴシック" w:eastAsia="ＭＳ ゴシック"/>
          <w:color w:val="auto"/>
        </w:rPr>
        <w:t>0331004</w:t>
      </w:r>
      <w:r>
        <w:rPr>
          <w:rFonts w:hint="eastAsia" w:ascii="ＭＳ ゴシック" w:hAnsi="ＭＳ ゴシック" w:eastAsia="ＭＳ ゴシック"/>
          <w:color w:val="auto"/>
        </w:rPr>
        <w:t>号、老老発第</w:t>
      </w:r>
      <w:r>
        <w:rPr>
          <w:rFonts w:hint="eastAsia" w:ascii="ＭＳ ゴシック" w:hAnsi="ＭＳ ゴシック" w:eastAsia="ＭＳ ゴシック"/>
          <w:color w:val="auto"/>
        </w:rPr>
        <w:t>0331017</w:t>
      </w:r>
      <w:r>
        <w:rPr>
          <w:rFonts w:hint="eastAsia" w:ascii="ＭＳ ゴシック" w:hAnsi="ＭＳ ゴシック" w:eastAsia="ＭＳ ゴシック"/>
          <w:color w:val="auto"/>
        </w:rPr>
        <w:t>号）を指します。</w:t>
      </w:r>
    </w:p>
    <w:p>
      <w:pPr>
        <w:pStyle w:val="0"/>
        <w:ind w:left="540" w:hanging="540" w:hangingChars="300"/>
        <w:rPr>
          <w:rFonts w:hint="eastAsia" w:ascii="ＭＳ ゴシック" w:hAnsi="ＭＳ ゴシック" w:eastAsia="ＭＳ ゴシック"/>
          <w:color w:val="auto"/>
        </w:rPr>
      </w:pPr>
      <w:r>
        <w:rPr>
          <w:rFonts w:hint="eastAsia" w:ascii="ＭＳ ゴシック" w:hAnsi="ＭＳ ゴシック" w:eastAsia="ＭＳ ゴシック"/>
          <w:color w:val="auto"/>
        </w:rPr>
        <w:t>　※「市条例」とは、「南丹市指定地域密着型サービスの事業の人員、設備及び運営に関する基準を定める条例」（平成</w:t>
      </w:r>
      <w:r>
        <w:rPr>
          <w:rFonts w:hint="eastAsia" w:ascii="ＭＳ ゴシック" w:hAnsi="ＭＳ ゴシック" w:eastAsia="ＭＳ ゴシック"/>
          <w:color w:val="auto"/>
        </w:rPr>
        <w:t>24</w:t>
      </w:r>
      <w:r>
        <w:rPr>
          <w:rFonts w:hint="eastAsia" w:ascii="ＭＳ ゴシック" w:hAnsi="ＭＳ ゴシック" w:eastAsia="ＭＳ ゴシック"/>
          <w:color w:val="auto"/>
        </w:rPr>
        <w:t>年</w:t>
      </w:r>
      <w:r>
        <w:rPr>
          <w:rFonts w:hint="eastAsia" w:ascii="ＭＳ ゴシック" w:hAnsi="ＭＳ ゴシック" w:eastAsia="ＭＳ ゴシック"/>
          <w:color w:val="auto"/>
        </w:rPr>
        <w:t>12</w:t>
      </w:r>
      <w:r>
        <w:rPr>
          <w:rFonts w:hint="eastAsia" w:ascii="ＭＳ ゴシック" w:hAnsi="ＭＳ ゴシック" w:eastAsia="ＭＳ ゴシック"/>
          <w:color w:val="auto"/>
        </w:rPr>
        <w:t>月</w:t>
      </w:r>
      <w:r>
        <w:rPr>
          <w:rFonts w:hint="eastAsia" w:ascii="ＭＳ ゴシック" w:hAnsi="ＭＳ ゴシック" w:eastAsia="ＭＳ ゴシック"/>
          <w:color w:val="auto"/>
        </w:rPr>
        <w:t>25</w:t>
      </w:r>
      <w:r>
        <w:rPr>
          <w:rFonts w:hint="eastAsia" w:ascii="ＭＳ ゴシック" w:hAnsi="ＭＳ ゴシック" w:eastAsia="ＭＳ ゴシック"/>
          <w:color w:val="auto"/>
        </w:rPr>
        <w:t>日　南丹市条例第</w:t>
      </w:r>
      <w:r>
        <w:rPr>
          <w:rFonts w:hint="eastAsia" w:ascii="ＭＳ ゴシック" w:hAnsi="ＭＳ ゴシック" w:eastAsia="ＭＳ ゴシック"/>
          <w:color w:val="auto"/>
        </w:rPr>
        <w:t>22</w:t>
      </w:r>
      <w:r>
        <w:rPr>
          <w:rFonts w:hint="eastAsia" w:ascii="ＭＳ ゴシック" w:hAnsi="ＭＳ ゴシック" w:eastAsia="ＭＳ ゴシック"/>
          <w:color w:val="auto"/>
        </w:rPr>
        <w:t>号）を指します。</w:t>
      </w:r>
      <w:bookmarkStart w:id="1" w:name="_GoBack"/>
      <w:bookmarkEnd w:id="1"/>
    </w:p>
    <w:p>
      <w:pPr>
        <w:pStyle w:val="0"/>
        <w:ind w:left="540" w:hanging="540" w:hangingChars="300"/>
        <w:rPr>
          <w:rFonts w:hint="eastAsia" w:ascii="ＭＳ ゴシック" w:hAnsi="ＭＳ ゴシック" w:eastAsia="ＭＳ ゴシック"/>
        </w:rPr>
      </w:pPr>
      <w:r>
        <w:rPr>
          <w:rFonts w:hint="eastAsia" w:ascii="ＭＳ ゴシック" w:hAnsi="ＭＳ ゴシック" w:eastAsia="ＭＳ ゴシック"/>
          <w:color w:val="auto"/>
        </w:rPr>
        <w:t>　※「市予防条例」とは、「南丹市指定地域密着型介護予防サービスの事業の人員、設備及び運営並びに指定地域密着型介護予防サービスに係る介護予防のための効果的な支援の方法に関する基準を定める条例」（平成</w:t>
      </w:r>
      <w:r>
        <w:rPr>
          <w:rFonts w:hint="eastAsia" w:ascii="ＭＳ ゴシック" w:hAnsi="ＭＳ ゴシック" w:eastAsia="ＭＳ ゴシック"/>
          <w:color w:val="auto"/>
        </w:rPr>
        <w:t>24</w:t>
      </w:r>
      <w:r>
        <w:rPr>
          <w:rFonts w:hint="eastAsia" w:ascii="ＭＳ ゴシック" w:hAnsi="ＭＳ ゴシック" w:eastAsia="ＭＳ ゴシック"/>
          <w:color w:val="auto"/>
        </w:rPr>
        <w:t>年</w:t>
      </w:r>
      <w:r>
        <w:rPr>
          <w:rFonts w:hint="eastAsia" w:ascii="ＭＳ ゴシック" w:hAnsi="ＭＳ ゴシック" w:eastAsia="ＭＳ ゴシック"/>
          <w:color w:val="auto"/>
        </w:rPr>
        <w:t>12</w:t>
      </w:r>
      <w:r>
        <w:rPr>
          <w:rFonts w:hint="eastAsia" w:ascii="ＭＳ ゴシック" w:hAnsi="ＭＳ ゴシック" w:eastAsia="ＭＳ ゴシック"/>
          <w:color w:val="auto"/>
        </w:rPr>
        <w:t>月</w:t>
      </w:r>
      <w:r>
        <w:rPr>
          <w:rFonts w:hint="eastAsia" w:ascii="ＭＳ ゴシック" w:hAnsi="ＭＳ ゴシック" w:eastAsia="ＭＳ ゴシック"/>
          <w:color w:val="auto"/>
        </w:rPr>
        <w:t>25</w:t>
      </w:r>
      <w:r>
        <w:rPr>
          <w:rFonts w:hint="eastAsia" w:ascii="ＭＳ ゴシック" w:hAnsi="ＭＳ ゴシック" w:eastAsia="ＭＳ ゴシック"/>
          <w:color w:val="auto"/>
        </w:rPr>
        <w:t>日　南</w:t>
      </w:r>
      <w:r>
        <w:rPr>
          <w:rFonts w:hint="eastAsia" w:ascii="ＭＳ ゴシック" w:hAnsi="ＭＳ ゴシック" w:eastAsia="ＭＳ ゴシック"/>
        </w:rPr>
        <w:t>丹市条例第</w:t>
      </w:r>
      <w:r>
        <w:rPr>
          <w:rFonts w:hint="eastAsia" w:ascii="ＭＳ ゴシック" w:hAnsi="ＭＳ ゴシック" w:eastAsia="ＭＳ ゴシック"/>
        </w:rPr>
        <w:t>23</w:t>
      </w:r>
      <w:r>
        <w:rPr>
          <w:rFonts w:hint="eastAsia" w:ascii="ＭＳ ゴシック" w:hAnsi="ＭＳ ゴシック" w:eastAsia="ＭＳ ゴシック"/>
        </w:rPr>
        <w:t>号）を指します。</w:t>
      </w:r>
    </w:p>
    <w:p>
      <w:pPr>
        <w:pStyle w:val="0"/>
        <w:ind w:left="360" w:hanging="360" w:hangingChars="200"/>
        <w:rPr>
          <w:rFonts w:hint="eastAsia" w:ascii="ＭＳ ゴシック" w:hAnsi="ＭＳ ゴシック" w:eastAsia="ＭＳ ゴシック"/>
        </w:rPr>
      </w:pPr>
    </w:p>
    <w:sectPr>
      <w:pgSz w:w="11907" w:h="16840"/>
      <w:pgMar w:top="1134" w:right="1020" w:bottom="1134" w:left="1020" w:header="783" w:footer="567" w:gutter="0"/>
      <w:pgNumType w:start="1"/>
      <w:cols w:space="720"/>
      <w:textDirection w:val="lrTb"/>
      <w:docGrid w:type="lines" w:linePitch="2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3970"/>
      </w:tabs>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ascii="ＭＳ ゴシック" w:hAnsi="ＭＳ ゴシック" w:eastAsia="ＭＳ ゴシック"/>
      </w:rPr>
    </w:pPr>
    <w:r>
      <w:rPr>
        <w:rFonts w:hint="eastAsia" w:ascii="ＭＳ ゴシック" w:hAnsi="ＭＳ ゴシック" w:eastAsia="ＭＳ ゴシック"/>
      </w:rPr>
      <w:t>認知症対応型通所介護</w:t>
    </w:r>
    <w:r>
      <w:rPr>
        <w:rStyle w:val="18"/>
        <w:rFonts w:hint="eastAsia" w:ascii="ＭＳ ゴシック" w:hAnsi="ＭＳ ゴシック" w:eastAsia="ＭＳ ゴシック"/>
      </w:rPr>
      <w:t>　</w:t>
    </w:r>
    <w:r>
      <w:rPr>
        <w:rFonts w:hint="eastAsia"/>
      </w:rPr>
      <w:fldChar w:fldCharType="begin"/>
    </w:r>
    <w:r>
      <w:rPr>
        <w:rFonts w:hint="eastAsia"/>
      </w:rPr>
      <w:instrText xml:space="preserve">PAGE  \* MERGEFORMAT </w:instrText>
    </w:r>
    <w:r>
      <w:rPr>
        <w:rFonts w:hint="eastAsia"/>
      </w:rPr>
      <w:fldChar w:fldCharType="separate"/>
    </w:r>
    <w:r>
      <w:rPr>
        <w:rStyle w:val="18"/>
        <w:rFonts w:hint="default" w:ascii="ＭＳ ゴシック" w:hAnsi="ＭＳ ゴシック" w:eastAsia="ＭＳ ゴシック"/>
      </w:rPr>
      <w:t>1</w:t>
    </w:r>
    <w:r>
      <w:rPr>
        <w:rFonts w:hint="eastAsia"/>
      </w:rPr>
      <w:fldChar w:fldCharType="end"/>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ＭＳ ゴシック" w:hAnsi="ＭＳ ゴシック" w:eastAsia="ＭＳ ゴシック"/>
      </w:rPr>
    </w:pPr>
    <w:r>
      <w:rPr>
        <w:rFonts w:hint="eastAsia" w:ascii="ＭＳ ゴシック" w:hAnsi="ＭＳ ゴシック" w:eastAsia="ＭＳ ゴシック"/>
      </w:rPr>
      <w:t>自主点検表（</w:t>
    </w:r>
    <w:r>
      <w:rPr>
        <w:rFonts w:hint="eastAsia" w:ascii="ＭＳ ゴシック" w:hAnsi="ＭＳ ゴシック" w:eastAsia="ＭＳ ゴシック"/>
      </w:rPr>
      <w:t>R3</w:t>
    </w:r>
    <w:r>
      <w:rPr>
        <w:rFonts w:hint="eastAsia" w:ascii="ＭＳ ゴシック" w:hAnsi="ＭＳ ゴシック" w:eastAsia="ＭＳ ゴシック"/>
      </w:rPr>
      <w:t>　南丹市）　</w:t>
    </w:r>
    <w:r>
      <w:rPr>
        <w:rFonts w:hint="eastAsia" w:ascii="ＭＳ ゴシック" w:hAnsi="ＭＳ ゴシック" w:eastAsia="ＭＳ ゴシック"/>
        <w:w w:val="80"/>
      </w:rPr>
      <w:t>各項目の□にチェックを入れながら点検を行ってください。</w:t>
    </w:r>
    <w:r>
      <w:rPr>
        <w:rFonts w:hint="eastAsia" w:ascii="ＭＳ ゴシック" w:hAnsi="ＭＳ ゴシック" w:eastAsia="ＭＳ ゴシック"/>
      </w:rPr>
      <w:t>　　　　　　　　【認知症対応型通所介護】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oNotTrackMoves/>
  <w:defaultTabStop w:val="851"/>
  <w:drawingGridHorizontalSpacing w:val="90"/>
  <w:drawingGridVerticalSpacing w:val="13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wrapTrailSpaces/>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ody Text Indent"/>
    <w:basedOn w:val="0"/>
    <w:next w:val="17"/>
    <w:link w:val="0"/>
    <w:uiPriority w:val="0"/>
    <w:pPr>
      <w:autoSpaceDE w:val="0"/>
      <w:autoSpaceDN w:val="0"/>
      <w:spacing w:line="240" w:lineRule="exact"/>
      <w:ind w:left="351" w:hanging="351"/>
    </w:pPr>
  </w:style>
  <w:style w:type="character" w:styleId="18">
    <w:name w:val="page number"/>
    <w:basedOn w:val="10"/>
    <w:next w:val="18"/>
    <w:link w:val="0"/>
    <w:uiPriority w:val="0"/>
  </w:style>
  <w:style w:type="paragraph" w:styleId="19">
    <w:name w:val="Body Text Indent 2"/>
    <w:basedOn w:val="0"/>
    <w:next w:val="19"/>
    <w:link w:val="0"/>
    <w:uiPriority w:val="0"/>
    <w:pPr>
      <w:autoSpaceDE w:val="0"/>
      <w:autoSpaceDN w:val="0"/>
      <w:spacing w:line="240" w:lineRule="exact"/>
      <w:ind w:left="441" w:hanging="441"/>
    </w:pPr>
  </w:style>
  <w:style w:type="paragraph" w:styleId="20">
    <w:name w:val="Body Text Indent 3"/>
    <w:basedOn w:val="0"/>
    <w:next w:val="20"/>
    <w:link w:val="0"/>
    <w:uiPriority w:val="0"/>
    <w:pPr>
      <w:autoSpaceDE w:val="0"/>
      <w:autoSpaceDN w:val="0"/>
      <w:spacing w:line="200" w:lineRule="exact"/>
      <w:ind w:left="171" w:hanging="180"/>
    </w:pPr>
    <w:rPr>
      <w:sz w:val="16"/>
    </w:rPr>
  </w:style>
  <w:style w:type="paragraph" w:styleId="21">
    <w:name w:val="Body Text"/>
    <w:basedOn w:val="0"/>
    <w:next w:val="21"/>
    <w:link w:val="0"/>
    <w:uiPriority w:val="0"/>
    <w:pPr>
      <w:autoSpaceDE w:val="0"/>
      <w:autoSpaceDN w:val="0"/>
      <w:spacing w:line="180" w:lineRule="exact"/>
    </w:pPr>
    <w:rPr>
      <w:sz w:val="16"/>
    </w:rPr>
  </w:style>
  <w:style w:type="paragraph" w:styleId="22">
    <w:name w:val="Body Text 2"/>
    <w:basedOn w:val="0"/>
    <w:next w:val="22"/>
    <w:link w:val="0"/>
    <w:uiPriority w:val="0"/>
    <w:pPr>
      <w:autoSpaceDE w:val="0"/>
      <w:autoSpaceDN w:val="0"/>
      <w:spacing w:line="200" w:lineRule="exact"/>
    </w:pPr>
    <w:rPr>
      <w:sz w:val="16"/>
      <w:u w:val="single" w:color="auto"/>
    </w:rPr>
  </w:style>
  <w:style w:type="paragraph" w:styleId="23" w:customStyle="1">
    <w:name w:val="一太郎"/>
    <w:next w:val="23"/>
    <w:link w:val="0"/>
    <w:uiPriority w:val="0"/>
    <w:pPr>
      <w:widowControl w:val="0"/>
      <w:wordWrap w:val="0"/>
      <w:autoSpaceDE w:val="0"/>
      <w:autoSpaceDN w:val="0"/>
      <w:adjustRightInd w:val="0"/>
      <w:spacing w:line="211" w:lineRule="exact"/>
      <w:jc w:val="both"/>
    </w:pPr>
    <w:rPr>
      <w:rFonts w:eastAsia="ＭＳ ゴシック"/>
      <w:spacing w:val="2"/>
      <w:sz w:val="18"/>
    </w:rPr>
  </w:style>
  <w:style w:type="paragraph" w:styleId="24">
    <w:name w:val="Balloon Text"/>
    <w:basedOn w:val="0"/>
    <w:next w:val="24"/>
    <w:link w:val="25"/>
    <w:uiPriority w:val="0"/>
    <w:semiHidden/>
    <w:rPr>
      <w:rFonts w:ascii="Arial" w:hAnsi="Arial" w:eastAsia="ＭＳ ゴシック"/>
    </w:rPr>
  </w:style>
  <w:style w:type="character" w:styleId="25" w:customStyle="1">
    <w:name w:val="吹き出し (文字)"/>
    <w:next w:val="25"/>
    <w:link w:val="24"/>
    <w:uiPriority w:val="0"/>
    <w:rPr>
      <w:rFonts w:ascii="Arial" w:hAnsi="Arial" w:eastAsia="ＭＳ ゴシック"/>
      <w:kern w:val="2"/>
      <w:sz w:val="18"/>
    </w:rPr>
  </w:style>
  <w:style w:type="paragraph" w:styleId="26">
    <w:name w:val="Revision"/>
    <w:next w:val="26"/>
    <w:link w:val="0"/>
    <w:uiPriority w:val="0"/>
    <w:rPr>
      <w:kern w:val="2"/>
      <w:sz w:val="18"/>
    </w:rPr>
  </w:style>
  <w:style w:type="paragraph" w:styleId="27">
    <w:name w:val="Normal (Web)"/>
    <w:basedOn w:val="0"/>
    <w:next w:val="27"/>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455</TotalTime>
  <Pages>21</Pages>
  <Words>113</Words>
  <Characters>27269</Characters>
  <Application>JUST Note</Application>
  <Lines>1980</Lines>
  <Paragraphs>785</Paragraphs>
  <Company>南丹市役所</Company>
  <CharactersWithSpaces>28792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南丹市役所</dc:creator>
  <cp:lastModifiedBy>Administrator</cp:lastModifiedBy>
  <cp:lastPrinted>2021-08-11T05:01:49Z</cp:lastPrinted>
  <dcterms:created xsi:type="dcterms:W3CDTF">2020-01-23T00:08:00Z</dcterms:created>
  <dcterms:modified xsi:type="dcterms:W3CDTF">2021-10-01T08:24:08Z</dcterms:modified>
  <cp:revision>22</cp:revision>
</cp:coreProperties>
</file>