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sz w:val="32"/>
        </w:rPr>
      </w:pPr>
      <w:bookmarkStart w:id="0" w:name="_GoBack"/>
      <w:bookmarkEnd w:id="0"/>
    </w:p>
    <w:p>
      <w:pPr>
        <w:pStyle w:val="0"/>
        <w:jc w:val="center"/>
        <w:rPr>
          <w:rFonts w:hint="eastAsia"/>
          <w:sz w:val="32"/>
        </w:rPr>
      </w:pPr>
    </w:p>
    <w:p>
      <w:pPr>
        <w:pStyle w:val="0"/>
        <w:jc w:val="center"/>
        <w:rPr>
          <w:rFonts w:hint="default" w:ascii="ＭＳ ゴシック" w:hAnsi="ＭＳ ゴシック" w:eastAsia="ＭＳ ゴシック"/>
          <w:b w:val="1"/>
          <w:sz w:val="40"/>
        </w:rPr>
      </w:pPr>
      <w:r>
        <w:rPr>
          <w:rFonts w:hint="eastAsia" w:ascii="ＭＳ ゴシック" w:hAnsi="ＭＳ ゴシック" w:eastAsia="ＭＳ ゴシック"/>
          <w:b w:val="1"/>
          <w:sz w:val="40"/>
        </w:rPr>
        <w:t>介護サービス事業者</w:t>
      </w:r>
    </w:p>
    <w:p>
      <w:pPr>
        <w:pStyle w:val="0"/>
        <w:jc w:val="center"/>
        <w:rPr>
          <w:rFonts w:hint="default" w:ascii="ＭＳ ゴシック" w:hAnsi="ＭＳ ゴシック" w:eastAsia="ＭＳ ゴシック"/>
          <w:b w:val="1"/>
          <w:sz w:val="40"/>
        </w:rPr>
      </w:pPr>
      <w:r>
        <w:rPr>
          <w:rFonts w:hint="eastAsia" w:ascii="ＭＳ ゴシック" w:hAnsi="ＭＳ ゴシック" w:eastAsia="ＭＳ ゴシック"/>
          <w:b w:val="1"/>
          <w:sz w:val="40"/>
        </w:rPr>
        <w:t>自主点検表</w:t>
      </w:r>
    </w:p>
    <w:p>
      <w:pPr>
        <w:pStyle w:val="0"/>
        <w:jc w:val="center"/>
        <w:rPr>
          <w:rFonts w:hint="default" w:ascii="ＭＳ ゴシック" w:hAnsi="ＭＳ ゴシック" w:eastAsia="ＭＳ ゴシック"/>
          <w:b w:val="1"/>
          <w:sz w:val="40"/>
        </w:rPr>
      </w:pPr>
    </w:p>
    <w:p>
      <w:pPr>
        <w:pStyle w:val="0"/>
        <w:jc w:val="center"/>
        <w:rPr>
          <w:rFonts w:hint="default" w:ascii="ＭＳ ゴシック" w:hAnsi="ＭＳ ゴシック" w:eastAsia="ＭＳ ゴシック"/>
          <w:b w:val="1"/>
          <w:sz w:val="40"/>
        </w:rPr>
      </w:pPr>
    </w:p>
    <w:p>
      <w:pPr>
        <w:pStyle w:val="0"/>
        <w:jc w:val="center"/>
        <w:rPr>
          <w:rFonts w:hint="default" w:ascii="ＭＳ ゴシック" w:hAnsi="ＭＳ ゴシック" w:eastAsia="ＭＳ ゴシック"/>
          <w:sz w:val="40"/>
        </w:rPr>
      </w:pPr>
      <w:r>
        <w:rPr>
          <w:rFonts w:hint="eastAsia" w:ascii="ＭＳ ゴシック" w:hAnsi="ＭＳ ゴシック" w:eastAsia="ＭＳ ゴシック"/>
          <w:b w:val="1"/>
          <w:sz w:val="40"/>
        </w:rPr>
        <w:t>地域密着型介護老人福祉施設</w:t>
      </w:r>
    </w:p>
    <w:p>
      <w:pPr>
        <w:pStyle w:val="0"/>
        <w:jc w:val="center"/>
        <w:rPr>
          <w:rFonts w:hint="eastAsia" w:ascii="ＭＳ ゴシック" w:hAnsi="ＭＳ ゴシック" w:eastAsia="ＭＳ ゴシック"/>
          <w:sz w:val="40"/>
        </w:rPr>
      </w:pPr>
      <w:r>
        <w:rPr>
          <w:rFonts w:hint="eastAsia" w:ascii="ＭＳ ゴシック" w:hAnsi="ＭＳ ゴシック" w:eastAsia="ＭＳ ゴシック"/>
          <w:b w:val="1"/>
          <w:sz w:val="40"/>
        </w:rPr>
        <w:t>入所者生活介護（ユニット型）</w:t>
      </w:r>
    </w:p>
    <w:p>
      <w:pPr>
        <w:pStyle w:val="0"/>
        <w:jc w:val="center"/>
        <w:rPr>
          <w:rFonts w:hint="eastAsia"/>
          <w:sz w:val="40"/>
        </w:rPr>
      </w:pPr>
    </w:p>
    <w:p>
      <w:pPr>
        <w:pStyle w:val="0"/>
        <w:jc w:val="center"/>
        <w:rPr>
          <w:rFonts w:hint="eastAsia"/>
        </w:rPr>
      </w:pPr>
    </w:p>
    <w:p>
      <w:pPr>
        <w:pStyle w:val="0"/>
        <w:rPr>
          <w:rFonts w:hint="eastAsia"/>
        </w:rPr>
      </w:pPr>
    </w:p>
    <w:p>
      <w:pPr>
        <w:pStyle w:val="0"/>
        <w:rPr>
          <w:rFonts w:hint="eastAsia"/>
        </w:rPr>
      </w:pPr>
    </w:p>
    <w:tbl>
      <w:tblPr>
        <w:tblStyle w:val="11"/>
        <w:tblW w:w="989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2680"/>
        <w:gridCol w:w="7215"/>
      </w:tblGrid>
      <w:tr>
        <w:trPr>
          <w:trHeight w:val="819" w:hRule="atLeast"/>
        </w:trPr>
        <w:tc>
          <w:tcPr>
            <w:tcW w:w="268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distribute"/>
              <w:rPr>
                <w:rFonts w:hint="default"/>
                <w:sz w:val="28"/>
              </w:rPr>
            </w:pPr>
            <w:r>
              <w:rPr>
                <w:rFonts w:hint="eastAsia"/>
                <w:sz w:val="28"/>
              </w:rPr>
              <w:t>点検年月日</w:t>
            </w:r>
          </w:p>
        </w:tc>
        <w:tc>
          <w:tcPr>
            <w:tcW w:w="721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sz w:val="28"/>
              </w:rPr>
            </w:pPr>
            <w:r>
              <w:rPr>
                <w:rFonts w:hint="eastAsia"/>
              </w:rPr>
              <w:t>　　　　　</w:t>
            </w:r>
            <w:r>
              <w:rPr>
                <w:rFonts w:hint="eastAsia"/>
                <w:sz w:val="28"/>
              </w:rPr>
              <w:t>年　　　　月　　　　日</w:t>
            </w:r>
          </w:p>
        </w:tc>
      </w:tr>
      <w:tr>
        <w:trPr>
          <w:trHeight w:val="819" w:hRule="atLeast"/>
        </w:trPr>
        <w:tc>
          <w:tcPr>
            <w:tcW w:w="268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distribute"/>
              <w:rPr>
                <w:rFonts w:hint="default"/>
                <w:sz w:val="28"/>
              </w:rPr>
            </w:pPr>
            <w:r>
              <w:rPr>
                <w:rFonts w:hint="eastAsia"/>
                <w:sz w:val="28"/>
              </w:rPr>
              <w:t>事業所名</w:t>
            </w:r>
          </w:p>
        </w:tc>
        <w:tc>
          <w:tcPr>
            <w:tcW w:w="721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rPr>
            </w:pPr>
          </w:p>
        </w:tc>
      </w:tr>
      <w:tr>
        <w:trPr>
          <w:trHeight w:val="852" w:hRule="atLeast"/>
        </w:trPr>
        <w:tc>
          <w:tcPr>
            <w:tcW w:w="268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distribute"/>
              <w:rPr>
                <w:rFonts w:hint="default"/>
                <w:sz w:val="28"/>
              </w:rPr>
            </w:pPr>
            <w:r>
              <w:rPr>
                <w:rFonts w:hint="eastAsia"/>
                <w:sz w:val="28"/>
              </w:rPr>
              <w:t>担当者職・氏名</w:t>
            </w:r>
          </w:p>
        </w:tc>
        <w:tc>
          <w:tcPr>
            <w:tcW w:w="721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rPr>
            </w:pPr>
          </w:p>
        </w:tc>
      </w:tr>
    </w:tbl>
    <w:p>
      <w:pPr>
        <w:pStyle w:val="0"/>
        <w:rPr>
          <w:rFonts w:hint="default"/>
        </w:rPr>
        <w:sectPr>
          <w:headerReference r:id="rId5" w:type="default"/>
          <w:footerReference r:id="rId6" w:type="default"/>
          <w:pgSz w:w="11907" w:h="16840"/>
          <w:pgMar w:top="1134" w:right="1020" w:bottom="1134" w:left="1020" w:header="783" w:footer="567" w:gutter="0"/>
          <w:cols w:space="720"/>
          <w:titlePg w:val="1"/>
          <w:textDirection w:val="lrTb"/>
          <w:docGrid w:type="lines" w:linePitch="260"/>
        </w:sectPr>
      </w:pPr>
      <w:r>
        <w:rPr>
          <w:rFonts w:hint="default"/>
        </w:rPr>
        <w:br w:type="page"/>
      </w:r>
    </w:p>
    <w:tbl>
      <w:tblPr>
        <w:tblStyle w:val="11"/>
        <w:tblW w:w="9990" w:type="dxa"/>
        <w:tblInd w:w="-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85" w:type="dxa"/>
          <w:bottom w:w="85" w:type="dxa"/>
        </w:tblCellMar>
        <w:tblLook w:firstRow="1" w:lastRow="0" w:firstColumn="1" w:lastColumn="0" w:noHBand="0" w:noVBand="1" w:val="04A0"/>
      </w:tblPr>
      <w:tblGrid>
        <w:gridCol w:w="1530"/>
        <w:gridCol w:w="810"/>
        <w:gridCol w:w="5130"/>
        <w:gridCol w:w="450"/>
        <w:gridCol w:w="2070"/>
      </w:tblGrid>
      <w:tr>
        <w:trPr>
          <w:trHeight w:val="201" w:hRule="atLeast"/>
          <w:tblHeader/>
        </w:trPr>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jc w:val="center"/>
              <w:rPr>
                <w:rFonts w:hint="eastAsia" w:ascii="ＭＳ ゴシック" w:hAnsi="ＭＳ ゴシック" w:eastAsia="ＭＳ ゴシック"/>
                <w:color w:val="auto"/>
              </w:rPr>
            </w:pPr>
            <w:r>
              <w:rPr>
                <w:rFonts w:hint="eastAsia" w:ascii="ＭＳ ゴシック" w:hAnsi="ＭＳ ゴシック" w:eastAsia="ＭＳ ゴシック"/>
                <w:color w:val="auto"/>
              </w:rPr>
              <w:t>主眼事項</w:t>
            </w:r>
          </w:p>
        </w:tc>
        <w:tc>
          <w:tcPr>
            <w:tcW w:w="810" w:type="dxa"/>
            <w:tcBorders>
              <w:top w:val="none" w:color="auto" w:sz="0" w:space="0"/>
              <w:left w:val="none" w:color="auto" w:sz="0" w:space="0"/>
              <w:bottom w:val="none" w:color="auto" w:sz="0" w:space="0"/>
              <w:right w:val="dashed" w:color="auto" w:sz="4" w:space="0"/>
              <w:tl2br w:val="none" w:color="auto" w:sz="0" w:space="0"/>
              <w:tr2bl w:val="none" w:color="auto" w:sz="0" w:space="0"/>
            </w:tcBorders>
            <w:vAlign w:val="top"/>
          </w:tcPr>
          <w:p>
            <w:pPr>
              <w:pStyle w:val="23"/>
              <w:wordWrap w:val="1"/>
              <w:snapToGrid w:val="0"/>
              <w:jc w:val="center"/>
              <w:rPr>
                <w:rFonts w:hint="eastAsia" w:ascii="ＭＳ ゴシック" w:hAnsi="ＭＳ ゴシック" w:eastAsia="ＭＳ ゴシック"/>
                <w:color w:val="auto"/>
              </w:rPr>
            </w:pPr>
            <w:r>
              <w:rPr>
                <w:rFonts w:hint="eastAsia" w:ascii="ＭＳ ゴシック" w:hAnsi="ＭＳ ゴシック" w:eastAsia="ＭＳ ゴシック"/>
                <w:color w:val="auto"/>
                <w:w w:val="80"/>
              </w:rPr>
              <w:t>チェック</w:t>
            </w:r>
          </w:p>
        </w:tc>
        <w:tc>
          <w:tcPr>
            <w:tcW w:w="5130" w:type="dxa"/>
            <w:tcBorders>
              <w:top w:val="none" w:color="auto" w:sz="0" w:space="0"/>
              <w:left w:val="dashed" w:color="auto" w:sz="4" w:space="0"/>
              <w:bottom w:val="none" w:color="auto" w:sz="0" w:space="0"/>
              <w:right w:val="none" w:color="auto" w:sz="0" w:space="0"/>
              <w:tl2br w:val="none" w:color="auto" w:sz="0" w:space="0"/>
              <w:tr2bl w:val="none" w:color="auto" w:sz="0" w:space="0"/>
            </w:tcBorders>
            <w:vAlign w:val="top"/>
          </w:tcPr>
          <w:p>
            <w:pPr>
              <w:pStyle w:val="0"/>
              <w:jc w:val="center"/>
              <w:rPr>
                <w:rFonts w:hint="eastAsia" w:ascii="ＭＳ ゴシック" w:hAnsi="ＭＳ ゴシック" w:eastAsia="ＭＳ ゴシック"/>
                <w:color w:val="auto"/>
              </w:rPr>
            </w:pPr>
            <w:r>
              <w:rPr>
                <w:rFonts w:hint="eastAsia" w:ascii="ＭＳ ゴシック" w:hAnsi="ＭＳ ゴシック" w:eastAsia="ＭＳ ゴシック"/>
                <w:color w:val="auto"/>
              </w:rPr>
              <w:t>基準等・通知　等</w:t>
            </w: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jc w:val="center"/>
              <w:rPr>
                <w:rFonts w:hint="eastAsia" w:ascii="ＭＳ ゴシック" w:hAnsi="ＭＳ ゴシック" w:eastAsia="ＭＳ ゴシック"/>
                <w:color w:val="auto"/>
                <w:w w:val="50"/>
              </w:rPr>
            </w:pPr>
            <w:r>
              <w:rPr>
                <w:rFonts w:hint="eastAsia" w:ascii="ＭＳ ゴシック" w:hAnsi="ＭＳ ゴシック" w:eastAsia="ＭＳ ゴシック"/>
                <w:color w:val="auto"/>
                <w:w w:val="50"/>
              </w:rPr>
              <w:t>評価</w:t>
            </w:r>
          </w:p>
        </w:tc>
        <w:tc>
          <w:tcPr>
            <w:tcW w:w="20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wordWrap w:val="1"/>
              <w:snapToGrid w:val="0"/>
              <w:jc w:val="center"/>
              <w:rPr>
                <w:rFonts w:hint="eastAsia" w:ascii="ＭＳ ゴシック" w:hAnsi="ＭＳ ゴシック" w:eastAsia="ＭＳ ゴシック"/>
                <w:color w:val="auto"/>
                <w:spacing w:val="0"/>
              </w:rPr>
            </w:pPr>
            <w:r>
              <w:rPr>
                <w:rFonts w:hint="eastAsia" w:ascii="ＭＳ ゴシック" w:hAnsi="ＭＳ ゴシック" w:eastAsia="ＭＳ ゴシック"/>
                <w:color w:val="auto"/>
                <w:spacing w:val="0"/>
              </w:rPr>
              <w:t>備考</w:t>
            </w:r>
          </w:p>
        </w:tc>
      </w:tr>
      <w:tr>
        <w:trPr>
          <w:trHeight w:val="1266" w:hRule="atLeast"/>
        </w:trPr>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left="190" w:hanging="190" w:hangingChars="95"/>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第１</w:t>
            </w:r>
          </w:p>
          <w:p>
            <w:pPr>
              <w:pStyle w:val="0"/>
              <w:ind w:left="190" w:hanging="190" w:hangingChars="95"/>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　基本方針</w:t>
            </w:r>
          </w:p>
        </w:tc>
        <w:tc>
          <w:tcPr>
            <w:tcW w:w="59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left="184" w:hanging="184" w:hangingChars="92"/>
              <w:rPr>
                <w:rFonts w:hint="eastAsia" w:ascii="ＭＳ ゴシック" w:hAnsi="ＭＳ ゴシック" w:eastAsia="ＭＳ ゴシック"/>
                <w:color w:val="auto"/>
                <w:kern w:val="0"/>
                <w:sz w:val="18"/>
              </w:rPr>
            </w:pPr>
            <w:r>
              <w:rPr>
                <w:rFonts w:hint="eastAsia" w:ascii="ＭＳ ゴシック" w:hAnsi="ＭＳ ゴシック" w:eastAsia="ＭＳ ゴシック"/>
                <w:color w:val="auto"/>
                <w:sz w:val="18"/>
              </w:rPr>
              <w:t>□</w:t>
            </w:r>
            <w:r>
              <w:rPr>
                <w:rFonts w:hint="eastAsia" w:ascii="ＭＳ ゴシック" w:hAnsi="ＭＳ ゴシック" w:eastAsia="ＭＳ ゴシック"/>
                <w:color w:val="auto"/>
                <w:kern w:val="0"/>
                <w:sz w:val="18"/>
              </w:rPr>
              <w:t>　入居者一人一人の意思及び人格を尊重し、地域密着型施設サービス計画に基づき、その居宅における生活への復帰を念頭に置いて、入居前の居宅における生活と入居後の生活が連続したものとなるよう配慮しながら、各ユニットにおいて入居者が相互に社会的関係を築き、自律的な日常生活を営むことを支援しているか。</w:t>
            </w:r>
          </w:p>
          <w:p>
            <w:pPr>
              <w:pStyle w:val="0"/>
              <w:ind w:left="184" w:hanging="184" w:hangingChars="92"/>
              <w:rPr>
                <w:rFonts w:hint="eastAsia" w:ascii="ＭＳ ゴシック" w:hAnsi="ＭＳ ゴシック" w:eastAsia="ＭＳ ゴシック"/>
                <w:color w:val="auto"/>
                <w:kern w:val="0"/>
                <w:sz w:val="18"/>
              </w:rPr>
            </w:pPr>
            <w:r>
              <w:rPr>
                <w:rFonts w:hint="eastAsia" w:ascii="ＭＳ ゴシック" w:hAnsi="ＭＳ ゴシック" w:eastAsia="ＭＳ ゴシック"/>
                <w:color w:val="auto"/>
                <w:kern w:val="0"/>
                <w:sz w:val="18"/>
              </w:rPr>
              <w:t>　　　</w:t>
            </w:r>
            <w:r>
              <w:rPr>
                <w:rFonts w:hint="eastAsia" w:ascii="ＭＳ ゴシック" w:hAnsi="ＭＳ ゴシック" w:eastAsia="ＭＳ ゴシック"/>
                <w:color w:val="auto"/>
                <w:w w:val="50"/>
                <w:kern w:val="0"/>
                <w:sz w:val="18"/>
              </w:rPr>
              <w:t>◆平１８厚令３４第１５９条第１項</w:t>
            </w:r>
          </w:p>
          <w:p>
            <w:pPr>
              <w:pStyle w:val="0"/>
              <w:ind w:left="184" w:hanging="184" w:hangingChars="92"/>
              <w:rPr>
                <w:rFonts w:hint="eastAsia" w:ascii="ＭＳ ゴシック" w:hAnsi="ＭＳ ゴシック" w:eastAsia="ＭＳ ゴシック"/>
                <w:color w:val="auto"/>
                <w:sz w:val="18"/>
              </w:rPr>
            </w:pPr>
          </w:p>
          <w:p>
            <w:pPr>
              <w:pStyle w:val="0"/>
              <w:ind w:left="194" w:hanging="194" w:hangingChars="97"/>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　地域や家庭との結び付きを重視した運営を行い、市町村、居宅介護支援事業者、居宅サービス事業者、地域密着型サービス事業者、介護保険施設その他の保健医療サービス又は福祉サービスを提供する者との密接な連携に努めているか。</w:t>
            </w:r>
          </w:p>
          <w:p>
            <w:pPr>
              <w:pStyle w:val="0"/>
              <w:rPr>
                <w:rFonts w:hint="eastAsia" w:ascii="ＭＳ ゴシック" w:hAnsi="ＭＳ ゴシック" w:eastAsia="ＭＳ ゴシック"/>
                <w:color w:val="auto"/>
                <w:sz w:val="18"/>
              </w:rPr>
            </w:pPr>
            <w:r>
              <w:rPr>
                <w:rFonts w:hint="eastAsia" w:ascii="ＭＳ ゴシック" w:hAnsi="ＭＳ ゴシック" w:eastAsia="ＭＳ ゴシック"/>
                <w:color w:val="auto"/>
                <w:kern w:val="0"/>
                <w:sz w:val="18"/>
              </w:rPr>
              <w:t>　　　</w:t>
            </w:r>
            <w:r>
              <w:rPr>
                <w:rFonts w:hint="eastAsia" w:ascii="ＭＳ ゴシック" w:hAnsi="ＭＳ ゴシック" w:eastAsia="ＭＳ ゴシック"/>
                <w:color w:val="auto"/>
                <w:w w:val="50"/>
                <w:kern w:val="0"/>
                <w:sz w:val="18"/>
              </w:rPr>
              <w:t>◆平１８厚令３４第１５９条第２項</w:t>
            </w: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適・否</w:t>
            </w: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tc>
        <w:tc>
          <w:tcPr>
            <w:tcW w:w="20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sz w:val="18"/>
              </w:rPr>
            </w:pPr>
          </w:p>
        </w:tc>
      </w:tr>
      <w:tr>
        <w:trPr>
          <w:trHeight w:val="649" w:hRule="atLeast"/>
        </w:trPr>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第１の２</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暴力団の排除</w:t>
            </w:r>
          </w:p>
        </w:tc>
        <w:tc>
          <w:tcPr>
            <w:tcW w:w="59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ind w:left="180" w:hanging="180" w:hangingChars="100"/>
              <w:jc w:val="left"/>
              <w:rPr>
                <w:rFonts w:hint="eastAsia" w:ascii="ＭＳ ゴシック" w:hAnsi="ＭＳ ゴシック" w:eastAsia="ＭＳ ゴシック"/>
                <w:b w:val="1"/>
                <w:color w:val="auto"/>
                <w:w w:val="50"/>
                <w:sz w:val="16"/>
              </w:rPr>
            </w:pPr>
            <w:r>
              <w:rPr>
                <w:rFonts w:hint="eastAsia" w:ascii="ＭＳ ゴシック" w:hAnsi="ＭＳ ゴシック" w:eastAsia="ＭＳ ゴシック"/>
                <w:color w:val="auto"/>
                <w:kern w:val="0"/>
              </w:rPr>
              <w:t>□　管理者及び従業者は、南丹市暴力団排除条例第２条第３号に掲げる暴力団員ではないか。</w:t>
            </w:r>
          </w:p>
          <w:p>
            <w:pPr>
              <w:pStyle w:val="23"/>
              <w:spacing w:before="121" w:beforeLines="0" w:beforeAutospacing="0"/>
              <w:ind w:left="184" w:hanging="184" w:hangingChars="100"/>
              <w:rPr>
                <w:rFonts w:hint="eastAsia" w:ascii="ＭＳ ゴシック" w:hAnsi="ＭＳ ゴシック"/>
                <w:color w:val="auto"/>
              </w:rPr>
            </w:pPr>
            <w:r>
              <w:rPr>
                <w:rFonts w:hint="eastAsia" w:ascii="ＭＳ ゴシック" w:hAnsi="ＭＳ ゴシック"/>
                <w:color w:val="auto"/>
              </w:rPr>
              <w:t>□　運営について、南丹市暴力団排除条例第２条第４号に掲げる暴力団員等の支配を受けていないか。</w:t>
            </w: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適</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否</w:t>
            </w:r>
          </w:p>
        </w:tc>
        <w:tc>
          <w:tcPr>
            <w:tcW w:w="20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before="121" w:beforeLines="0" w:beforeAutospacing="0"/>
              <w:rPr>
                <w:rFonts w:hint="default" w:ascii="ＭＳ ゴシック" w:hAnsi="ＭＳ ゴシック"/>
                <w:color w:val="auto"/>
                <w:spacing w:val="0"/>
              </w:rPr>
            </w:pPr>
          </w:p>
        </w:tc>
      </w:tr>
      <w:tr>
        <w:trPr/>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ind w:left="204" w:hanging="204" w:hangingChars="10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第２</w:t>
            </w:r>
          </w:p>
          <w:p>
            <w:pPr>
              <w:pStyle w:val="23"/>
              <w:ind w:left="204" w:hanging="204" w:hangingChars="10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　人員に関する基準</w:t>
            </w:r>
          </w:p>
          <w:p>
            <w:pPr>
              <w:pStyle w:val="23"/>
              <w:ind w:left="204" w:hanging="204" w:hangingChars="100"/>
              <w:rPr>
                <w:rFonts w:hint="eastAsia" w:ascii="ＭＳ ゴシック" w:hAnsi="ＭＳ ゴシック" w:eastAsia="ＭＳ ゴシック"/>
                <w:color w:val="auto"/>
                <w:sz w:val="18"/>
              </w:rPr>
            </w:pPr>
          </w:p>
          <w:p>
            <w:pPr>
              <w:pStyle w:val="23"/>
              <w:spacing w:before="121" w:beforeLines="0" w:beforeAutospacing="0"/>
              <w:ind w:left="0" w:leftChars="0" w:hanging="276" w:hangingChars="15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１　通則（用語の定義）</w:t>
            </w:r>
          </w:p>
          <w:p>
            <w:pPr>
              <w:pStyle w:val="0"/>
              <w:ind w:left="205" w:leftChars="3" w:hanging="200" w:hangingChars="100"/>
              <w:rPr>
                <w:rFonts w:hint="eastAsia" w:ascii="ＭＳ ゴシック" w:hAnsi="ＭＳ ゴシック" w:eastAsia="ＭＳ ゴシック"/>
                <w:color w:val="auto"/>
                <w:sz w:val="18"/>
              </w:rPr>
            </w:pPr>
          </w:p>
        </w:tc>
        <w:tc>
          <w:tcPr>
            <w:tcW w:w="59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ind w:left="207" w:leftChars="4" w:hanging="200" w:hangingChars="10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以下、用語の定義を理解しているか。</w:t>
            </w:r>
          </w:p>
          <w:p>
            <w:pPr>
              <w:pStyle w:val="0"/>
              <w:autoSpaceDE w:val="0"/>
              <w:autoSpaceDN w:val="0"/>
              <w:ind w:left="207" w:leftChars="4" w:hanging="200" w:hangingChars="100"/>
              <w:rPr>
                <w:rFonts w:hint="eastAsia" w:ascii="ＭＳ ゴシック" w:hAnsi="ＭＳ ゴシック" w:eastAsia="ＭＳ ゴシック"/>
                <w:color w:val="auto"/>
                <w:sz w:val="18"/>
              </w:rPr>
            </w:pPr>
          </w:p>
          <w:p>
            <w:pPr>
              <w:pStyle w:val="0"/>
              <w:autoSpaceDE w:val="0"/>
              <w:autoSpaceDN w:val="0"/>
              <w:ind w:left="207" w:leftChars="4" w:hanging="200" w:hangingChars="10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　常勤換算方法　　</w:t>
            </w:r>
            <w:r>
              <w:rPr>
                <w:rFonts w:hint="eastAsia" w:ascii="ＭＳ ゴシック" w:hAnsi="ＭＳ ゴシック" w:eastAsia="ＭＳ ゴシック"/>
                <w:color w:val="auto"/>
                <w:w w:val="50"/>
                <w:kern w:val="0"/>
                <w:sz w:val="18"/>
              </w:rPr>
              <w:t>◆平１８解釈通知第２の２（１）</w:t>
            </w:r>
          </w:p>
          <w:p>
            <w:pPr>
              <w:pStyle w:val="0"/>
              <w:autoSpaceDE w:val="0"/>
              <w:autoSpaceDN w:val="0"/>
              <w:ind w:left="207" w:leftChars="4" w:hanging="200" w:hangingChars="10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　　当該事業所の従業者の勤務延時間数を当該事業所において常勤の従業者が勤務すべき時間数（</w:t>
            </w:r>
            <w:r>
              <w:rPr>
                <w:rFonts w:hint="eastAsia" w:ascii="ＭＳ ゴシック" w:hAnsi="ＭＳ ゴシック" w:eastAsia="ＭＳ ゴシック"/>
                <w:color w:val="auto"/>
                <w:sz w:val="18"/>
              </w:rPr>
              <w:t>32</w:t>
            </w:r>
            <w:r>
              <w:rPr>
                <w:rFonts w:hint="eastAsia" w:ascii="ＭＳ ゴシック" w:hAnsi="ＭＳ ゴシック" w:eastAsia="ＭＳ ゴシック"/>
                <w:color w:val="auto"/>
                <w:sz w:val="18"/>
              </w:rPr>
              <w:t>時間を下回る場合は</w:t>
            </w:r>
            <w:r>
              <w:rPr>
                <w:rFonts w:hint="eastAsia" w:ascii="ＭＳ ゴシック" w:hAnsi="ＭＳ ゴシック" w:eastAsia="ＭＳ ゴシック"/>
                <w:color w:val="auto"/>
                <w:sz w:val="18"/>
              </w:rPr>
              <w:t>32</w:t>
            </w:r>
            <w:r>
              <w:rPr>
                <w:rFonts w:hint="eastAsia" w:ascii="ＭＳ ゴシック" w:hAnsi="ＭＳ ゴシック" w:eastAsia="ＭＳ ゴシック"/>
                <w:color w:val="auto"/>
                <w:sz w:val="18"/>
              </w:rPr>
              <w:t>時間を基本とする。）で除することにより、当該事業所の従業者の員数を常勤の従業者の員数に換算する方法をいうものである。この場合の勤務延時間数は、当該事業所の指定に係る事業のサービスに従事する勤務時間の延べ数であり、例えば、指定小規模多機能型居宅介護事業所と指定認知症対応型共同生活介護事業所を併設している場合であって、ある従業者が指定小規模多機能型居宅介護事業所の小規模多機能型居宅介護従業者と指定認知症対応型共同生活介護事業所の介護従業者を兼務する場合、指定小規模多機能型居宅介護事業所の小規模多機能型居宅介護従業者の勤務延時間数には、指定小規模多機能型居宅介護事業所の小規模多機能型居宅介護従業者としての勤務時間だけを算入することとなるものであること。</w:t>
            </w:r>
          </w:p>
          <w:p>
            <w:pPr>
              <w:pStyle w:val="0"/>
              <w:autoSpaceDE w:val="0"/>
              <w:autoSpaceDN w:val="0"/>
              <w:ind w:left="207" w:leftChars="4" w:hanging="200" w:hangingChars="100"/>
              <w:rPr>
                <w:rFonts w:hint="eastAsia" w:ascii="ＭＳ ゴシック" w:hAnsi="ＭＳ ゴシック" w:eastAsia="ＭＳ ゴシック"/>
                <w:color w:val="auto"/>
                <w:kern w:val="0"/>
                <w:sz w:val="18"/>
              </w:rPr>
            </w:pPr>
          </w:p>
          <w:p>
            <w:pPr>
              <w:pStyle w:val="28"/>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　</w:t>
            </w:r>
            <w:r>
              <w:rPr>
                <w:rFonts w:hint="eastAsia" w:ascii="ＭＳ ゴシック" w:hAnsi="ＭＳ ゴシック" w:eastAsia="ＭＳ ゴシック"/>
                <w:color w:val="auto"/>
                <w:w w:val="100"/>
                <w:sz w:val="18"/>
              </w:rPr>
              <w:t>「勤務延時間数」　　</w:t>
            </w:r>
            <w:r>
              <w:rPr>
                <w:rFonts w:hint="eastAsia" w:ascii="ＭＳ ゴシック" w:hAnsi="ＭＳ ゴシック" w:eastAsia="ＭＳ ゴシック"/>
                <w:color w:val="auto"/>
                <w:w w:val="50"/>
                <w:sz w:val="18"/>
              </w:rPr>
              <w:t>◆平１８解釈通知第２の２（２）</w:t>
            </w:r>
          </w:p>
          <w:p>
            <w:pPr>
              <w:pStyle w:val="0"/>
              <w:autoSpaceDE w:val="0"/>
              <w:autoSpaceDN w:val="0"/>
              <w:ind w:left="0" w:leftChars="0" w:hanging="210" w:hangingChars="100"/>
              <w:rPr>
                <w:rFonts w:hint="eastAsia"/>
                <w:color w:val="auto"/>
              </w:rPr>
            </w:pPr>
            <w:r>
              <w:rPr>
                <w:rFonts w:hint="eastAsia"/>
                <w:color w:val="auto"/>
              </w:rPr>
              <w:t>　　</w:t>
            </w:r>
            <w:r>
              <w:rPr>
                <w:rFonts w:hint="eastAsia" w:ascii="ＭＳ ゴシック" w:hAnsi="ＭＳ ゴシック" w:eastAsia="ＭＳ ゴシック"/>
                <w:color w:val="auto"/>
                <w:sz w:val="18"/>
              </w:rPr>
              <w:t>勤務表上、当該事業に係るサービスの提供に従事する時間又は当該事業に係るサービスの提供のための準備等を行う時間（待機の時間を含む。）として明確に位置付けられている時間の合計数とする。なお、従業者１人につき、勤務延時間数に算入することができる時間数は、当該事業所において常勤の従業者が勤務すべき時間数を上限とすること。</w:t>
            </w:r>
          </w:p>
          <w:p>
            <w:pPr>
              <w:pStyle w:val="0"/>
              <w:autoSpaceDE w:val="0"/>
              <w:autoSpaceDN w:val="0"/>
              <w:ind w:left="207" w:leftChars="4" w:hanging="200" w:hangingChars="100"/>
              <w:rPr>
                <w:rFonts w:hint="eastAsia" w:ascii="ＭＳ ゴシック" w:hAnsi="ＭＳ ゴシック" w:eastAsia="ＭＳ ゴシック"/>
                <w:color w:val="auto"/>
                <w:kern w:val="0"/>
                <w:sz w:val="18"/>
              </w:rPr>
            </w:pPr>
          </w:p>
          <w:p>
            <w:pPr>
              <w:pStyle w:val="28"/>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　「常勤」　　</w:t>
            </w:r>
            <w:r>
              <w:rPr>
                <w:rFonts w:hint="eastAsia" w:ascii="ＭＳ ゴシック" w:hAnsi="ＭＳ ゴシック" w:eastAsia="ＭＳ ゴシック"/>
                <w:color w:val="auto"/>
                <w:w w:val="50"/>
                <w:sz w:val="18"/>
              </w:rPr>
              <w:t>◆平１８解釈通知第２の２（３）</w:t>
            </w:r>
          </w:p>
          <w:p>
            <w:pPr>
              <w:pStyle w:val="0"/>
              <w:autoSpaceDE w:val="0"/>
              <w:autoSpaceDN w:val="0"/>
              <w:ind w:left="0" w:leftChars="0" w:hanging="180" w:hangingChars="10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　　当該事業所における勤務時間が、当該事業所において定められている常勤の従業者が勤務すべき時間数（</w:t>
            </w:r>
            <w:r>
              <w:rPr>
                <w:rFonts w:hint="eastAsia" w:ascii="ＭＳ ゴシック" w:hAnsi="ＭＳ ゴシック" w:eastAsia="ＭＳ ゴシック"/>
                <w:color w:val="auto"/>
                <w:sz w:val="18"/>
              </w:rPr>
              <w:t>32</w:t>
            </w:r>
            <w:r>
              <w:rPr>
                <w:rFonts w:hint="eastAsia" w:ascii="ＭＳ ゴシック" w:hAnsi="ＭＳ ゴシック" w:eastAsia="ＭＳ ゴシック"/>
                <w:color w:val="auto"/>
                <w:sz w:val="18"/>
              </w:rPr>
              <w:t>時間を下回る場合は</w:t>
            </w:r>
            <w:r>
              <w:rPr>
                <w:rFonts w:hint="eastAsia" w:ascii="ＭＳ ゴシック" w:hAnsi="ＭＳ ゴシック" w:eastAsia="ＭＳ ゴシック"/>
                <w:color w:val="auto"/>
                <w:sz w:val="18"/>
              </w:rPr>
              <w:t>32</w:t>
            </w:r>
            <w:r>
              <w:rPr>
                <w:rFonts w:hint="eastAsia" w:ascii="ＭＳ ゴシック" w:hAnsi="ＭＳ ゴシック" w:eastAsia="ＭＳ ゴシック"/>
                <w:color w:val="auto"/>
                <w:sz w:val="18"/>
              </w:rPr>
              <w:t>時間を基本とする。）に達していることをいうものである。</w:t>
            </w:r>
          </w:p>
          <w:p>
            <w:pPr>
              <w:pStyle w:val="0"/>
              <w:autoSpaceDE w:val="0"/>
              <w:autoSpaceDN w:val="0"/>
              <w:ind w:left="0" w:leftChars="0" w:hanging="180" w:hangingChars="100"/>
              <w:jc w:val="both"/>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　　</w:t>
            </w:r>
            <w:r>
              <w:rPr>
                <w:rFonts w:hint="eastAsia" w:ascii="ＭＳ ゴシック" w:hAnsi="ＭＳ ゴシック" w:eastAsia="ＭＳ ゴシック"/>
                <w:color w:val="auto"/>
                <w:kern w:val="0"/>
                <w:sz w:val="18"/>
              </w:rPr>
              <w:t>ただし、育児休業、介護休業等育児又は家族介護を行う労働者の福祉に関する法律（平成</w:t>
            </w:r>
            <w:r>
              <w:rPr>
                <w:rFonts w:hint="eastAsia" w:ascii="ＭＳ ゴシック" w:hAnsi="ＭＳ ゴシック" w:eastAsia="ＭＳ ゴシック"/>
                <w:color w:val="auto"/>
                <w:kern w:val="0"/>
                <w:sz w:val="18"/>
              </w:rPr>
              <w:t>3</w:t>
            </w:r>
            <w:r>
              <w:rPr>
                <w:rFonts w:hint="eastAsia" w:ascii="ＭＳ ゴシック" w:hAnsi="ＭＳ ゴシック" w:eastAsia="ＭＳ ゴシック"/>
                <w:color w:val="auto"/>
                <w:kern w:val="0"/>
                <w:sz w:val="18"/>
              </w:rPr>
              <w:t>年法律第</w:t>
            </w:r>
            <w:r>
              <w:rPr>
                <w:rFonts w:hint="eastAsia" w:ascii="ＭＳ ゴシック" w:hAnsi="ＭＳ ゴシック" w:eastAsia="ＭＳ ゴシック"/>
                <w:color w:val="auto"/>
                <w:kern w:val="0"/>
                <w:sz w:val="18"/>
              </w:rPr>
              <w:t>76</w:t>
            </w:r>
            <w:r>
              <w:rPr>
                <w:rFonts w:hint="eastAsia" w:ascii="ＭＳ ゴシック" w:hAnsi="ＭＳ ゴシック" w:eastAsia="ＭＳ ゴシック"/>
                <w:color w:val="auto"/>
                <w:kern w:val="0"/>
                <w:sz w:val="18"/>
              </w:rPr>
              <w:t>号）第</w:t>
            </w:r>
            <w:r>
              <w:rPr>
                <w:rFonts w:hint="eastAsia" w:ascii="ＭＳ ゴシック" w:hAnsi="ＭＳ ゴシック" w:eastAsia="ＭＳ ゴシック"/>
                <w:color w:val="auto"/>
                <w:kern w:val="0"/>
                <w:sz w:val="18"/>
              </w:rPr>
              <w:t>23</w:t>
            </w:r>
            <w:r>
              <w:rPr>
                <w:rFonts w:hint="eastAsia" w:ascii="ＭＳ ゴシック" w:hAnsi="ＭＳ ゴシック" w:eastAsia="ＭＳ ゴシック"/>
                <w:color w:val="auto"/>
                <w:kern w:val="0"/>
                <w:sz w:val="18"/>
              </w:rPr>
              <w:t>条第</w:t>
            </w:r>
            <w:r>
              <w:rPr>
                <w:rFonts w:hint="eastAsia" w:ascii="ＭＳ ゴシック" w:hAnsi="ＭＳ ゴシック" w:eastAsia="ＭＳ ゴシック"/>
                <w:color w:val="auto"/>
                <w:kern w:val="0"/>
                <w:sz w:val="18"/>
              </w:rPr>
              <w:t>1</w:t>
            </w:r>
            <w:r>
              <w:rPr>
                <w:rFonts w:hint="eastAsia" w:ascii="ＭＳ ゴシック" w:hAnsi="ＭＳ ゴシック" w:eastAsia="ＭＳ ゴシック"/>
                <w:color w:val="auto"/>
                <w:kern w:val="0"/>
                <w:sz w:val="18"/>
              </w:rPr>
              <w:t>項に規定する所定労働時間の短縮等の措置が講じられている者については、入所者の処遇に支障がない体制が施設として整っている場合は、例外的に常勤の従業者が勤務すべき時間数を</w:t>
            </w:r>
            <w:r>
              <w:rPr>
                <w:rFonts w:hint="eastAsia" w:ascii="ＭＳ ゴシック" w:hAnsi="ＭＳ ゴシック" w:eastAsia="ＭＳ ゴシック"/>
                <w:color w:val="auto"/>
                <w:kern w:val="0"/>
                <w:sz w:val="18"/>
              </w:rPr>
              <w:t>30</w:t>
            </w:r>
            <w:r>
              <w:rPr>
                <w:rFonts w:hint="eastAsia" w:ascii="ＭＳ ゴシック" w:hAnsi="ＭＳ ゴシック" w:eastAsia="ＭＳ ゴシック"/>
                <w:color w:val="auto"/>
                <w:kern w:val="0"/>
                <w:sz w:val="18"/>
              </w:rPr>
              <w:t>時間として取り扱うことを可能とする。</w:t>
            </w:r>
          </w:p>
          <w:p>
            <w:pPr>
              <w:pStyle w:val="0"/>
              <w:autoSpaceDE w:val="0"/>
              <w:autoSpaceDN w:val="0"/>
              <w:adjustRightInd w:val="0"/>
              <w:ind w:left="0" w:leftChars="0" w:hanging="180" w:hangingChars="100"/>
              <w:jc w:val="both"/>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　　また、同一の事業者によって当該事業所に併設される事業所の職務であって、当該事業所の職務と同時並行的に行われることが差し支えないと考えられるものについては、それぞれに係る勤務時間の合計が常勤の従業者が勤務すべき時間数に達していれば、常勤の要件を満たすものであることとする。例えば、１の事業者によって行われる指定認知症対応型通所介護事業所と指定認知症対応型共同生活介護事業所が併設されている場合、指定認知症対応型通所介護事業所の管理者と指定認知症対応型共同生活介護事業所の管理者を兼務している者は、その勤務時間の合計が所定の時間に達していれば、常勤要件を満たすこととなる。</w:t>
            </w:r>
          </w:p>
          <w:p>
            <w:pPr>
              <w:pStyle w:val="0"/>
              <w:autoSpaceDE w:val="0"/>
              <w:autoSpaceDN w:val="0"/>
              <w:ind w:left="207" w:leftChars="4" w:hanging="200" w:hangingChars="100"/>
              <w:rPr>
                <w:rFonts w:hint="eastAsia" w:ascii="ＭＳ ゴシック" w:hAnsi="ＭＳ ゴシック" w:eastAsia="ＭＳ ゴシック"/>
                <w:color w:val="auto"/>
                <w:sz w:val="18"/>
              </w:rPr>
            </w:pPr>
          </w:p>
          <w:p>
            <w:pPr>
              <w:pStyle w:val="28"/>
              <w:rPr>
                <w:rFonts w:hint="eastAsia" w:ascii="ＭＳ ゴシック" w:hAnsi="ＭＳ ゴシック" w:eastAsia="ＭＳ ゴシック"/>
                <w:color w:val="auto"/>
                <w:w w:val="50"/>
                <w:sz w:val="18"/>
              </w:rPr>
            </w:pPr>
            <w:r>
              <w:rPr>
                <w:rFonts w:hint="eastAsia" w:ascii="ＭＳ ゴシック" w:hAnsi="ＭＳ ゴシック" w:eastAsia="ＭＳ ゴシック"/>
                <w:color w:val="auto"/>
                <w:sz w:val="18"/>
              </w:rPr>
              <w:t>□　「専ら従事する」「専ら提供に当たる」　　</w:t>
            </w:r>
            <w:r>
              <w:rPr>
                <w:rFonts w:hint="eastAsia" w:ascii="ＭＳ ゴシック" w:hAnsi="ＭＳ ゴシック" w:eastAsia="ＭＳ ゴシック"/>
                <w:color w:val="auto"/>
                <w:w w:val="50"/>
                <w:sz w:val="18"/>
              </w:rPr>
              <w:t>◆平１８解釈通知第２の２（４）</w:t>
            </w:r>
            <w:r>
              <w:rPr>
                <w:rFonts w:hint="eastAsia" w:ascii="ＭＳ ゴシック" w:hAnsi="ＭＳ ゴシック" w:eastAsia="ＭＳ ゴシック"/>
                <w:color w:val="auto"/>
                <w:sz w:val="18"/>
              </w:rPr>
              <w:t xml:space="preserve"> </w:t>
            </w:r>
          </w:p>
          <w:p>
            <w:pPr>
              <w:pStyle w:val="0"/>
              <w:autoSpaceDE w:val="0"/>
              <w:autoSpaceDN w:val="0"/>
              <w:ind w:left="0" w:leftChars="0" w:hanging="180" w:hangingChars="10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　　原則として、サービス提供時間帯を通じて当該サービス以外の職務に従事しないことをいうものである。この場合のサービス提供時間帯とは、当該従業者の当該事業所における勤務時間をいうものであり、当該従業者の常勤・非常勤の別を問わない。</w:t>
            </w:r>
          </w:p>
          <w:p>
            <w:pPr>
              <w:pStyle w:val="0"/>
              <w:autoSpaceDE w:val="0"/>
              <w:autoSpaceDN w:val="0"/>
              <w:rPr>
                <w:rFonts w:hint="eastAsia" w:ascii="ＭＳ ゴシック" w:hAnsi="ＭＳ ゴシック" w:eastAsia="ＭＳ ゴシック"/>
                <w:color w:val="auto"/>
                <w:sz w:val="18"/>
              </w:rPr>
            </w:pPr>
          </w:p>
          <w:p>
            <w:pPr>
              <w:pStyle w:val="0"/>
              <w:autoSpaceDE w:val="0"/>
              <w:autoSpaceDN w:val="0"/>
              <w:rPr>
                <w:rFonts w:hint="eastAsia" w:ascii="ＭＳ ゴシック" w:hAnsi="ＭＳ ゴシック" w:eastAsia="ＭＳ ゴシック"/>
                <w:color w:val="auto"/>
                <w:w w:val="50"/>
                <w:sz w:val="18"/>
              </w:rPr>
            </w:pPr>
            <w:r>
              <w:rPr>
                <w:rFonts w:hint="eastAsia" w:ascii="ＭＳ ゴシック" w:hAnsi="ＭＳ ゴシック" w:eastAsia="ＭＳ ゴシック"/>
                <w:color w:val="auto"/>
                <w:sz w:val="18"/>
              </w:rPr>
              <w:t>□　「前年度の平均値」　　</w:t>
            </w:r>
            <w:r>
              <w:rPr>
                <w:rFonts w:hint="eastAsia" w:ascii="ＭＳ ゴシック" w:hAnsi="ＭＳ ゴシック" w:eastAsia="ＭＳ ゴシック"/>
                <w:color w:val="auto"/>
                <w:w w:val="50"/>
                <w:kern w:val="0"/>
                <w:sz w:val="18"/>
              </w:rPr>
              <w:t>◆平１８解釈通知第２の２（</w:t>
            </w:r>
            <w:r>
              <w:rPr>
                <w:rFonts w:hint="eastAsia" w:ascii="ＭＳ ゴシック" w:hAnsi="ＭＳ ゴシック" w:eastAsia="ＭＳ ゴシック"/>
                <w:color w:val="auto"/>
                <w:w w:val="50"/>
                <w:sz w:val="18"/>
              </w:rPr>
              <w:t>５</w:t>
            </w:r>
            <w:r>
              <w:rPr>
                <w:rFonts w:hint="eastAsia" w:ascii="ＭＳ ゴシック" w:hAnsi="ＭＳ ゴシック" w:eastAsia="ＭＳ ゴシック"/>
                <w:color w:val="auto"/>
                <w:w w:val="50"/>
                <w:kern w:val="0"/>
                <w:sz w:val="18"/>
              </w:rPr>
              <w:t>）</w:t>
            </w:r>
          </w:p>
          <w:p>
            <w:pPr>
              <w:pStyle w:val="0"/>
              <w:autoSpaceDE w:val="0"/>
              <w:autoSpaceDN w:val="0"/>
              <w:ind w:left="0" w:leftChars="0" w:hanging="180" w:hangingChars="10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　　人員数を算定する場合の使用する「利用者数」は、前年度（４月１日～翌年３月</w:t>
            </w:r>
            <w:r>
              <w:rPr>
                <w:rFonts w:hint="eastAsia" w:ascii="ＭＳ ゴシック" w:hAnsi="ＭＳ ゴシック" w:eastAsia="ＭＳ ゴシック"/>
                <w:color w:val="auto"/>
                <w:sz w:val="18"/>
              </w:rPr>
              <w:t>31</w:t>
            </w:r>
            <w:r>
              <w:rPr>
                <w:rFonts w:hint="eastAsia" w:ascii="ＭＳ ゴシック" w:hAnsi="ＭＳ ゴシック" w:eastAsia="ＭＳ ゴシック"/>
                <w:color w:val="auto"/>
                <w:sz w:val="18"/>
              </w:rPr>
              <w:t>日）の全利用者の延数を当該前年度の日数で除して得た数（小数第</w:t>
            </w:r>
            <w:r>
              <w:rPr>
                <w:rFonts w:hint="eastAsia" w:ascii="ＭＳ ゴシック" w:hAnsi="ＭＳ ゴシック" w:eastAsia="ＭＳ ゴシック"/>
                <w:color w:val="auto"/>
                <w:sz w:val="18"/>
              </w:rPr>
              <w:t>2</w:t>
            </w:r>
            <w:r>
              <w:rPr>
                <w:rFonts w:hint="eastAsia" w:ascii="ＭＳ ゴシック" w:hAnsi="ＭＳ ゴシック" w:eastAsia="ＭＳ ゴシック"/>
                <w:color w:val="auto"/>
                <w:sz w:val="18"/>
              </w:rPr>
              <w:t>位以下を切上げ）とする。</w:t>
            </w:r>
          </w:p>
          <w:p>
            <w:pPr>
              <w:pStyle w:val="0"/>
              <w:autoSpaceDE w:val="0"/>
              <w:autoSpaceDN w:val="0"/>
              <w:ind w:left="0" w:leftChars="0" w:hanging="180" w:hangingChars="100"/>
              <w:rPr>
                <w:rFonts w:hint="eastAsia" w:ascii="ＭＳ ゴシック" w:hAnsi="ＭＳ ゴシック" w:eastAsia="ＭＳ ゴシック"/>
                <w:color w:val="auto"/>
                <w:sz w:val="18"/>
              </w:rPr>
            </w:pPr>
          </w:p>
          <w:p>
            <w:pPr>
              <w:pStyle w:val="0"/>
              <w:autoSpaceDE w:val="0"/>
              <w:autoSpaceDN w:val="0"/>
              <w:ind w:left="0" w:leftChars="0" w:hanging="180" w:hangingChars="10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　</w:t>
            </w:r>
            <w:r>
              <w:rPr>
                <w:rFonts w:hint="eastAsia" w:ascii="ＭＳ ゴシック" w:hAnsi="ＭＳ ゴシック" w:eastAsia="ＭＳ ゴシック"/>
                <w:color w:val="auto"/>
                <w:w w:val="90"/>
                <w:sz w:val="18"/>
              </w:rPr>
              <w:t>【新たに事業を開始し、若しくは再開し、又は増床した事業者の場合】</w:t>
            </w:r>
          </w:p>
          <w:p>
            <w:pPr>
              <w:pStyle w:val="0"/>
              <w:autoSpaceDE w:val="0"/>
              <w:autoSpaceDN w:val="0"/>
              <w:ind w:left="0" w:leftChars="0" w:hanging="180" w:hangingChars="10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　　前年度において１年未満の実績しかない場合の利用者数の算出は以下のとおり</w:t>
            </w:r>
          </w:p>
          <w:p>
            <w:pPr>
              <w:pStyle w:val="0"/>
              <w:autoSpaceDE w:val="0"/>
              <w:autoSpaceDN w:val="0"/>
              <w:ind w:left="0" w:leftChars="0" w:hanging="180" w:hangingChars="10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　・新設又は増床の時点から６月未満の間</w:t>
            </w:r>
          </w:p>
          <w:p>
            <w:pPr>
              <w:pStyle w:val="0"/>
              <w:autoSpaceDE w:val="0"/>
              <w:autoSpaceDN w:val="0"/>
              <w:ind w:left="0" w:leftChars="0" w:hanging="180" w:hangingChars="10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　　　　…　ベッド数の</w:t>
            </w:r>
            <w:r>
              <w:rPr>
                <w:rFonts w:hint="eastAsia" w:ascii="ＭＳ ゴシック" w:hAnsi="ＭＳ ゴシック" w:eastAsia="ＭＳ ゴシック"/>
                <w:color w:val="auto"/>
                <w:sz w:val="18"/>
              </w:rPr>
              <w:t>90</w:t>
            </w:r>
            <w:r>
              <w:rPr>
                <w:rFonts w:hint="eastAsia" w:ascii="ＭＳ ゴシック" w:hAnsi="ＭＳ ゴシック" w:eastAsia="ＭＳ ゴシック"/>
                <w:color w:val="auto"/>
                <w:sz w:val="18"/>
              </w:rPr>
              <w:t>％</w:t>
            </w:r>
          </w:p>
          <w:p>
            <w:pPr>
              <w:pStyle w:val="0"/>
              <w:autoSpaceDE w:val="0"/>
              <w:autoSpaceDN w:val="0"/>
              <w:ind w:left="0" w:leftChars="0" w:hanging="360" w:hangingChars="20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　・新設又は増床の時点から６月以上</w:t>
            </w:r>
            <w:r>
              <w:rPr>
                <w:rFonts w:hint="eastAsia" w:ascii="ＭＳ ゴシック" w:hAnsi="ＭＳ ゴシック" w:eastAsia="ＭＳ ゴシック"/>
                <w:color w:val="auto"/>
                <w:sz w:val="18"/>
              </w:rPr>
              <w:t>1</w:t>
            </w:r>
            <w:r>
              <w:rPr>
                <w:rFonts w:hint="eastAsia" w:ascii="ＭＳ ゴシック" w:hAnsi="ＭＳ ゴシック" w:eastAsia="ＭＳ ゴシック"/>
                <w:color w:val="auto"/>
                <w:sz w:val="18"/>
              </w:rPr>
              <w:t>年未満の間</w:t>
            </w:r>
          </w:p>
          <w:p>
            <w:pPr>
              <w:pStyle w:val="0"/>
              <w:autoSpaceDE w:val="0"/>
              <w:autoSpaceDN w:val="0"/>
              <w:ind w:left="0" w:leftChars="0" w:hanging="900" w:hangingChars="50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　　　　…　直近の６月における全利用者数の延数を６月間の日数で除して得た数</w:t>
            </w:r>
          </w:p>
          <w:p>
            <w:pPr>
              <w:pStyle w:val="0"/>
              <w:autoSpaceDE w:val="0"/>
              <w:autoSpaceDN w:val="0"/>
              <w:ind w:left="0" w:leftChars="0" w:hanging="360" w:hangingChars="20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　・新設又は増床の時点から１年以上経過している場合</w:t>
            </w:r>
          </w:p>
          <w:p>
            <w:pPr>
              <w:pStyle w:val="0"/>
              <w:autoSpaceDE w:val="0"/>
              <w:autoSpaceDN w:val="0"/>
              <w:ind w:left="0" w:leftChars="0" w:hanging="900" w:hangingChars="50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　　　　…　直近１年間における全利用者等の延数を１年間の日数で除して得た数</w:t>
            </w:r>
          </w:p>
          <w:p>
            <w:pPr>
              <w:pStyle w:val="0"/>
              <w:autoSpaceDE w:val="0"/>
              <w:autoSpaceDN w:val="0"/>
              <w:ind w:left="367" w:leftChars="4" w:hanging="360" w:hangingChars="200"/>
              <w:rPr>
                <w:rFonts w:hint="eastAsia" w:ascii="ＭＳ ゴシック" w:hAnsi="ＭＳ ゴシック" w:eastAsia="ＭＳ ゴシック"/>
                <w:color w:val="auto"/>
                <w:kern w:val="0"/>
                <w:sz w:val="18"/>
              </w:rPr>
            </w:pPr>
            <w:r>
              <w:rPr>
                <w:rFonts w:hint="eastAsia" w:ascii="ＭＳ ゴシック" w:hAnsi="ＭＳ ゴシック" w:eastAsia="ＭＳ ゴシック"/>
                <w:color w:val="auto"/>
                <w:sz w:val="18"/>
              </w:rPr>
              <w:t>　・減床の場合（減床後の実績が３ヶ月以上ある場合）</w:t>
            </w:r>
          </w:p>
          <w:p>
            <w:pPr>
              <w:pStyle w:val="0"/>
              <w:autoSpaceDE w:val="0"/>
              <w:autoSpaceDN w:val="0"/>
              <w:ind w:left="367" w:leftChars="4" w:hanging="360" w:hangingChars="200"/>
              <w:rPr>
                <w:rFonts w:hint="eastAsia" w:ascii="ＭＳ ゴシック" w:hAnsi="ＭＳ ゴシック" w:eastAsia="ＭＳ ゴシック"/>
                <w:color w:val="auto"/>
                <w:kern w:val="0"/>
                <w:sz w:val="18"/>
              </w:rPr>
            </w:pPr>
            <w:r>
              <w:rPr>
                <w:rFonts w:hint="eastAsia" w:ascii="ＭＳ ゴシック" w:hAnsi="ＭＳ ゴシック" w:eastAsia="ＭＳ ゴシック"/>
                <w:color w:val="auto"/>
                <w:sz w:val="18"/>
              </w:rPr>
              <w:t>　　　　…　減床後の利用者数等の延数を延日数で除して得た数　</w:t>
            </w:r>
          </w:p>
          <w:p>
            <w:pPr>
              <w:pStyle w:val="0"/>
              <w:autoSpaceDE w:val="0"/>
              <w:autoSpaceDN w:val="0"/>
              <w:ind w:left="207" w:leftChars="4" w:hanging="200" w:hangingChars="100"/>
              <w:rPr>
                <w:rFonts w:hint="eastAsia" w:ascii="ＭＳ ゴシック" w:hAnsi="ＭＳ ゴシック" w:eastAsia="ＭＳ ゴシック"/>
                <w:color w:val="auto"/>
                <w:kern w:val="0"/>
                <w:sz w:val="18"/>
              </w:rPr>
            </w:pP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適</w:t>
            </w:r>
          </w:p>
          <w:p>
            <w:pPr>
              <w:pStyle w:val="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w:t>
            </w:r>
          </w:p>
          <w:p>
            <w:pPr>
              <w:pStyle w:val="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否</w:t>
            </w:r>
          </w:p>
        </w:tc>
        <w:tc>
          <w:tcPr>
            <w:tcW w:w="20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【常勤換算方法】</w:t>
            </w:r>
          </w:p>
          <w:p>
            <w:pPr>
              <w:pStyle w:val="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併設事業所への兼務者【有・無】</w:t>
            </w:r>
          </w:p>
          <w:p>
            <w:pPr>
              <w:pStyle w:val="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（有の場合）当該事業所の勤務時間のみを勤務延時間数に算入しているか</w:t>
            </w:r>
          </w:p>
          <w:p>
            <w:pPr>
              <w:pStyle w:val="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⇒（はい・いいえ）</w:t>
            </w: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【勤務延時間数】</w:t>
            </w:r>
          </w:p>
          <w:p>
            <w:pPr>
              <w:pStyle w:val="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常勤の従業者が勤務すべき時間数</w:t>
            </w:r>
          </w:p>
          <w:p>
            <w:pPr>
              <w:pStyle w:val="0"/>
              <w:ind w:firstLine="200" w:firstLineChars="100"/>
              <w:rPr>
                <w:rFonts w:hint="eastAsia" w:ascii="ＭＳ ゴシック" w:hAnsi="ＭＳ ゴシック" w:eastAsia="ＭＳ ゴシック"/>
                <w:color w:val="auto"/>
                <w:sz w:val="18"/>
                <w:u w:val="single" w:color="auto"/>
              </w:rPr>
            </w:pPr>
            <w:r>
              <w:rPr>
                <w:rFonts w:hint="eastAsia" w:ascii="ＭＳ ゴシック" w:hAnsi="ＭＳ ゴシック" w:eastAsia="ＭＳ ゴシック"/>
                <w:color w:val="auto"/>
                <w:sz w:val="18"/>
                <w:u w:val="single" w:color="auto"/>
              </w:rPr>
              <w:t>週　　　　時間</w:t>
            </w:r>
          </w:p>
          <w:p>
            <w:pPr>
              <w:pStyle w:val="0"/>
              <w:ind w:firstLine="200" w:firstLineChars="100"/>
              <w:rPr>
                <w:rFonts w:hint="eastAsia" w:ascii="ＭＳ ゴシック" w:hAnsi="ＭＳ ゴシック" w:eastAsia="ＭＳ ゴシック"/>
                <w:color w:val="auto"/>
                <w:sz w:val="18"/>
                <w:u w:val="single" w:color="auto"/>
              </w:rPr>
            </w:pPr>
          </w:p>
          <w:p>
            <w:pPr>
              <w:pStyle w:val="0"/>
              <w:ind w:firstLine="180" w:firstLineChars="100"/>
              <w:rPr>
                <w:rFonts w:hint="eastAsia" w:ascii="ＭＳ ゴシック" w:hAnsi="ＭＳ ゴシック" w:eastAsia="ＭＳ ゴシック"/>
                <w:color w:val="auto"/>
                <w:sz w:val="18"/>
                <w:u w:val="single" w:color="auto"/>
              </w:rPr>
            </w:pPr>
          </w:p>
          <w:p>
            <w:pPr>
              <w:pStyle w:val="0"/>
              <w:ind w:firstLine="180" w:firstLineChars="100"/>
              <w:rPr>
                <w:rFonts w:hint="eastAsia"/>
                <w:color w:val="auto"/>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ind w:leftChars="0" w:firstLine="0" w:firstLineChars="0"/>
              <w:rPr>
                <w:rFonts w:hint="eastAsia" w:ascii="ＭＳ ゴシック" w:hAnsi="ＭＳ ゴシック" w:eastAsia="ＭＳ ゴシック"/>
                <w:color w:val="auto"/>
                <w:sz w:val="18"/>
                <w:u w:val="single" w:color="auto"/>
              </w:rPr>
            </w:pPr>
          </w:p>
          <w:p>
            <w:pPr>
              <w:pStyle w:val="0"/>
              <w:ind w:leftChars="0" w:firstLine="0" w:firstLineChars="0"/>
              <w:rPr>
                <w:rFonts w:hint="eastAsia" w:ascii="ＭＳ ゴシック" w:hAnsi="ＭＳ ゴシック" w:eastAsia="ＭＳ ゴシック"/>
                <w:color w:val="auto"/>
                <w:sz w:val="18"/>
                <w:u w:val="single" w:color="auto"/>
              </w:rPr>
            </w:pPr>
          </w:p>
          <w:p>
            <w:pPr>
              <w:pStyle w:val="0"/>
              <w:ind w:leftChars="0" w:firstLine="0" w:firstLineChars="0"/>
              <w:rPr>
                <w:rFonts w:hint="eastAsia" w:ascii="ＭＳ ゴシック" w:hAnsi="ＭＳ ゴシック" w:eastAsia="ＭＳ ゴシック"/>
                <w:color w:val="auto"/>
                <w:sz w:val="18"/>
                <w:u w:val="single" w:color="auto"/>
              </w:rPr>
            </w:pPr>
          </w:p>
          <w:p>
            <w:pPr>
              <w:pStyle w:val="0"/>
              <w:ind w:leftChars="0" w:firstLine="0" w:firstLineChars="0"/>
              <w:rPr>
                <w:rFonts w:hint="eastAsia" w:ascii="ＭＳ ゴシック" w:hAnsi="ＭＳ ゴシック" w:eastAsia="ＭＳ ゴシック"/>
                <w:color w:val="auto"/>
                <w:sz w:val="18"/>
                <w:u w:val="single" w:color="auto"/>
              </w:rPr>
            </w:pPr>
          </w:p>
          <w:p>
            <w:pPr>
              <w:pStyle w:val="0"/>
              <w:ind w:leftChars="0" w:firstLine="0" w:firstLineChars="0"/>
              <w:rPr>
                <w:rFonts w:hint="eastAsia" w:ascii="ＭＳ ゴシック" w:hAnsi="ＭＳ ゴシック" w:eastAsia="ＭＳ ゴシック"/>
                <w:color w:val="auto"/>
                <w:sz w:val="18"/>
                <w:u w:val="single" w:color="auto"/>
              </w:rPr>
            </w:pPr>
          </w:p>
          <w:p>
            <w:pPr>
              <w:pStyle w:val="0"/>
              <w:rPr>
                <w:rFonts w:hint="eastAsia" w:ascii="ＭＳ ゴシック" w:hAnsi="ＭＳ ゴシック" w:eastAsia="ＭＳ ゴシック"/>
                <w:color w:val="auto"/>
                <w:sz w:val="18"/>
              </w:rPr>
            </w:pPr>
            <w:r>
              <w:rPr>
                <w:rFonts w:hint="eastAsia" w:ascii="ＭＳ ゴシック" w:hAnsi="ＭＳ ゴシック" w:eastAsia="ＭＳ ゴシック"/>
                <w:color w:val="auto"/>
                <w:w w:val="66"/>
                <w:sz w:val="18"/>
              </w:rPr>
              <w:t>【前年度の利用者数の平均値】</w:t>
            </w:r>
          </w:p>
          <w:p>
            <w:pPr>
              <w:pStyle w:val="0"/>
              <w:rPr>
                <w:rFonts w:hint="eastAsia" w:ascii="ＭＳ ゴシック" w:hAnsi="ＭＳ ゴシック" w:eastAsia="ＭＳ ゴシック"/>
                <w:color w:val="auto"/>
                <w:sz w:val="18"/>
                <w:u w:val="single" w:color="auto"/>
              </w:rPr>
            </w:pPr>
            <w:r>
              <w:rPr>
                <w:rFonts w:hint="eastAsia" w:ascii="ＭＳ ゴシック" w:hAnsi="ＭＳ ゴシック" w:eastAsia="ＭＳ ゴシック"/>
                <w:color w:val="auto"/>
                <w:sz w:val="18"/>
              </w:rPr>
              <w:t>　</w:t>
            </w:r>
            <w:r>
              <w:rPr>
                <w:rFonts w:hint="eastAsia" w:ascii="ＭＳ ゴシック" w:hAnsi="ＭＳ ゴシック" w:eastAsia="ＭＳ ゴシック"/>
                <w:color w:val="auto"/>
                <w:sz w:val="18"/>
                <w:u w:val="single" w:color="auto"/>
              </w:rPr>
              <w:t>　　　　　人</w:t>
            </w:r>
          </w:p>
          <w:p>
            <w:pPr>
              <w:pStyle w:val="0"/>
              <w:rPr>
                <w:rFonts w:hint="eastAsia" w:ascii="ＭＳ ゴシック" w:hAnsi="ＭＳ ゴシック" w:eastAsia="ＭＳ ゴシック"/>
                <w:color w:val="auto"/>
                <w:sz w:val="18"/>
              </w:rPr>
            </w:pPr>
            <w:r>
              <w:rPr>
                <w:rFonts w:hint="eastAsia" w:ascii="ＭＳ ゴシック" w:hAnsi="ＭＳ ゴシック" w:eastAsia="ＭＳ ゴシック"/>
                <w:color w:val="auto"/>
                <w:w w:val="80"/>
                <w:sz w:val="18"/>
              </w:rPr>
              <w:t>（小数第</w:t>
            </w:r>
            <w:r>
              <w:rPr>
                <w:rFonts w:hint="eastAsia" w:ascii="ＭＳ ゴシック" w:hAnsi="ＭＳ ゴシック" w:eastAsia="ＭＳ ゴシック"/>
                <w:color w:val="auto"/>
                <w:w w:val="80"/>
                <w:sz w:val="18"/>
              </w:rPr>
              <w:t>2</w:t>
            </w:r>
            <w:r>
              <w:rPr>
                <w:rFonts w:hint="eastAsia" w:ascii="ＭＳ ゴシック" w:hAnsi="ＭＳ ゴシック" w:eastAsia="ＭＳ ゴシック"/>
                <w:color w:val="auto"/>
                <w:w w:val="80"/>
                <w:sz w:val="18"/>
              </w:rPr>
              <w:t>位以下を切上げ）</w:t>
            </w: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ind w:left="200" w:hanging="200" w:hangingChars="10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　新設等の場合は左記のとおり算出しているか</w:t>
            </w:r>
          </w:p>
          <w:p>
            <w:pPr>
              <w:pStyle w:val="0"/>
              <w:rPr>
                <w:rFonts w:hint="eastAsia" w:ascii="ＭＳ ゴシック" w:hAnsi="ＭＳ ゴシック" w:eastAsia="ＭＳ ゴシック"/>
                <w:color w:val="auto"/>
                <w:sz w:val="18"/>
              </w:rPr>
            </w:pPr>
          </w:p>
          <w:p>
            <w:pPr>
              <w:pStyle w:val="0"/>
              <w:ind w:firstLine="180" w:firstLineChars="100"/>
              <w:rPr>
                <w:rFonts w:hint="eastAsia" w:ascii="ＭＳ ゴシック" w:hAnsi="ＭＳ ゴシック" w:eastAsia="ＭＳ ゴシック"/>
                <w:color w:val="auto"/>
                <w:sz w:val="18"/>
                <w:u w:val="single" w:color="auto"/>
              </w:rPr>
            </w:pPr>
          </w:p>
          <w:p>
            <w:pPr>
              <w:pStyle w:val="0"/>
              <w:rPr>
                <w:rFonts w:hint="eastAsia" w:ascii="ＭＳ ゴシック" w:hAnsi="ＭＳ ゴシック" w:eastAsia="ＭＳ ゴシック"/>
                <w:color w:val="auto"/>
                <w:sz w:val="18"/>
                <w:u w:val="single" w:color="auto"/>
              </w:rPr>
            </w:pPr>
          </w:p>
          <w:p>
            <w:pPr>
              <w:pStyle w:val="0"/>
              <w:rPr>
                <w:rFonts w:hint="eastAsia" w:ascii="ＭＳ ゴシック" w:hAnsi="ＭＳ ゴシック" w:eastAsia="ＭＳ ゴシック"/>
                <w:color w:val="auto"/>
                <w:sz w:val="18"/>
                <w:u w:val="single" w:color="auto"/>
              </w:rPr>
            </w:pPr>
          </w:p>
          <w:p>
            <w:pPr>
              <w:pStyle w:val="0"/>
              <w:rPr>
                <w:rFonts w:hint="eastAsia" w:ascii="ＭＳ ゴシック" w:hAnsi="ＭＳ ゴシック" w:eastAsia="ＭＳ ゴシック"/>
                <w:color w:val="auto"/>
                <w:sz w:val="18"/>
              </w:rPr>
            </w:pPr>
          </w:p>
        </w:tc>
      </w:tr>
      <w:tr>
        <w:trPr/>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left="190" w:hanging="190" w:hangingChars="95"/>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２　従業者の員数</w:t>
            </w:r>
          </w:p>
        </w:tc>
        <w:tc>
          <w:tcPr>
            <w:tcW w:w="59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bdr w:val="single" w:color="auto" w:sz="4" w:space="0"/>
              </w:rPr>
              <w:t>医師</w:t>
            </w:r>
          </w:p>
          <w:p>
            <w:pPr>
              <w:pStyle w:val="0"/>
              <w:ind w:left="194" w:hanging="194" w:hangingChars="97"/>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　入所者に対し健康管理及び療養上の指導を行うため必要な数を配置しているか。　　</w:t>
            </w:r>
            <w:r>
              <w:rPr>
                <w:rFonts w:hint="eastAsia" w:ascii="ＭＳ ゴシック" w:hAnsi="ＭＳ ゴシック" w:eastAsia="ＭＳ ゴシック"/>
                <w:color w:val="auto"/>
                <w:w w:val="50"/>
                <w:kern w:val="0"/>
                <w:sz w:val="18"/>
              </w:rPr>
              <w:t>◆平１８厚令３４第１３１条第</w:t>
            </w:r>
            <w:r>
              <w:rPr>
                <w:rFonts w:hint="eastAsia" w:ascii="ＭＳ ゴシック" w:hAnsi="ＭＳ ゴシック" w:eastAsia="ＭＳ ゴシック"/>
                <w:color w:val="auto"/>
                <w:w w:val="50"/>
                <w:kern w:val="0"/>
                <w:sz w:val="18"/>
              </w:rPr>
              <w:t>1</w:t>
            </w:r>
            <w:r>
              <w:rPr>
                <w:rFonts w:hint="eastAsia" w:ascii="ＭＳ ゴシック" w:hAnsi="ＭＳ ゴシック" w:eastAsia="ＭＳ ゴシック"/>
                <w:color w:val="auto"/>
                <w:w w:val="50"/>
                <w:kern w:val="0"/>
                <w:sz w:val="18"/>
              </w:rPr>
              <w:t>項第</w:t>
            </w:r>
            <w:r>
              <w:rPr>
                <w:rFonts w:hint="eastAsia" w:ascii="ＭＳ ゴシック" w:hAnsi="ＭＳ ゴシック" w:eastAsia="ＭＳ ゴシック"/>
                <w:color w:val="auto"/>
                <w:w w:val="50"/>
                <w:kern w:val="0"/>
                <w:sz w:val="18"/>
              </w:rPr>
              <w:t>1</w:t>
            </w:r>
            <w:r>
              <w:rPr>
                <w:rFonts w:hint="eastAsia" w:ascii="ＭＳ ゴシック" w:hAnsi="ＭＳ ゴシック" w:eastAsia="ＭＳ ゴシック"/>
                <w:color w:val="auto"/>
                <w:w w:val="50"/>
                <w:kern w:val="0"/>
                <w:sz w:val="18"/>
              </w:rPr>
              <w:t>号</w:t>
            </w:r>
          </w:p>
          <w:p>
            <w:pPr>
              <w:pStyle w:val="0"/>
              <w:ind w:leftChars="0" w:firstLineChars="0"/>
              <w:rPr>
                <w:rFonts w:hint="eastAsia" w:ascii="ＭＳ ゴシック" w:hAnsi="ＭＳ ゴシック" w:eastAsia="ＭＳ ゴシック"/>
                <w:color w:val="auto"/>
                <w:kern w:val="0"/>
                <w:sz w:val="18"/>
              </w:rPr>
            </w:pPr>
          </w:p>
          <w:p>
            <w:pPr>
              <w:pStyle w:val="0"/>
              <w:ind w:left="0" w:leftChars="0" w:hanging="360" w:hangingChars="200"/>
              <w:rPr>
                <w:rFonts w:hint="eastAsia" w:ascii="ＭＳ ゴシック" w:hAnsi="ＭＳ ゴシック" w:eastAsia="ＭＳ ゴシック"/>
                <w:color w:val="auto"/>
                <w:kern w:val="0"/>
                <w:sz w:val="18"/>
              </w:rPr>
            </w:pPr>
            <w:r>
              <w:rPr>
                <w:rFonts w:hint="eastAsia" w:ascii="ＭＳ ゴシック" w:hAnsi="ＭＳ ゴシック" w:eastAsia="ＭＳ ゴシック"/>
                <w:color w:val="auto"/>
                <w:kern w:val="0"/>
                <w:sz w:val="18"/>
              </w:rPr>
              <w:t>　</w:t>
            </w:r>
            <w:r>
              <w:rPr>
                <w:rFonts w:hint="eastAsia" w:ascii="ＭＳ ゴシック" w:hAnsi="ＭＳ ゴシック" w:eastAsia="ＭＳ ゴシック"/>
                <w:color w:val="auto"/>
                <w:sz w:val="18"/>
              </w:rPr>
              <w:t>◎　サテライト型居住施設で医師を配置していない場合は、本体施設の医師により入所者の健康管理が適切に行われている必要がある。　　</w:t>
            </w:r>
            <w:r>
              <w:rPr>
                <w:rFonts w:hint="eastAsia" w:ascii="ＭＳ ゴシック" w:hAnsi="ＭＳ ゴシック" w:eastAsia="ＭＳ ゴシック"/>
                <w:color w:val="auto"/>
                <w:w w:val="50"/>
                <w:kern w:val="0"/>
                <w:sz w:val="18"/>
              </w:rPr>
              <w:t>◆平１８解釈通知第３の７の２（１）</w:t>
            </w:r>
          </w:p>
          <w:p>
            <w:pPr>
              <w:pStyle w:val="0"/>
              <w:ind w:leftChars="0" w:firstLineChars="0"/>
              <w:rPr>
                <w:rFonts w:hint="eastAsia" w:ascii="ＭＳ ゴシック" w:hAnsi="ＭＳ ゴシック" w:eastAsia="ＭＳ ゴシック"/>
                <w:color w:val="auto"/>
                <w:sz w:val="18"/>
                <w:bdr w:val="single" w:color="auto" w:sz="4" w:space="0"/>
              </w:rPr>
            </w:pPr>
          </w:p>
          <w:p>
            <w:pPr>
              <w:pStyle w:val="0"/>
              <w:ind w:left="0" w:leftChars="0" w:hanging="360" w:hangingChars="200"/>
              <w:rPr>
                <w:rFonts w:hint="eastAsia" w:ascii="ＭＳ ゴシック" w:hAnsi="ＭＳ ゴシック" w:eastAsia="ＭＳ ゴシック"/>
                <w:color w:val="auto"/>
                <w:sz w:val="18"/>
                <w:bdr w:val="single" w:color="auto" w:sz="4" w:space="0"/>
              </w:rPr>
            </w:pPr>
            <w:r>
              <w:rPr>
                <w:rFonts w:hint="eastAsia" w:ascii="ＭＳ ゴシック" w:hAnsi="ＭＳ ゴシック" w:eastAsia="ＭＳ ゴシック"/>
                <w:color w:val="auto"/>
                <w:sz w:val="18"/>
                <w:bdr w:val="none" w:color="auto" w:sz="0" w:space="0"/>
              </w:rPr>
              <w:t>　</w:t>
            </w:r>
            <w:r>
              <w:rPr>
                <w:rFonts w:hint="eastAsia" w:ascii="ＭＳ ゴシック" w:hAnsi="ＭＳ ゴシック" w:eastAsia="ＭＳ ゴシック"/>
                <w:color w:val="auto"/>
                <w:kern w:val="0"/>
                <w:sz w:val="18"/>
              </w:rPr>
              <w:t>◎　サテライト型居住施設には、医師を置かないことができる場合があるが、その場合には、本体施設の入所者とサテライト型居住施設の入所者の合計数を基礎として本体施設に置くべき医師の人員を算出しなければならない。　　</w:t>
            </w:r>
            <w:r>
              <w:rPr>
                <w:rFonts w:hint="eastAsia" w:ascii="ＭＳ ゴシック" w:hAnsi="ＭＳ ゴシック" w:eastAsia="ＭＳ ゴシック"/>
                <w:color w:val="auto"/>
                <w:w w:val="50"/>
                <w:kern w:val="0"/>
                <w:sz w:val="18"/>
              </w:rPr>
              <w:t>◆平１８解釈通知第３の７の２（１１）</w:t>
            </w:r>
          </w:p>
          <w:p>
            <w:pPr>
              <w:pStyle w:val="0"/>
              <w:ind w:left="0" w:leftChars="0" w:hanging="360" w:hangingChars="200"/>
              <w:rPr>
                <w:rFonts w:hint="eastAsia" w:ascii="ＭＳ ゴシック" w:hAnsi="ＭＳ ゴシック" w:eastAsia="ＭＳ ゴシック"/>
                <w:color w:val="auto"/>
                <w:sz w:val="18"/>
                <w:bdr w:val="single" w:color="auto" w:sz="4" w:space="0"/>
              </w:rPr>
            </w:pPr>
          </w:p>
          <w:p>
            <w:pPr>
              <w:pStyle w:val="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bdr w:val="single" w:color="auto" w:sz="4" w:space="0"/>
              </w:rPr>
              <w:t>生活相談員</w:t>
            </w:r>
          </w:p>
          <w:p>
            <w:pPr>
              <w:pStyle w:val="0"/>
              <w:ind w:left="194" w:hanging="194" w:hangingChars="97"/>
              <w:rPr>
                <w:rFonts w:hint="eastAsia" w:ascii="ＭＳ ゴシック" w:hAnsi="ＭＳ ゴシック" w:eastAsia="ＭＳ ゴシック"/>
                <w:color w:val="auto"/>
                <w:kern w:val="0"/>
                <w:sz w:val="18"/>
              </w:rPr>
            </w:pPr>
            <w:r>
              <w:rPr>
                <w:rFonts w:hint="eastAsia" w:ascii="ＭＳ ゴシック" w:hAnsi="ＭＳ ゴシック" w:eastAsia="ＭＳ ゴシック"/>
                <w:color w:val="auto"/>
                <w:sz w:val="18"/>
              </w:rPr>
              <w:t>□　生活相談員を１以上配置しているか。　</w:t>
            </w:r>
            <w:r>
              <w:rPr>
                <w:rFonts w:hint="eastAsia" w:ascii="ＭＳ ゴシック" w:hAnsi="ＭＳ ゴシック" w:eastAsia="ＭＳ ゴシック"/>
                <w:color w:val="auto"/>
                <w:w w:val="50"/>
                <w:kern w:val="0"/>
                <w:sz w:val="18"/>
              </w:rPr>
              <w:t>◆平１８厚令３４第１３１条第</w:t>
            </w:r>
            <w:r>
              <w:rPr>
                <w:rFonts w:hint="eastAsia" w:ascii="ＭＳ ゴシック" w:hAnsi="ＭＳ ゴシック" w:eastAsia="ＭＳ ゴシック"/>
                <w:color w:val="auto"/>
                <w:w w:val="50"/>
                <w:kern w:val="0"/>
                <w:sz w:val="18"/>
              </w:rPr>
              <w:t>1</w:t>
            </w:r>
            <w:r>
              <w:rPr>
                <w:rFonts w:hint="eastAsia" w:ascii="ＭＳ ゴシック" w:hAnsi="ＭＳ ゴシック" w:eastAsia="ＭＳ ゴシック"/>
                <w:color w:val="auto"/>
                <w:w w:val="50"/>
                <w:kern w:val="0"/>
                <w:sz w:val="18"/>
              </w:rPr>
              <w:t>項第２号</w:t>
            </w:r>
          </w:p>
          <w:p>
            <w:pPr>
              <w:pStyle w:val="0"/>
              <w:ind w:left="194" w:hanging="194" w:hangingChars="97"/>
              <w:rPr>
                <w:rFonts w:hint="eastAsia" w:ascii="ＭＳ ゴシック" w:hAnsi="ＭＳ ゴシック" w:eastAsia="ＭＳ ゴシック"/>
                <w:color w:val="auto"/>
                <w:sz w:val="18"/>
              </w:rPr>
            </w:pPr>
          </w:p>
          <w:p>
            <w:pPr>
              <w:pStyle w:val="0"/>
              <w:ind w:left="194" w:hanging="194" w:hangingChars="97"/>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　生活相談員は、常勤であるか。　　</w:t>
            </w:r>
            <w:r>
              <w:rPr>
                <w:rFonts w:hint="eastAsia" w:ascii="ＭＳ ゴシック" w:hAnsi="ＭＳ ゴシック" w:eastAsia="ＭＳ ゴシック"/>
                <w:color w:val="auto"/>
                <w:w w:val="50"/>
                <w:kern w:val="0"/>
                <w:sz w:val="18"/>
              </w:rPr>
              <w:t>◆平１８厚令３４第１３１条第５項</w:t>
            </w:r>
          </w:p>
          <w:p>
            <w:pPr>
              <w:pStyle w:val="0"/>
              <w:ind w:left="352" w:hanging="352" w:hangingChars="176"/>
              <w:rPr>
                <w:rFonts w:hint="eastAsia" w:ascii="ＭＳ ゴシック" w:hAnsi="ＭＳ ゴシック" w:eastAsia="ＭＳ ゴシック"/>
                <w:color w:val="auto"/>
                <w:sz w:val="18"/>
              </w:rPr>
            </w:pPr>
          </w:p>
          <w:p>
            <w:pPr>
              <w:pStyle w:val="0"/>
              <w:ind w:left="352" w:hanging="352" w:hangingChars="176"/>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　◎　生活相談員については、原則として常勤の者であること。</w:t>
            </w:r>
          </w:p>
          <w:p>
            <w:pPr>
              <w:pStyle w:val="0"/>
              <w:ind w:left="352" w:hanging="352" w:hangingChars="176"/>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　　ただし、１人を超えて配置されている生活相談員が、時間帯を明確に区分したうえで当該指定地域密着型介護老人福祉施設を運営する法人内の他の職務に従事する場合にあっては、この限りでない。　　</w:t>
            </w:r>
            <w:r>
              <w:rPr>
                <w:rFonts w:hint="eastAsia" w:ascii="ＭＳ ゴシック" w:hAnsi="ＭＳ ゴシック" w:eastAsia="ＭＳ ゴシック"/>
                <w:color w:val="auto"/>
                <w:w w:val="50"/>
                <w:kern w:val="0"/>
                <w:sz w:val="18"/>
              </w:rPr>
              <w:t>◆平１８解釈通知第３の７の２（２）①</w:t>
            </w:r>
          </w:p>
          <w:p>
            <w:pPr>
              <w:pStyle w:val="0"/>
              <w:ind w:left="352" w:hanging="352" w:hangingChars="176"/>
              <w:rPr>
                <w:rFonts w:hint="eastAsia" w:ascii="ＭＳ ゴシック" w:hAnsi="ＭＳ ゴシック" w:eastAsia="ＭＳ ゴシック"/>
                <w:color w:val="auto"/>
                <w:sz w:val="18"/>
              </w:rPr>
            </w:pPr>
          </w:p>
          <w:p>
            <w:pPr>
              <w:pStyle w:val="0"/>
              <w:ind w:left="352" w:hanging="352" w:hangingChars="176"/>
              <w:rPr>
                <w:rFonts w:hint="eastAsia" w:ascii="ＭＳ ゴシック" w:hAnsi="ＭＳ ゴシック" w:eastAsia="ＭＳ ゴシック"/>
                <w:color w:val="auto"/>
                <w:kern w:val="0"/>
                <w:sz w:val="18"/>
              </w:rPr>
            </w:pPr>
            <w:r>
              <w:rPr>
                <w:rFonts w:hint="eastAsia" w:ascii="ＭＳ ゴシック" w:hAnsi="ＭＳ ゴシック" w:eastAsia="ＭＳ ゴシック"/>
                <w:color w:val="auto"/>
                <w:sz w:val="18"/>
              </w:rPr>
              <w:t>　◎　サテライト型居住施設（本体施設が指定介護老人福祉施設、指定地域密着型介護老人福祉施設又は介護老人保健施設に限る。）については、常勤換算方法で１以上の基準を満たしていれば非常勤の者であっても差し支えない。　　</w:t>
            </w:r>
            <w:r>
              <w:rPr>
                <w:rFonts w:hint="eastAsia" w:ascii="ＭＳ ゴシック" w:hAnsi="ＭＳ ゴシック" w:eastAsia="ＭＳ ゴシック"/>
                <w:color w:val="auto"/>
                <w:w w:val="50"/>
                <w:kern w:val="0"/>
                <w:sz w:val="18"/>
              </w:rPr>
              <w:t>◆平１８解釈通知第３の７の２（２）②</w:t>
            </w:r>
          </w:p>
          <w:p>
            <w:pPr>
              <w:pStyle w:val="0"/>
              <w:ind w:left="352" w:hanging="352" w:hangingChars="176"/>
              <w:rPr>
                <w:rFonts w:hint="eastAsia" w:ascii="ＭＳ ゴシック" w:hAnsi="ＭＳ ゴシック" w:eastAsia="ＭＳ ゴシック"/>
                <w:color w:val="auto"/>
                <w:sz w:val="18"/>
              </w:rPr>
            </w:pPr>
          </w:p>
          <w:p>
            <w:pPr>
              <w:pStyle w:val="0"/>
              <w:ind w:left="0" w:leftChars="0" w:hanging="360" w:hangingChars="200"/>
              <w:rPr>
                <w:rFonts w:hint="eastAsia" w:ascii="ＭＳ ゴシック" w:hAnsi="ＭＳ ゴシック" w:eastAsia="ＭＳ ゴシック"/>
                <w:color w:val="auto"/>
                <w:sz w:val="18"/>
                <w:bdr w:val="single" w:color="auto" w:sz="4" w:space="0"/>
              </w:rPr>
            </w:pPr>
            <w:r>
              <w:rPr>
                <w:rFonts w:hint="eastAsia" w:ascii="ＭＳ ゴシック" w:hAnsi="ＭＳ ゴシック" w:eastAsia="ＭＳ ゴシック"/>
                <w:color w:val="auto"/>
                <w:sz w:val="18"/>
              </w:rPr>
              <w:t>　◎　サテライト型居住施設で、本体施設（指定介護老人福祉施設、指定地域密着型介護老人福祉施設又は介護老人保健施設に限る。）の生活支援相談員又は支援相談員によるサービス提供が本体施設及びサテライト型居住施設の入所者に適切に行われると認められるときは、これを置かないことができる。　　</w:t>
            </w:r>
            <w:r>
              <w:rPr>
                <w:rFonts w:hint="eastAsia" w:ascii="ＭＳ ゴシック" w:hAnsi="ＭＳ ゴシック" w:eastAsia="ＭＳ ゴシック"/>
                <w:color w:val="auto"/>
                <w:w w:val="50"/>
                <w:kern w:val="0"/>
                <w:sz w:val="18"/>
              </w:rPr>
              <w:t>◆平１８解釈通知第３の７の２（２）②</w:t>
            </w:r>
          </w:p>
          <w:p>
            <w:pPr>
              <w:pStyle w:val="0"/>
              <w:ind w:left="0" w:leftChars="0" w:hanging="360" w:hangingChars="200"/>
              <w:rPr>
                <w:rFonts w:hint="eastAsia" w:ascii="ＭＳ ゴシック" w:hAnsi="ＭＳ ゴシック" w:eastAsia="ＭＳ ゴシック"/>
                <w:color w:val="auto"/>
                <w:sz w:val="18"/>
                <w:bdr w:val="single" w:color="auto" w:sz="4" w:space="0"/>
              </w:rPr>
            </w:pPr>
          </w:p>
          <w:p>
            <w:pPr>
              <w:pStyle w:val="0"/>
              <w:rPr>
                <w:rFonts w:hint="eastAsia" w:ascii="ＭＳ ゴシック" w:hAnsi="ＭＳ ゴシック" w:eastAsia="ＭＳ ゴシック"/>
                <w:color w:val="auto"/>
                <w:sz w:val="18"/>
                <w:bdr w:val="single" w:color="auto" w:sz="4" w:space="0"/>
              </w:rPr>
            </w:pPr>
            <w:r>
              <w:rPr>
                <w:rFonts w:hint="eastAsia" w:ascii="ＭＳ ゴシック" w:hAnsi="ＭＳ ゴシック" w:eastAsia="ＭＳ ゴシック"/>
                <w:color w:val="auto"/>
                <w:sz w:val="18"/>
                <w:bdr w:val="single" w:color="auto" w:sz="4" w:space="0"/>
              </w:rPr>
              <w:t>介護・看護職員</w:t>
            </w:r>
          </w:p>
          <w:p>
            <w:pPr>
              <w:pStyle w:val="0"/>
              <w:ind w:left="189" w:leftChars="13" w:hanging="166" w:hangingChars="83"/>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　介護職員及び看護職員の合計数は、常勤換算方法で、入所者の数が３又はその端数を増すごとに１以上となっているか。</w:t>
            </w:r>
          </w:p>
          <w:p>
            <w:pPr>
              <w:pStyle w:val="0"/>
              <w:ind w:left="189" w:leftChars="13" w:hanging="166" w:hangingChars="83"/>
              <w:rPr>
                <w:rFonts w:hint="eastAsia" w:ascii="ＭＳ ゴシック" w:hAnsi="ＭＳ ゴシック" w:eastAsia="ＭＳ ゴシック"/>
                <w:color w:val="auto"/>
                <w:kern w:val="0"/>
                <w:sz w:val="18"/>
              </w:rPr>
            </w:pPr>
            <w:r>
              <w:rPr>
                <w:rFonts w:hint="eastAsia" w:ascii="ＭＳ ゴシック" w:hAnsi="ＭＳ ゴシック" w:eastAsia="ＭＳ ゴシック"/>
                <w:color w:val="auto"/>
                <w:sz w:val="18"/>
              </w:rPr>
              <w:t>　　　</w:t>
            </w:r>
            <w:r>
              <w:rPr>
                <w:rFonts w:hint="eastAsia" w:ascii="ＭＳ ゴシック" w:hAnsi="ＭＳ ゴシック" w:eastAsia="ＭＳ ゴシック"/>
                <w:color w:val="auto"/>
                <w:w w:val="50"/>
                <w:kern w:val="0"/>
                <w:sz w:val="18"/>
              </w:rPr>
              <w:t>◆平１８厚令３４第１３１条第</w:t>
            </w:r>
            <w:r>
              <w:rPr>
                <w:rFonts w:hint="eastAsia" w:ascii="ＭＳ ゴシック" w:hAnsi="ＭＳ ゴシック" w:eastAsia="ＭＳ ゴシック"/>
                <w:color w:val="auto"/>
                <w:w w:val="50"/>
                <w:kern w:val="0"/>
                <w:sz w:val="18"/>
              </w:rPr>
              <w:t>1</w:t>
            </w:r>
            <w:r>
              <w:rPr>
                <w:rFonts w:hint="eastAsia" w:ascii="ＭＳ ゴシック" w:hAnsi="ＭＳ ゴシック" w:eastAsia="ＭＳ ゴシック"/>
                <w:color w:val="auto"/>
                <w:w w:val="50"/>
                <w:kern w:val="0"/>
                <w:sz w:val="18"/>
              </w:rPr>
              <w:t>項第３号イ</w:t>
            </w:r>
          </w:p>
          <w:p>
            <w:pPr>
              <w:pStyle w:val="0"/>
              <w:ind w:left="189" w:leftChars="13" w:hanging="166" w:hangingChars="83"/>
              <w:rPr>
                <w:rFonts w:hint="eastAsia" w:ascii="ＭＳ ゴシック" w:hAnsi="ＭＳ ゴシック" w:eastAsia="ＭＳ ゴシック"/>
                <w:color w:val="auto"/>
                <w:sz w:val="18"/>
              </w:rPr>
            </w:pPr>
          </w:p>
          <w:p>
            <w:pPr>
              <w:pStyle w:val="0"/>
              <w:ind w:left="189" w:leftChars="13" w:hanging="166" w:hangingChars="83"/>
              <w:rPr>
                <w:rFonts w:hint="eastAsia" w:ascii="ＭＳ ゴシック" w:hAnsi="ＭＳ ゴシック" w:eastAsia="ＭＳ ゴシック"/>
                <w:color w:val="auto"/>
                <w:kern w:val="0"/>
                <w:sz w:val="18"/>
              </w:rPr>
            </w:pPr>
            <w:r>
              <w:rPr>
                <w:rFonts w:hint="eastAsia" w:ascii="ＭＳ ゴシック" w:hAnsi="ＭＳ ゴシック" w:eastAsia="ＭＳ ゴシック"/>
                <w:color w:val="auto"/>
                <w:sz w:val="18"/>
              </w:rPr>
              <w:t>□　介護職員のうち、１人以上は常勤であるか。</w:t>
            </w:r>
          </w:p>
          <w:p>
            <w:pPr>
              <w:pStyle w:val="0"/>
              <w:ind w:left="189" w:leftChars="13" w:hanging="166" w:hangingChars="83"/>
              <w:rPr>
                <w:rFonts w:hint="eastAsia" w:ascii="ＭＳ ゴシック" w:hAnsi="ＭＳ ゴシック" w:eastAsia="ＭＳ ゴシック"/>
                <w:color w:val="auto"/>
                <w:kern w:val="0"/>
                <w:sz w:val="18"/>
              </w:rPr>
            </w:pPr>
            <w:r>
              <w:rPr>
                <w:rFonts w:hint="eastAsia" w:ascii="ＭＳ ゴシック" w:hAnsi="ＭＳ ゴシック" w:eastAsia="ＭＳ ゴシック"/>
                <w:color w:val="auto"/>
                <w:kern w:val="0"/>
                <w:sz w:val="18"/>
              </w:rPr>
              <w:t>　　　</w:t>
            </w:r>
            <w:r>
              <w:rPr>
                <w:rFonts w:hint="eastAsia" w:ascii="ＭＳ ゴシック" w:hAnsi="ＭＳ ゴシック" w:eastAsia="ＭＳ ゴシック"/>
                <w:color w:val="auto"/>
                <w:w w:val="50"/>
                <w:kern w:val="0"/>
                <w:sz w:val="18"/>
              </w:rPr>
              <w:t>◆平１８厚令３４第１３１条第６項</w:t>
            </w:r>
          </w:p>
          <w:p>
            <w:pPr>
              <w:pStyle w:val="0"/>
              <w:ind w:leftChars="0" w:firstLineChars="0"/>
              <w:rPr>
                <w:rFonts w:hint="eastAsia" w:ascii="ＭＳ ゴシック" w:hAnsi="ＭＳ ゴシック" w:eastAsia="ＭＳ ゴシック"/>
                <w:i w:val="1"/>
                <w:color w:val="auto"/>
                <w:sz w:val="18"/>
              </w:rPr>
            </w:pPr>
          </w:p>
          <w:p>
            <w:pPr>
              <w:pStyle w:val="0"/>
              <w:ind w:leftChars="0" w:firstLineChars="0"/>
              <w:rPr>
                <w:rFonts w:hint="eastAsia" w:ascii="ＭＳ ゴシック" w:hAnsi="ＭＳ ゴシック" w:eastAsia="ＭＳ ゴシック"/>
                <w:i w:val="1"/>
                <w:color w:val="auto"/>
                <w:sz w:val="18"/>
              </w:rPr>
            </w:pPr>
            <w:r>
              <w:rPr>
                <w:rFonts w:hint="eastAsia" w:ascii="ＭＳ ゴシック" w:hAnsi="ＭＳ ゴシック" w:eastAsia="ＭＳ ゴシック"/>
                <w:i w:val="1"/>
                <w:color w:val="auto"/>
                <w:sz w:val="18"/>
              </w:rPr>
              <w:t>　Ｈ１８Ｑ＆Ａ　問１０７</w:t>
            </w:r>
          </w:p>
          <w:p>
            <w:pPr>
              <w:pStyle w:val="0"/>
              <w:ind w:left="180" w:hanging="180" w:hangingChars="100"/>
              <w:rPr>
                <w:rFonts w:hint="eastAsia" w:ascii="ＭＳ ゴシック" w:hAnsi="ＭＳ ゴシック" w:eastAsia="ＭＳ ゴシック"/>
                <w:i w:val="1"/>
                <w:color w:val="auto"/>
                <w:sz w:val="18"/>
              </w:rPr>
            </w:pPr>
            <w:r>
              <w:rPr>
                <w:rFonts w:hint="eastAsia" w:ascii="ＭＳ ゴシック" w:hAnsi="ＭＳ ゴシック" w:eastAsia="ＭＳ ゴシック"/>
                <w:i w:val="1"/>
                <w:color w:val="auto"/>
                <w:sz w:val="18"/>
              </w:rPr>
              <w:t>　　通常の介護老人福祉施設では、常時１人以上の常勤の介護職員の配置を必要としているが、地域密着型介護老人福祉施設では、常時１人以上の介護職員でよいこととしており、非常勤の職員でも構わない。</w:t>
            </w:r>
          </w:p>
          <w:p>
            <w:pPr>
              <w:pStyle w:val="0"/>
              <w:rPr>
                <w:rFonts w:hint="eastAsia" w:ascii="ＭＳ ゴシック" w:hAnsi="ＭＳ ゴシック" w:eastAsia="ＭＳ ゴシック"/>
                <w:color w:val="auto"/>
                <w:sz w:val="18"/>
                <w:bdr w:val="single" w:color="auto" w:sz="4" w:space="0"/>
              </w:rPr>
            </w:pPr>
          </w:p>
          <w:p>
            <w:pPr>
              <w:pStyle w:val="0"/>
              <w:ind w:left="189" w:leftChars="13" w:hanging="166" w:hangingChars="83"/>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　看護職員の数は、１以上であるか。　　</w:t>
            </w:r>
            <w:r>
              <w:rPr>
                <w:rFonts w:hint="eastAsia" w:ascii="ＭＳ ゴシック" w:hAnsi="ＭＳ ゴシック" w:eastAsia="ＭＳ ゴシック"/>
                <w:color w:val="auto"/>
                <w:w w:val="50"/>
                <w:kern w:val="0"/>
                <w:sz w:val="18"/>
              </w:rPr>
              <w:t>◆平１８厚令３４第１３１条第</w:t>
            </w:r>
            <w:r>
              <w:rPr>
                <w:rFonts w:hint="eastAsia" w:ascii="ＭＳ ゴシック" w:hAnsi="ＭＳ ゴシック" w:eastAsia="ＭＳ ゴシック"/>
                <w:color w:val="auto"/>
                <w:w w:val="50"/>
                <w:kern w:val="0"/>
                <w:sz w:val="18"/>
              </w:rPr>
              <w:t>1</w:t>
            </w:r>
            <w:r>
              <w:rPr>
                <w:rFonts w:hint="eastAsia" w:ascii="ＭＳ ゴシック" w:hAnsi="ＭＳ ゴシック" w:eastAsia="ＭＳ ゴシック"/>
                <w:color w:val="auto"/>
                <w:w w:val="50"/>
                <w:kern w:val="0"/>
                <w:sz w:val="18"/>
              </w:rPr>
              <w:t>項第３号ロ</w:t>
            </w:r>
          </w:p>
          <w:p>
            <w:pPr>
              <w:pStyle w:val="0"/>
              <w:ind w:left="189" w:leftChars="13" w:hanging="166" w:hangingChars="83"/>
              <w:rPr>
                <w:rFonts w:hint="eastAsia" w:ascii="ＭＳ ゴシック" w:hAnsi="ＭＳ ゴシック" w:eastAsia="ＭＳ ゴシック"/>
                <w:color w:val="auto"/>
                <w:sz w:val="18"/>
                <w:bdr w:val="single" w:color="auto" w:sz="4" w:space="0"/>
              </w:rPr>
            </w:pPr>
          </w:p>
          <w:p>
            <w:pPr>
              <w:pStyle w:val="0"/>
              <w:ind w:left="189" w:leftChars="13" w:hanging="166" w:hangingChars="83"/>
              <w:rPr>
                <w:rFonts w:hint="eastAsia" w:ascii="ＭＳ ゴシック" w:hAnsi="ＭＳ ゴシック" w:eastAsia="ＭＳ ゴシック"/>
                <w:color w:val="auto"/>
                <w:sz w:val="18"/>
              </w:rPr>
            </w:pPr>
          </w:p>
          <w:p>
            <w:pPr>
              <w:pStyle w:val="0"/>
              <w:ind w:left="189" w:leftChars="13" w:hanging="166" w:hangingChars="83"/>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　看護職員のうち、１人以上は常勤であるか。</w:t>
            </w:r>
          </w:p>
          <w:p>
            <w:pPr>
              <w:pStyle w:val="0"/>
              <w:ind w:left="189" w:leftChars="13" w:hanging="166" w:hangingChars="83"/>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　　　</w:t>
            </w:r>
            <w:r>
              <w:rPr>
                <w:rFonts w:hint="eastAsia" w:ascii="ＭＳ ゴシック" w:hAnsi="ＭＳ ゴシック" w:eastAsia="ＭＳ ゴシック"/>
                <w:color w:val="auto"/>
                <w:w w:val="50"/>
                <w:sz w:val="18"/>
              </w:rPr>
              <w:t>◆平１８厚令３４第１３１条第７項</w:t>
            </w:r>
          </w:p>
          <w:p>
            <w:pPr>
              <w:pStyle w:val="0"/>
              <w:ind w:left="389" w:leftChars="13" w:hanging="366" w:hangingChars="183"/>
              <w:rPr>
                <w:rFonts w:hint="eastAsia" w:ascii="ＭＳ ゴシック" w:hAnsi="ＭＳ ゴシック" w:eastAsia="ＭＳ ゴシック"/>
                <w:color w:val="auto"/>
                <w:sz w:val="18"/>
              </w:rPr>
            </w:pPr>
          </w:p>
          <w:p>
            <w:pPr>
              <w:pStyle w:val="0"/>
              <w:ind w:left="389" w:leftChars="13" w:hanging="366" w:hangingChars="183"/>
              <w:rPr>
                <w:rFonts w:hint="eastAsia" w:ascii="ＭＳ ゴシック" w:hAnsi="ＭＳ ゴシック" w:eastAsia="ＭＳ ゴシック"/>
                <w:color w:val="auto"/>
                <w:sz w:val="18"/>
              </w:rPr>
            </w:pPr>
            <w:r>
              <w:rPr>
                <w:rFonts w:hint="eastAsia" w:ascii="ＭＳ ゴシック" w:hAnsi="ＭＳ ゴシック" w:eastAsia="ＭＳ ゴシック"/>
                <w:color w:val="auto"/>
                <w:kern w:val="0"/>
                <w:sz w:val="18"/>
              </w:rPr>
              <w:t>　◎　</w:t>
            </w:r>
            <w:r>
              <w:rPr>
                <w:rFonts w:hint="eastAsia" w:ascii="ＭＳ ゴシック" w:hAnsi="ＭＳ ゴシック" w:eastAsia="ＭＳ ゴシック"/>
                <w:color w:val="auto"/>
                <w:sz w:val="18"/>
              </w:rPr>
              <w:t>サテライト型居住施設にあっては、常勤換算方法で１以上を満たしていれば非常勤の者であっても差し支えない。</w:t>
            </w:r>
          </w:p>
          <w:p>
            <w:pPr>
              <w:pStyle w:val="0"/>
              <w:ind w:left="389" w:leftChars="13" w:hanging="366" w:hangingChars="183"/>
              <w:rPr>
                <w:rFonts w:hint="eastAsia" w:ascii="ＭＳ ゴシック" w:hAnsi="ＭＳ ゴシック" w:eastAsia="ＭＳ ゴシック"/>
                <w:color w:val="auto"/>
                <w:kern w:val="0"/>
                <w:sz w:val="18"/>
              </w:rPr>
            </w:pPr>
            <w:r>
              <w:rPr>
                <w:rFonts w:hint="eastAsia" w:ascii="ＭＳ ゴシック" w:hAnsi="ＭＳ ゴシック" w:eastAsia="ＭＳ ゴシック"/>
                <w:color w:val="auto"/>
                <w:sz w:val="18"/>
              </w:rPr>
              <w:t>　　　</w:t>
            </w:r>
            <w:r>
              <w:rPr>
                <w:rFonts w:hint="eastAsia" w:ascii="ＭＳ ゴシック" w:hAnsi="ＭＳ ゴシック" w:eastAsia="ＭＳ ゴシック"/>
                <w:color w:val="auto"/>
                <w:w w:val="50"/>
                <w:kern w:val="0"/>
                <w:sz w:val="18"/>
              </w:rPr>
              <w:t>◆平１８解釈通知第３の７</w:t>
            </w:r>
            <w:r>
              <w:rPr>
                <w:rFonts w:hint="eastAsia" w:ascii="ＭＳ ゴシック" w:hAnsi="ＭＳ ゴシック" w:eastAsia="ＭＳ ゴシック"/>
                <w:color w:val="auto"/>
                <w:w w:val="50"/>
                <w:sz w:val="18"/>
              </w:rPr>
              <w:t>の２（３）</w:t>
            </w:r>
          </w:p>
          <w:p>
            <w:pPr>
              <w:pStyle w:val="0"/>
              <w:ind w:left="389" w:leftChars="13" w:hanging="366" w:hangingChars="183"/>
              <w:rPr>
                <w:rFonts w:hint="eastAsia" w:ascii="ＭＳ ゴシック" w:hAnsi="ＭＳ ゴシック" w:eastAsia="ＭＳ ゴシック"/>
                <w:color w:val="auto"/>
                <w:sz w:val="18"/>
              </w:rPr>
            </w:pPr>
          </w:p>
          <w:p>
            <w:pPr>
              <w:pStyle w:val="0"/>
              <w:ind w:left="189" w:leftChars="13" w:hanging="166" w:hangingChars="83"/>
              <w:rPr>
                <w:rFonts w:hint="eastAsia" w:ascii="ＭＳ ゴシック" w:hAnsi="ＭＳ ゴシック" w:eastAsia="ＭＳ ゴシック"/>
                <w:color w:val="auto"/>
                <w:kern w:val="0"/>
                <w:sz w:val="18"/>
              </w:rPr>
            </w:pPr>
            <w:r>
              <w:rPr>
                <w:rFonts w:hint="eastAsia" w:ascii="ＭＳ ゴシック" w:hAnsi="ＭＳ ゴシック" w:eastAsia="ＭＳ ゴシック"/>
                <w:color w:val="auto"/>
                <w:sz w:val="18"/>
              </w:rPr>
              <w:t>□　昼間については、ユニットごとに常時１人以上の介護職員又は看護職員を配置しているか。　</w:t>
            </w:r>
            <w:r>
              <w:rPr>
                <w:rFonts w:hint="eastAsia" w:ascii="ＭＳ ゴシック" w:hAnsi="ＭＳ ゴシック" w:eastAsia="ＭＳ ゴシック"/>
                <w:color w:val="auto"/>
                <w:kern w:val="0"/>
                <w:sz w:val="18"/>
              </w:rPr>
              <w:t>　</w:t>
            </w:r>
            <w:r>
              <w:rPr>
                <w:rFonts w:hint="eastAsia" w:ascii="ＭＳ ゴシック" w:hAnsi="ＭＳ ゴシック" w:eastAsia="ＭＳ ゴシック"/>
                <w:color w:val="auto"/>
                <w:w w:val="50"/>
                <w:kern w:val="0"/>
                <w:sz w:val="18"/>
              </w:rPr>
              <w:t>◆平１８厚令３４第１６７条第２項第１号</w:t>
            </w:r>
          </w:p>
          <w:p>
            <w:pPr>
              <w:pStyle w:val="0"/>
              <w:ind w:left="189" w:leftChars="13" w:hanging="166" w:hangingChars="83"/>
              <w:rPr>
                <w:rFonts w:hint="eastAsia" w:ascii="ＭＳ ゴシック" w:hAnsi="ＭＳ ゴシック" w:eastAsia="ＭＳ ゴシック"/>
                <w:color w:val="auto"/>
                <w:sz w:val="18"/>
              </w:rPr>
            </w:pPr>
          </w:p>
          <w:p>
            <w:pPr>
              <w:pStyle w:val="0"/>
              <w:ind w:left="189" w:leftChars="13" w:hanging="166" w:hangingChars="83"/>
              <w:rPr>
                <w:rFonts w:hint="eastAsia" w:ascii="ＭＳ ゴシック" w:hAnsi="ＭＳ ゴシック" w:eastAsia="ＭＳ ゴシック"/>
                <w:color w:val="auto"/>
                <w:kern w:val="0"/>
                <w:sz w:val="18"/>
              </w:rPr>
            </w:pPr>
            <w:r>
              <w:rPr>
                <w:rFonts w:hint="eastAsia" w:ascii="ＭＳ ゴシック" w:hAnsi="ＭＳ ゴシック" w:eastAsia="ＭＳ ゴシック"/>
                <w:color w:val="auto"/>
                <w:sz w:val="18"/>
              </w:rPr>
              <w:t>□　夜間及び深夜については、２ユニットごとに１以上介護職員又は看護職員を配置しているか。　　</w:t>
            </w:r>
            <w:r>
              <w:rPr>
                <w:rFonts w:hint="eastAsia" w:ascii="ＭＳ ゴシック" w:hAnsi="ＭＳ ゴシック" w:eastAsia="ＭＳ ゴシック"/>
                <w:color w:val="auto"/>
                <w:w w:val="50"/>
                <w:kern w:val="0"/>
                <w:sz w:val="18"/>
              </w:rPr>
              <w:t>◆平１８厚令３４第１６７条第２項第２号</w:t>
            </w:r>
          </w:p>
          <w:p>
            <w:pPr>
              <w:pStyle w:val="0"/>
              <w:rPr>
                <w:rFonts w:hint="eastAsia" w:ascii="ＭＳ ゴシック" w:hAnsi="ＭＳ ゴシック" w:eastAsia="ＭＳ ゴシック"/>
                <w:color w:val="auto"/>
                <w:sz w:val="18"/>
                <w:bdr w:val="single" w:color="auto" w:sz="4" w:space="0"/>
              </w:rPr>
            </w:pPr>
          </w:p>
          <w:p>
            <w:pPr>
              <w:pStyle w:val="0"/>
              <w:ind w:left="189" w:leftChars="13" w:hanging="166" w:hangingChars="83"/>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　ユニットごとに常勤のユニットリーダーを配置しているか。</w:t>
            </w:r>
          </w:p>
          <w:p>
            <w:pPr>
              <w:pStyle w:val="0"/>
              <w:ind w:left="189" w:leftChars="13" w:hanging="166" w:hangingChars="83"/>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　　　</w:t>
            </w:r>
            <w:r>
              <w:rPr>
                <w:rFonts w:hint="eastAsia" w:ascii="ＭＳ ゴシック" w:hAnsi="ＭＳ ゴシック" w:eastAsia="ＭＳ ゴシック"/>
                <w:color w:val="auto"/>
                <w:w w:val="50"/>
                <w:kern w:val="0"/>
                <w:sz w:val="18"/>
              </w:rPr>
              <w:t>◆平１８厚令３４第１６７条第２項第３号</w:t>
            </w:r>
          </w:p>
          <w:p>
            <w:pPr>
              <w:pStyle w:val="0"/>
              <w:ind w:left="189" w:leftChars="13" w:hanging="166" w:hangingChars="83"/>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　※　詳細は、主眼事項第４の</w:t>
            </w:r>
            <w:r>
              <w:rPr>
                <w:rFonts w:hint="eastAsia" w:ascii="ＭＳ ゴシック" w:hAnsi="ＭＳ ゴシック" w:eastAsia="ＭＳ ゴシック"/>
                <w:color w:val="auto"/>
                <w:sz w:val="18"/>
              </w:rPr>
              <w:t>27</w:t>
            </w:r>
            <w:r>
              <w:rPr>
                <w:rFonts w:hint="eastAsia" w:ascii="ＭＳ ゴシック" w:hAnsi="ＭＳ ゴシック" w:eastAsia="ＭＳ ゴシック"/>
                <w:color w:val="auto"/>
                <w:sz w:val="18"/>
              </w:rPr>
              <w:t>を参照。</w:t>
            </w:r>
          </w:p>
          <w:p>
            <w:pPr>
              <w:pStyle w:val="0"/>
              <w:ind w:left="189" w:leftChars="13" w:hanging="166" w:hangingChars="83"/>
              <w:rPr>
                <w:rFonts w:hint="eastAsia" w:ascii="ＭＳ ゴシック" w:hAnsi="ＭＳ ゴシック" w:eastAsia="ＭＳ ゴシック"/>
                <w:color w:val="auto"/>
                <w:sz w:val="18"/>
              </w:rPr>
            </w:pPr>
          </w:p>
          <w:p>
            <w:pPr>
              <w:pStyle w:val="0"/>
              <w:ind w:left="189" w:leftChars="13" w:hanging="166" w:hangingChars="83"/>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　宿直職員を夜勤職員以外に配置しているか。</w:t>
            </w:r>
          </w:p>
          <w:p>
            <w:pPr>
              <w:pStyle w:val="0"/>
              <w:ind w:left="0" w:leftChars="0" w:hanging="360" w:hangingChars="200"/>
              <w:rPr>
                <w:rFonts w:hint="eastAsia" w:ascii="ＭＳ ゴシック" w:hAnsi="ＭＳ ゴシック" w:eastAsia="ＭＳ ゴシック"/>
                <w:color w:val="auto"/>
                <w:sz w:val="18"/>
                <w:bdr w:val="single" w:color="auto" w:sz="4" w:space="0"/>
              </w:rPr>
            </w:pPr>
            <w:r>
              <w:rPr>
                <w:rFonts w:hint="eastAsia" w:ascii="ＭＳ ゴシック" w:hAnsi="ＭＳ ゴシック" w:eastAsia="ＭＳ ゴシック"/>
                <w:color w:val="auto"/>
                <w:sz w:val="18"/>
              </w:rPr>
              <w:t>　　　</w:t>
            </w:r>
            <w:r>
              <w:rPr>
                <w:rFonts w:hint="eastAsia" w:ascii="ＭＳ ゴシック" w:hAnsi="ＭＳ ゴシック" w:eastAsia="ＭＳ ゴシック"/>
                <w:color w:val="auto"/>
                <w:w w:val="50"/>
                <w:kern w:val="0"/>
                <w:sz w:val="18"/>
              </w:rPr>
              <w:t>◆昭６２社施１０７第５</w:t>
            </w:r>
            <w:r>
              <w:rPr>
                <w:rFonts w:hint="eastAsia" w:ascii="ＭＳ ゴシック" w:hAnsi="ＭＳ ゴシック" w:eastAsia="ＭＳ ゴシック"/>
                <w:color w:val="auto"/>
                <w:w w:val="50"/>
                <w:kern w:val="0"/>
                <w:sz w:val="18"/>
              </w:rPr>
              <w:t>(</w:t>
            </w:r>
            <w:r>
              <w:rPr>
                <w:rFonts w:hint="eastAsia" w:ascii="ＭＳ ゴシック" w:hAnsi="ＭＳ ゴシック" w:eastAsia="ＭＳ ゴシック"/>
                <w:color w:val="auto"/>
                <w:w w:val="50"/>
                <w:kern w:val="0"/>
                <w:sz w:val="18"/>
              </w:rPr>
              <w:t>１</w:t>
            </w:r>
            <w:r>
              <w:rPr>
                <w:rFonts w:hint="eastAsia" w:ascii="ＭＳ ゴシック" w:hAnsi="ＭＳ ゴシック" w:eastAsia="ＭＳ ゴシック"/>
                <w:color w:val="auto"/>
                <w:w w:val="50"/>
                <w:kern w:val="0"/>
                <w:sz w:val="18"/>
              </w:rPr>
              <w:t>)</w:t>
            </w:r>
            <w:r>
              <w:rPr>
                <w:rFonts w:hint="eastAsia" w:ascii="ＭＳ ゴシック" w:hAnsi="ＭＳ ゴシック" w:eastAsia="ＭＳ ゴシック"/>
                <w:color w:val="auto"/>
                <w:w w:val="50"/>
                <w:kern w:val="0"/>
                <w:sz w:val="18"/>
              </w:rPr>
              <w:t>イ、ウ</w:t>
            </w:r>
          </w:p>
          <w:p>
            <w:pPr>
              <w:pStyle w:val="0"/>
              <w:ind w:left="0" w:leftChars="0" w:hanging="360" w:hangingChars="200"/>
              <w:rPr>
                <w:rFonts w:hint="eastAsia" w:ascii="ＭＳ ゴシック" w:hAnsi="ＭＳ ゴシック" w:eastAsia="ＭＳ ゴシック"/>
                <w:color w:val="auto"/>
                <w:sz w:val="18"/>
                <w:bdr w:val="single" w:color="auto" w:sz="4" w:space="0"/>
              </w:rPr>
            </w:pPr>
          </w:p>
          <w:p>
            <w:pPr>
              <w:pStyle w:val="0"/>
              <w:ind w:left="189" w:leftChars="13" w:hanging="166" w:hangingChars="83"/>
              <w:rPr>
                <w:rFonts w:hint="eastAsia" w:ascii="ＭＳ ゴシック" w:hAnsi="ＭＳ ゴシック" w:eastAsia="ＭＳ ゴシック"/>
                <w:color w:val="auto"/>
                <w:sz w:val="18"/>
                <w:bdr w:val="single" w:color="auto" w:sz="4" w:space="0"/>
              </w:rPr>
            </w:pPr>
            <w:r>
              <w:rPr>
                <w:rFonts w:hint="eastAsia" w:ascii="ＭＳ ゴシック" w:hAnsi="ＭＳ ゴシック" w:eastAsia="ＭＳ ゴシック"/>
                <w:color w:val="auto"/>
                <w:sz w:val="18"/>
                <w:bdr w:val="single" w:color="auto" w:sz="4" w:space="0"/>
              </w:rPr>
              <w:t>栄養士又は管理栄養士</w:t>
            </w:r>
          </w:p>
          <w:p>
            <w:pPr>
              <w:pStyle w:val="0"/>
              <w:ind w:left="189" w:leftChars="13" w:hanging="166" w:hangingChars="83"/>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　栄養士又は管理栄養士を１以上配置しているか。</w:t>
            </w:r>
          </w:p>
          <w:p>
            <w:pPr>
              <w:pStyle w:val="0"/>
              <w:ind w:left="189" w:leftChars="13" w:hanging="166" w:hangingChars="83"/>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　　　</w:t>
            </w:r>
            <w:r>
              <w:rPr>
                <w:rFonts w:hint="eastAsia" w:ascii="ＭＳ ゴシック" w:hAnsi="ＭＳ ゴシック" w:eastAsia="ＭＳ ゴシック"/>
                <w:color w:val="auto"/>
                <w:w w:val="50"/>
                <w:kern w:val="0"/>
                <w:sz w:val="18"/>
              </w:rPr>
              <w:t>◆平１８厚令３４第１３１条第</w:t>
            </w:r>
            <w:r>
              <w:rPr>
                <w:rFonts w:hint="eastAsia" w:ascii="ＭＳ ゴシック" w:hAnsi="ＭＳ ゴシック" w:eastAsia="ＭＳ ゴシック"/>
                <w:color w:val="auto"/>
                <w:w w:val="50"/>
                <w:kern w:val="0"/>
                <w:sz w:val="18"/>
              </w:rPr>
              <w:t>1</w:t>
            </w:r>
            <w:r>
              <w:rPr>
                <w:rFonts w:hint="eastAsia" w:ascii="ＭＳ ゴシック" w:hAnsi="ＭＳ ゴシック" w:eastAsia="ＭＳ ゴシック"/>
                <w:color w:val="auto"/>
                <w:w w:val="50"/>
                <w:kern w:val="0"/>
                <w:sz w:val="18"/>
              </w:rPr>
              <w:t>項第４号</w:t>
            </w:r>
          </w:p>
          <w:p>
            <w:pPr>
              <w:pStyle w:val="0"/>
              <w:ind w:leftChars="0" w:firstLineChars="0"/>
              <w:rPr>
                <w:rFonts w:hint="eastAsia" w:ascii="ＭＳ ゴシック" w:hAnsi="ＭＳ ゴシック" w:eastAsia="ＭＳ ゴシック"/>
                <w:color w:val="auto"/>
                <w:sz w:val="18"/>
              </w:rPr>
            </w:pPr>
          </w:p>
          <w:p>
            <w:pPr>
              <w:pStyle w:val="0"/>
              <w:ind w:left="0" w:leftChars="0" w:hanging="180" w:hangingChars="10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　</w:t>
            </w:r>
            <w:r>
              <w:rPr>
                <w:rFonts w:hint="eastAsia" w:ascii="ＭＳ ゴシック" w:hAnsi="ＭＳ ゴシック" w:eastAsia="ＭＳ ゴシック"/>
                <w:color w:val="auto"/>
                <w:sz w:val="18"/>
                <w:u w:val="wave" w:color="auto"/>
              </w:rPr>
              <w:t>他の社会福祉施設等の栄養士又は管理栄養士との連携を図ることにより当該指定地域密着型介護老人福祉施設の効果的な運営を期待できる場合（※１）</w:t>
            </w:r>
            <w:r>
              <w:rPr>
                <w:rFonts w:hint="eastAsia" w:ascii="ＭＳ ゴシック" w:hAnsi="ＭＳ ゴシック" w:eastAsia="ＭＳ ゴシック"/>
                <w:color w:val="auto"/>
                <w:sz w:val="18"/>
              </w:rPr>
              <w:t>であって、入所者の処遇に支障がないときは、栄養士又は管理栄養士を置かないことができる。</w:t>
            </w:r>
          </w:p>
          <w:p>
            <w:pPr>
              <w:pStyle w:val="0"/>
              <w:ind w:leftChars="0" w:firstLineChars="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　　　</w:t>
            </w:r>
            <w:r>
              <w:rPr>
                <w:rFonts w:hint="eastAsia" w:ascii="ＭＳ ゴシック" w:hAnsi="ＭＳ ゴシック" w:eastAsia="ＭＳ ゴシック"/>
                <w:color w:val="auto"/>
                <w:w w:val="50"/>
                <w:kern w:val="0"/>
                <w:sz w:val="18"/>
              </w:rPr>
              <w:t>◆平１８厚令３４第１３１条第</w:t>
            </w:r>
            <w:r>
              <w:rPr>
                <w:rFonts w:hint="eastAsia" w:ascii="ＭＳ ゴシック" w:hAnsi="ＭＳ ゴシック" w:eastAsia="ＭＳ ゴシック"/>
                <w:color w:val="auto"/>
                <w:w w:val="50"/>
                <w:kern w:val="0"/>
                <w:sz w:val="18"/>
              </w:rPr>
              <w:t>1</w:t>
            </w:r>
            <w:r>
              <w:rPr>
                <w:rFonts w:hint="eastAsia" w:ascii="ＭＳ ゴシック" w:hAnsi="ＭＳ ゴシック" w:eastAsia="ＭＳ ゴシック"/>
                <w:color w:val="auto"/>
                <w:w w:val="50"/>
                <w:kern w:val="0"/>
                <w:sz w:val="18"/>
              </w:rPr>
              <w:t>項ただし書</w:t>
            </w:r>
          </w:p>
          <w:p>
            <w:pPr>
              <w:pStyle w:val="0"/>
              <w:ind w:leftChars="0" w:firstLineChars="0"/>
              <w:rPr>
                <w:rFonts w:hint="eastAsia" w:ascii="ＭＳ ゴシック" w:hAnsi="ＭＳ ゴシック" w:eastAsia="ＭＳ ゴシック"/>
                <w:color w:val="auto"/>
                <w:sz w:val="18"/>
              </w:rPr>
            </w:pPr>
          </w:p>
          <w:p>
            <w:pPr>
              <w:pStyle w:val="0"/>
              <w:ind w:left="0" w:leftChars="0" w:hanging="360" w:hangingChars="20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　◎　上記※１の場合とは、隣接の他の社会福祉施設や病院等の栄養士又は管理栄養士との兼務や地域の栄養指導員（健康増進法第</w:t>
            </w:r>
            <w:r>
              <w:rPr>
                <w:rFonts w:hint="eastAsia" w:ascii="ＭＳ ゴシック" w:hAnsi="ＭＳ ゴシック" w:eastAsia="ＭＳ ゴシック"/>
                <w:color w:val="auto"/>
                <w:sz w:val="18"/>
              </w:rPr>
              <w:t>19</w:t>
            </w:r>
            <w:r>
              <w:rPr>
                <w:rFonts w:hint="eastAsia" w:ascii="ＭＳ ゴシック" w:hAnsi="ＭＳ ゴシック" w:eastAsia="ＭＳ ゴシック"/>
                <w:color w:val="auto"/>
                <w:sz w:val="18"/>
              </w:rPr>
              <w:t>条に規定する栄養指導員をいう。）との連携を図ることにより、適切な栄養管理が行われている場合であること。　　</w:t>
            </w:r>
            <w:r>
              <w:rPr>
                <w:rFonts w:hint="eastAsia" w:ascii="ＭＳ ゴシック" w:hAnsi="ＭＳ ゴシック" w:eastAsia="ＭＳ ゴシック"/>
                <w:color w:val="auto"/>
                <w:w w:val="50"/>
                <w:kern w:val="0"/>
                <w:sz w:val="18"/>
              </w:rPr>
              <w:t>◆平１８解釈通知第３の７</w:t>
            </w:r>
            <w:r>
              <w:rPr>
                <w:rFonts w:hint="eastAsia" w:ascii="ＭＳ ゴシック" w:hAnsi="ＭＳ ゴシック" w:eastAsia="ＭＳ ゴシック"/>
                <w:color w:val="auto"/>
                <w:w w:val="50"/>
                <w:sz w:val="18"/>
              </w:rPr>
              <w:t>の２（４）</w:t>
            </w:r>
          </w:p>
          <w:p>
            <w:pPr>
              <w:pStyle w:val="0"/>
              <w:ind w:leftChars="0" w:firstLineChars="0"/>
              <w:rPr>
                <w:rFonts w:hint="eastAsia" w:ascii="ＭＳ ゴシック" w:hAnsi="ＭＳ ゴシック" w:eastAsia="ＭＳ ゴシック"/>
                <w:color w:val="auto"/>
                <w:sz w:val="18"/>
              </w:rPr>
            </w:pPr>
          </w:p>
          <w:p>
            <w:pPr>
              <w:pStyle w:val="0"/>
              <w:ind w:left="0" w:leftChars="0" w:hanging="360" w:hangingChars="20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　◎　サテライト型居住施設で、本体施設（指定介護老人福祉施設、指定地域密着型介護老人福祉施設、介護老人保健施設、病院（病床数</w:t>
            </w:r>
            <w:r>
              <w:rPr>
                <w:rFonts w:hint="eastAsia" w:ascii="ＭＳ ゴシック" w:hAnsi="ＭＳ ゴシック" w:eastAsia="ＭＳ ゴシック"/>
                <w:color w:val="auto"/>
                <w:sz w:val="18"/>
              </w:rPr>
              <w:t>100</w:t>
            </w:r>
            <w:r>
              <w:rPr>
                <w:rFonts w:hint="eastAsia" w:ascii="ＭＳ ゴシック" w:hAnsi="ＭＳ ゴシック" w:eastAsia="ＭＳ ゴシック"/>
                <w:color w:val="auto"/>
                <w:sz w:val="18"/>
              </w:rPr>
              <w:t>床以上の病院に限る。）又は介護医療院の栄養士又は管理栄養士により当該サテライト型居住施設の入所者の処遇が適切に行われると認められるときは、これを置かないことができる。</w:t>
            </w:r>
          </w:p>
          <w:p>
            <w:pPr>
              <w:pStyle w:val="0"/>
              <w:ind w:left="0" w:leftChars="0" w:hanging="360" w:hangingChars="200"/>
              <w:rPr>
                <w:rFonts w:hint="eastAsia" w:ascii="ＭＳ ゴシック" w:hAnsi="ＭＳ ゴシック" w:eastAsia="ＭＳ ゴシック"/>
                <w:color w:val="auto"/>
                <w:sz w:val="18"/>
                <w:bdr w:val="single" w:color="auto" w:sz="4" w:space="0"/>
              </w:rPr>
            </w:pPr>
            <w:r>
              <w:rPr>
                <w:rFonts w:hint="eastAsia" w:ascii="ＭＳ ゴシック" w:hAnsi="ＭＳ ゴシック" w:eastAsia="ＭＳ ゴシック"/>
                <w:color w:val="auto"/>
                <w:sz w:val="18"/>
              </w:rPr>
              <w:t>　　　</w:t>
            </w:r>
            <w:r>
              <w:rPr>
                <w:rFonts w:hint="eastAsia" w:ascii="ＭＳ ゴシック" w:hAnsi="ＭＳ ゴシック" w:eastAsia="ＭＳ ゴシック"/>
                <w:color w:val="auto"/>
                <w:w w:val="50"/>
                <w:kern w:val="0"/>
                <w:sz w:val="18"/>
              </w:rPr>
              <w:t>◆平１８厚令３４第１３１条第８項</w:t>
            </w:r>
          </w:p>
          <w:p>
            <w:pPr>
              <w:pStyle w:val="0"/>
              <w:ind w:left="0" w:leftChars="0" w:hanging="360" w:hangingChars="200"/>
              <w:rPr>
                <w:rFonts w:hint="eastAsia" w:ascii="ＭＳ ゴシック" w:hAnsi="ＭＳ ゴシック" w:eastAsia="ＭＳ ゴシック"/>
                <w:color w:val="auto"/>
                <w:sz w:val="18"/>
                <w:bdr w:val="single" w:color="auto" w:sz="4" w:space="0"/>
              </w:rPr>
            </w:pPr>
          </w:p>
          <w:p>
            <w:pPr>
              <w:pStyle w:val="0"/>
              <w:ind w:left="189" w:leftChars="13" w:hanging="166" w:hangingChars="83"/>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bdr w:val="single" w:color="auto" w:sz="4" w:space="0"/>
              </w:rPr>
              <w:t>機能訓練指導員</w:t>
            </w:r>
          </w:p>
          <w:p>
            <w:pPr>
              <w:pStyle w:val="0"/>
              <w:ind w:left="189" w:leftChars="13" w:hanging="166" w:hangingChars="83"/>
              <w:rPr>
                <w:rFonts w:hint="eastAsia" w:ascii="ＭＳ ゴシック" w:hAnsi="ＭＳ ゴシック" w:eastAsia="ＭＳ ゴシック"/>
                <w:color w:val="auto"/>
                <w:kern w:val="0"/>
                <w:sz w:val="18"/>
              </w:rPr>
            </w:pPr>
            <w:r>
              <w:rPr>
                <w:rFonts w:hint="eastAsia" w:ascii="ＭＳ ゴシック" w:hAnsi="ＭＳ ゴシック" w:eastAsia="ＭＳ ゴシック"/>
                <w:color w:val="auto"/>
                <w:sz w:val="18"/>
              </w:rPr>
              <w:t>□　機能訓練指導員を１以上配置しているか。</w:t>
            </w:r>
          </w:p>
          <w:p>
            <w:pPr>
              <w:pStyle w:val="0"/>
              <w:ind w:left="189" w:leftChars="13" w:hanging="166" w:hangingChars="83"/>
              <w:rPr>
                <w:rFonts w:hint="eastAsia" w:ascii="ＭＳ ゴシック" w:hAnsi="ＭＳ ゴシック" w:eastAsia="ＭＳ ゴシック"/>
                <w:color w:val="auto"/>
                <w:kern w:val="0"/>
                <w:sz w:val="18"/>
              </w:rPr>
            </w:pPr>
            <w:r>
              <w:rPr>
                <w:rFonts w:hint="eastAsia" w:ascii="ＭＳ ゴシック" w:hAnsi="ＭＳ ゴシック" w:eastAsia="ＭＳ ゴシック"/>
                <w:color w:val="auto"/>
                <w:sz w:val="18"/>
              </w:rPr>
              <w:t>　　　</w:t>
            </w:r>
            <w:r>
              <w:rPr>
                <w:rFonts w:hint="eastAsia" w:ascii="ＭＳ ゴシック" w:hAnsi="ＭＳ ゴシック" w:eastAsia="ＭＳ ゴシック"/>
                <w:color w:val="auto"/>
                <w:w w:val="50"/>
                <w:kern w:val="0"/>
                <w:sz w:val="18"/>
              </w:rPr>
              <w:t>◆平１８厚令３４第１３１条第</w:t>
            </w:r>
            <w:r>
              <w:rPr>
                <w:rFonts w:hint="eastAsia" w:ascii="ＭＳ ゴシック" w:hAnsi="ＭＳ ゴシック" w:eastAsia="ＭＳ ゴシック"/>
                <w:color w:val="auto"/>
                <w:w w:val="50"/>
                <w:kern w:val="0"/>
                <w:sz w:val="18"/>
              </w:rPr>
              <w:t>1</w:t>
            </w:r>
            <w:r>
              <w:rPr>
                <w:rFonts w:hint="eastAsia" w:ascii="ＭＳ ゴシック" w:hAnsi="ＭＳ ゴシック" w:eastAsia="ＭＳ ゴシック"/>
                <w:color w:val="auto"/>
                <w:w w:val="50"/>
                <w:kern w:val="0"/>
                <w:sz w:val="18"/>
              </w:rPr>
              <w:t>項第５号</w:t>
            </w:r>
          </w:p>
          <w:p>
            <w:pPr>
              <w:pStyle w:val="0"/>
              <w:ind w:left="189" w:leftChars="13" w:hanging="166" w:hangingChars="83"/>
              <w:rPr>
                <w:rFonts w:hint="eastAsia" w:ascii="ＭＳ ゴシック" w:hAnsi="ＭＳ ゴシック" w:eastAsia="ＭＳ ゴシック"/>
                <w:color w:val="auto"/>
                <w:sz w:val="18"/>
              </w:rPr>
            </w:pPr>
          </w:p>
          <w:p>
            <w:pPr>
              <w:pStyle w:val="0"/>
              <w:ind w:left="189" w:leftChars="13" w:hanging="166" w:hangingChars="83"/>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　機能訓練指導員は、理学療法士、作業療法士、言語聴覚士、看護職員、柔道整復師又はあん摩マッサージ指圧師の資格を有しているか。　　</w:t>
            </w:r>
            <w:r>
              <w:rPr>
                <w:rFonts w:hint="eastAsia" w:ascii="ＭＳ ゴシック" w:hAnsi="ＭＳ ゴシック" w:eastAsia="ＭＳ ゴシック"/>
                <w:color w:val="auto"/>
                <w:w w:val="50"/>
                <w:kern w:val="0"/>
                <w:sz w:val="18"/>
              </w:rPr>
              <w:t>◆平１８解釈通知第３の７</w:t>
            </w:r>
            <w:r>
              <w:rPr>
                <w:rFonts w:hint="eastAsia" w:ascii="ＭＳ ゴシック" w:hAnsi="ＭＳ ゴシック" w:eastAsia="ＭＳ ゴシック"/>
                <w:color w:val="auto"/>
                <w:w w:val="50"/>
                <w:sz w:val="18"/>
              </w:rPr>
              <w:t>の２</w:t>
            </w:r>
            <w:r>
              <w:rPr>
                <w:rFonts w:hint="eastAsia" w:ascii="ＭＳ ゴシック" w:hAnsi="ＭＳ ゴシック" w:eastAsia="ＭＳ ゴシック"/>
                <w:color w:val="auto"/>
                <w:w w:val="50"/>
                <w:sz w:val="18"/>
              </w:rPr>
              <w:t>(</w:t>
            </w:r>
            <w:r>
              <w:rPr>
                <w:rFonts w:hint="eastAsia" w:ascii="ＭＳ ゴシック" w:hAnsi="ＭＳ ゴシック" w:eastAsia="ＭＳ ゴシック"/>
                <w:color w:val="auto"/>
                <w:w w:val="50"/>
                <w:sz w:val="18"/>
              </w:rPr>
              <w:t>５</w:t>
            </w:r>
            <w:r>
              <w:rPr>
                <w:rFonts w:hint="eastAsia" w:ascii="ＭＳ ゴシック" w:hAnsi="ＭＳ ゴシック" w:eastAsia="ＭＳ ゴシック"/>
                <w:color w:val="auto"/>
                <w:w w:val="50"/>
                <w:sz w:val="18"/>
              </w:rPr>
              <w:t>)</w:t>
            </w:r>
          </w:p>
          <w:p>
            <w:pPr>
              <w:pStyle w:val="0"/>
              <w:ind w:left="27" w:leftChars="13" w:firstLine="0" w:firstLineChars="0"/>
              <w:rPr>
                <w:rFonts w:hint="eastAsia" w:ascii="ＭＳ ゴシック" w:hAnsi="ＭＳ ゴシック" w:eastAsia="ＭＳ ゴシック"/>
                <w:color w:val="auto"/>
                <w:sz w:val="18"/>
              </w:rPr>
            </w:pPr>
          </w:p>
          <w:p>
            <w:pPr>
              <w:pStyle w:val="0"/>
              <w:ind w:left="27" w:leftChars="13" w:firstLine="0" w:firstLineChars="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　◎　当該施設における他の職務に従事することができる。</w:t>
            </w:r>
          </w:p>
          <w:p>
            <w:pPr>
              <w:pStyle w:val="0"/>
              <w:ind w:left="189" w:leftChars="13" w:hanging="166" w:hangingChars="83"/>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　　　</w:t>
            </w:r>
            <w:r>
              <w:rPr>
                <w:rFonts w:hint="eastAsia" w:ascii="ＭＳ ゴシック" w:hAnsi="ＭＳ ゴシック" w:eastAsia="ＭＳ ゴシック"/>
                <w:color w:val="auto"/>
                <w:w w:val="50"/>
                <w:kern w:val="0"/>
                <w:sz w:val="18"/>
              </w:rPr>
              <w:t>◆平１８厚令３４第１３１条第１０項</w:t>
            </w:r>
          </w:p>
          <w:p>
            <w:pPr>
              <w:pStyle w:val="0"/>
              <w:ind w:leftChars="0" w:firstLineChars="0"/>
              <w:rPr>
                <w:rFonts w:hint="eastAsia"/>
                <w:color w:val="auto"/>
              </w:rPr>
            </w:pPr>
          </w:p>
          <w:p>
            <w:pPr>
              <w:pStyle w:val="0"/>
              <w:ind w:left="0" w:leftChars="0" w:hanging="360" w:hangingChars="200"/>
              <w:rPr>
                <w:rFonts w:hint="eastAsia" w:ascii="ＭＳ ゴシック" w:hAnsi="ＭＳ ゴシック" w:eastAsia="ＭＳ ゴシック"/>
                <w:color w:val="auto"/>
                <w:sz w:val="18"/>
                <w:bdr w:val="single" w:color="auto" w:sz="4" w:space="0"/>
              </w:rPr>
            </w:pPr>
            <w:r>
              <w:rPr>
                <w:rFonts w:hint="eastAsia"/>
                <w:color w:val="auto"/>
              </w:rPr>
              <w:t>　</w:t>
            </w:r>
            <w:r>
              <w:rPr>
                <w:rFonts w:hint="eastAsia" w:ascii="ＭＳ ゴシック" w:hAnsi="ＭＳ ゴシック" w:eastAsia="ＭＳ ゴシック"/>
                <w:color w:val="auto"/>
                <w:sz w:val="18"/>
              </w:rPr>
              <w:t>◎　サテライト型居住施設で、本体施設（指定介護老人福祉施設、指定地域密着型介護老人福祉施設、介護老人保健施設に限る。）の機能訓練指導員又は理学療法士、作業療法士若しくは言語聴覚士によるサービス提供が本体施設及び当該サテライト型居住施設の入所者に適切に行われると認められるときは、これを置かないことができる。　　</w:t>
            </w:r>
            <w:r>
              <w:rPr>
                <w:rFonts w:hint="eastAsia" w:ascii="ＭＳ ゴシック" w:hAnsi="ＭＳ ゴシック" w:eastAsia="ＭＳ ゴシック"/>
                <w:color w:val="auto"/>
                <w:w w:val="50"/>
                <w:kern w:val="0"/>
                <w:sz w:val="18"/>
              </w:rPr>
              <w:t>◆平１８厚令３４第１３１条第８項</w:t>
            </w:r>
          </w:p>
          <w:p>
            <w:pPr>
              <w:pStyle w:val="0"/>
              <w:ind w:left="0" w:leftChars="0" w:hanging="360" w:hangingChars="200"/>
              <w:rPr>
                <w:rFonts w:hint="eastAsia" w:ascii="ＭＳ ゴシック" w:hAnsi="ＭＳ ゴシック" w:eastAsia="ＭＳ ゴシック"/>
                <w:color w:val="auto"/>
                <w:sz w:val="18"/>
                <w:bdr w:val="single" w:color="auto" w:sz="4" w:space="0"/>
              </w:rPr>
            </w:pPr>
          </w:p>
          <w:p>
            <w:pPr>
              <w:pStyle w:val="0"/>
              <w:ind w:left="189" w:leftChars="13" w:hanging="166" w:hangingChars="83"/>
              <w:rPr>
                <w:rFonts w:hint="eastAsia" w:ascii="ＭＳ ゴシック" w:hAnsi="ＭＳ ゴシック" w:eastAsia="ＭＳ ゴシック"/>
                <w:color w:val="auto"/>
                <w:sz w:val="18"/>
                <w:bdr w:val="single" w:color="auto" w:sz="4" w:space="0"/>
              </w:rPr>
            </w:pPr>
            <w:r>
              <w:rPr>
                <w:rFonts w:hint="eastAsia" w:ascii="ＭＳ ゴシック" w:hAnsi="ＭＳ ゴシック" w:eastAsia="ＭＳ ゴシック"/>
                <w:color w:val="auto"/>
                <w:sz w:val="18"/>
                <w:bdr w:val="single" w:color="auto" w:sz="4" w:space="0"/>
              </w:rPr>
              <w:t>介護支援専門員</w:t>
            </w:r>
          </w:p>
          <w:p>
            <w:pPr>
              <w:pStyle w:val="0"/>
              <w:ind w:left="189" w:leftChars="13" w:hanging="166" w:hangingChars="83"/>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　介護支援専門員を１以上配置しているか。</w:t>
            </w:r>
          </w:p>
          <w:p>
            <w:pPr>
              <w:pStyle w:val="0"/>
              <w:ind w:left="189" w:leftChars="13" w:hanging="166" w:hangingChars="83"/>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　　　</w:t>
            </w:r>
            <w:r>
              <w:rPr>
                <w:rFonts w:hint="eastAsia" w:ascii="ＭＳ ゴシック" w:hAnsi="ＭＳ ゴシック" w:eastAsia="ＭＳ ゴシック"/>
                <w:color w:val="auto"/>
                <w:w w:val="50"/>
                <w:kern w:val="0"/>
                <w:sz w:val="18"/>
              </w:rPr>
              <w:t>◆平１８厚令３４第１３１条第１項第６号</w:t>
            </w:r>
          </w:p>
          <w:p>
            <w:pPr>
              <w:pStyle w:val="0"/>
              <w:ind w:left="189" w:leftChars="13" w:hanging="166" w:hangingChars="83"/>
              <w:rPr>
                <w:rFonts w:hint="eastAsia" w:ascii="ＭＳ ゴシック" w:hAnsi="ＭＳ ゴシック" w:eastAsia="ＭＳ ゴシック"/>
                <w:color w:val="auto"/>
                <w:sz w:val="18"/>
              </w:rPr>
            </w:pPr>
          </w:p>
          <w:p>
            <w:pPr>
              <w:pStyle w:val="0"/>
              <w:ind w:left="189" w:leftChars="13" w:hanging="166" w:hangingChars="83"/>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　介護支援専門員は、常勤となっているか。</w:t>
            </w:r>
          </w:p>
          <w:p>
            <w:pPr>
              <w:pStyle w:val="0"/>
              <w:ind w:left="189" w:leftChars="13" w:hanging="166" w:hangingChars="83"/>
              <w:rPr>
                <w:rFonts w:hint="eastAsia" w:ascii="ＭＳ ゴシック" w:hAnsi="ＭＳ ゴシック" w:eastAsia="ＭＳ ゴシック"/>
                <w:color w:val="auto"/>
                <w:sz w:val="18"/>
              </w:rPr>
            </w:pPr>
            <w:r>
              <w:rPr>
                <w:rFonts w:hint="eastAsia" w:ascii="ＭＳ ゴシック" w:hAnsi="ＭＳ ゴシック" w:eastAsia="ＭＳ ゴシック"/>
                <w:color w:val="auto"/>
                <w:kern w:val="0"/>
                <w:sz w:val="18"/>
              </w:rPr>
              <w:t>　　　</w:t>
            </w:r>
            <w:r>
              <w:rPr>
                <w:rFonts w:hint="eastAsia" w:ascii="ＭＳ ゴシック" w:hAnsi="ＭＳ ゴシック" w:eastAsia="ＭＳ ゴシック"/>
                <w:color w:val="auto"/>
                <w:w w:val="50"/>
                <w:kern w:val="0"/>
                <w:sz w:val="18"/>
              </w:rPr>
              <w:t>◆平１８厚令３４第１３１条第１１項</w:t>
            </w:r>
          </w:p>
          <w:p>
            <w:pPr>
              <w:pStyle w:val="0"/>
              <w:ind w:leftChars="0" w:firstLineChars="0"/>
              <w:rPr>
                <w:rFonts w:hint="eastAsia" w:ascii="ＭＳ ゴシック" w:hAnsi="ＭＳ ゴシック" w:eastAsia="ＭＳ ゴシック"/>
                <w:color w:val="auto"/>
                <w:sz w:val="18"/>
              </w:rPr>
            </w:pPr>
          </w:p>
          <w:p>
            <w:pPr>
              <w:pStyle w:val="0"/>
              <w:ind w:left="0" w:leftChars="0" w:hanging="360" w:hangingChars="20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　◎　入所者の処遇に支障のない場合は、当該施設における他の職務に従事することができる。</w:t>
            </w:r>
          </w:p>
          <w:p>
            <w:pPr>
              <w:pStyle w:val="0"/>
              <w:ind w:left="0" w:leftChars="0" w:hanging="360" w:hangingChars="200"/>
              <w:rPr>
                <w:rFonts w:hint="eastAsia" w:ascii="ＭＳ ゴシック" w:hAnsi="ＭＳ ゴシック" w:eastAsia="ＭＳ ゴシック"/>
                <w:color w:val="auto"/>
                <w:sz w:val="18"/>
              </w:rPr>
            </w:pPr>
          </w:p>
          <w:p>
            <w:pPr>
              <w:pStyle w:val="0"/>
              <w:ind w:left="0" w:leftChars="0" w:hanging="360" w:hangingChars="200"/>
              <w:rPr>
                <w:rFonts w:hint="eastAsia" w:ascii="ＭＳ ゴシック" w:hAnsi="ＭＳ ゴシック" w:eastAsia="ＭＳ ゴシック"/>
                <w:color w:val="auto"/>
                <w:kern w:val="0"/>
                <w:sz w:val="18"/>
              </w:rPr>
            </w:pPr>
            <w:r>
              <w:rPr>
                <w:rFonts w:hint="eastAsia" w:ascii="ＭＳ ゴシック" w:hAnsi="ＭＳ ゴシック" w:eastAsia="ＭＳ ゴシック"/>
                <w:color w:val="auto"/>
                <w:sz w:val="18"/>
              </w:rPr>
              <w:t>　◎　サテライト型居住施設で、本体施設（指定介護老人福祉施設、指定地域密着型介護老人福祉施設、介護老人保健施設、介護医療院又は病院（指定介護療養型医療施設に限る。）の介護支援専門員によるサービス提供が本体施設及び当該サテライト型居住施設の入所者に適切に行われると認められるときは、これを置かないことができる。　　</w:t>
            </w:r>
            <w:r>
              <w:rPr>
                <w:rFonts w:hint="eastAsia" w:ascii="ＭＳ ゴシック" w:hAnsi="ＭＳ ゴシック" w:eastAsia="ＭＳ ゴシック"/>
                <w:color w:val="auto"/>
                <w:w w:val="50"/>
                <w:kern w:val="0"/>
                <w:sz w:val="18"/>
              </w:rPr>
              <w:t>◆平１８厚令３４第１３１条第８項</w:t>
            </w:r>
          </w:p>
          <w:p>
            <w:pPr>
              <w:pStyle w:val="0"/>
              <w:ind w:leftChars="0" w:firstLineChars="0"/>
              <w:rPr>
                <w:rFonts w:hint="eastAsia" w:ascii="ＭＳ ゴシック" w:hAnsi="ＭＳ ゴシック" w:eastAsia="ＭＳ ゴシック"/>
                <w:color w:val="auto"/>
                <w:kern w:val="0"/>
                <w:sz w:val="18"/>
              </w:rPr>
            </w:pPr>
          </w:p>
          <w:p>
            <w:pPr>
              <w:pStyle w:val="0"/>
              <w:ind w:left="0" w:leftChars="0" w:hanging="360" w:hangingChars="200"/>
              <w:rPr>
                <w:rFonts w:hint="eastAsia" w:ascii="ＭＳ ゴシック" w:hAnsi="ＭＳ ゴシック" w:eastAsia="ＭＳ ゴシック"/>
                <w:color w:val="auto"/>
                <w:kern w:val="0"/>
                <w:sz w:val="18"/>
              </w:rPr>
            </w:pPr>
            <w:r>
              <w:rPr>
                <w:rFonts w:hint="eastAsia" w:ascii="ＭＳ ゴシック" w:hAnsi="ＭＳ ゴシック" w:eastAsia="ＭＳ ゴシック"/>
                <w:color w:val="auto"/>
                <w:kern w:val="0"/>
                <w:sz w:val="18"/>
              </w:rPr>
              <w:t>　◎　サテライト型居住施設には、介護支援専門員を置かないことができる場合があるが、その場合には、本体施設の入所者とサテライト型居住施設の入所者の合計数を基礎として本体施設に置くべき介護支援専門員の人員を算出しなければならない。</w:t>
            </w:r>
          </w:p>
          <w:p>
            <w:pPr>
              <w:pStyle w:val="0"/>
              <w:ind w:left="0" w:leftChars="0" w:hanging="360" w:hangingChars="200"/>
              <w:rPr>
                <w:rFonts w:hint="eastAsia" w:ascii="ＭＳ ゴシック" w:hAnsi="ＭＳ ゴシック" w:eastAsia="ＭＳ ゴシック"/>
                <w:color w:val="auto"/>
                <w:kern w:val="0"/>
                <w:sz w:val="18"/>
              </w:rPr>
            </w:pPr>
            <w:r>
              <w:rPr>
                <w:rFonts w:hint="eastAsia" w:ascii="ＭＳ ゴシック" w:hAnsi="ＭＳ ゴシック" w:eastAsia="ＭＳ ゴシック"/>
                <w:color w:val="auto"/>
                <w:kern w:val="0"/>
                <w:sz w:val="18"/>
              </w:rPr>
              <w:t>　　　</w:t>
            </w:r>
            <w:r>
              <w:rPr>
                <w:rFonts w:hint="eastAsia" w:ascii="ＭＳ ゴシック" w:hAnsi="ＭＳ ゴシック" w:eastAsia="ＭＳ ゴシック"/>
                <w:color w:val="auto"/>
                <w:w w:val="50"/>
                <w:kern w:val="0"/>
                <w:sz w:val="18"/>
              </w:rPr>
              <w:t>◆平１８解釈通知第３の７の２（１１）</w:t>
            </w:r>
          </w:p>
          <w:p>
            <w:pPr>
              <w:pStyle w:val="0"/>
              <w:ind w:leftChars="0" w:firstLineChars="0"/>
              <w:rPr>
                <w:rFonts w:hint="eastAsia" w:ascii="ＭＳ ゴシック" w:hAnsi="ＭＳ ゴシック" w:eastAsia="ＭＳ ゴシック"/>
                <w:color w:val="auto"/>
                <w:kern w:val="0"/>
                <w:sz w:val="18"/>
              </w:rPr>
            </w:pPr>
          </w:p>
          <w:p>
            <w:pPr>
              <w:pStyle w:val="0"/>
              <w:ind w:left="0" w:leftChars="0" w:hanging="360" w:hangingChars="200"/>
              <w:rPr>
                <w:rFonts w:hint="eastAsia" w:ascii="ＭＳ ゴシック" w:hAnsi="ＭＳ ゴシック" w:eastAsia="ＭＳ ゴシック"/>
                <w:color w:val="auto"/>
                <w:sz w:val="18"/>
                <w:bdr w:val="single" w:color="auto" w:sz="4" w:space="0"/>
              </w:rPr>
            </w:pPr>
            <w:r>
              <w:rPr>
                <w:rFonts w:hint="eastAsia" w:ascii="ＭＳ ゴシック" w:hAnsi="ＭＳ ゴシック" w:eastAsia="ＭＳ ゴシック"/>
                <w:color w:val="auto"/>
                <w:kern w:val="0"/>
                <w:sz w:val="18"/>
              </w:rPr>
              <w:t>　◎　介護支援専門員を配置していない場合は、併設の指定小規模多機能型居宅介護事業所、指定看護小規模多機能型居宅介護事業所又は指定介護予防小規模多機能型居宅介護事業所の介護支援専門員との連携を図ることにより当該施設の効果的な運営を期待でき、入所者の処遇に支障がないことが必要である。　　</w:t>
            </w:r>
            <w:r>
              <w:rPr>
                <w:rFonts w:hint="eastAsia" w:ascii="ＭＳ ゴシック" w:hAnsi="ＭＳ ゴシック" w:eastAsia="ＭＳ ゴシック"/>
                <w:color w:val="auto"/>
                <w:w w:val="50"/>
                <w:kern w:val="0"/>
                <w:sz w:val="18"/>
              </w:rPr>
              <w:t>◆平１８厚令３４第１３１条第１５項</w:t>
            </w:r>
          </w:p>
          <w:p>
            <w:pPr>
              <w:pStyle w:val="0"/>
              <w:ind w:left="0" w:leftChars="0" w:hanging="360" w:hangingChars="200"/>
              <w:rPr>
                <w:rFonts w:hint="eastAsia" w:ascii="ＭＳ ゴシック" w:hAnsi="ＭＳ ゴシック" w:eastAsia="ＭＳ ゴシック"/>
                <w:color w:val="auto"/>
                <w:sz w:val="18"/>
                <w:bdr w:val="single" w:color="auto" w:sz="4" w:space="0"/>
              </w:rPr>
            </w:pP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適</w:t>
            </w:r>
          </w:p>
          <w:p>
            <w:pPr>
              <w:pStyle w:val="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w:t>
            </w:r>
          </w:p>
          <w:p>
            <w:pPr>
              <w:pStyle w:val="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否</w:t>
            </w: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適</w:t>
            </w:r>
          </w:p>
          <w:p>
            <w:pPr>
              <w:pStyle w:val="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w:t>
            </w:r>
          </w:p>
          <w:p>
            <w:pPr>
              <w:pStyle w:val="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否</w:t>
            </w: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適</w:t>
            </w:r>
          </w:p>
          <w:p>
            <w:pPr>
              <w:pStyle w:val="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w:t>
            </w:r>
          </w:p>
          <w:p>
            <w:pPr>
              <w:pStyle w:val="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否</w:t>
            </w: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適</w:t>
            </w:r>
          </w:p>
          <w:p>
            <w:pPr>
              <w:pStyle w:val="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w:t>
            </w:r>
          </w:p>
          <w:p>
            <w:pPr>
              <w:pStyle w:val="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否</w:t>
            </w: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適</w:t>
            </w:r>
          </w:p>
          <w:p>
            <w:pPr>
              <w:pStyle w:val="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w:t>
            </w:r>
          </w:p>
          <w:p>
            <w:pPr>
              <w:pStyle w:val="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否</w:t>
            </w:r>
          </w:p>
          <w:p>
            <w:pPr>
              <w:pStyle w:val="0"/>
              <w:rPr>
                <w:rFonts w:hint="eastAsia" w:ascii="ＭＳ ゴシック" w:hAnsi="ＭＳ ゴシック" w:eastAsia="ＭＳ ゴシック"/>
                <w:color w:val="auto"/>
                <w:sz w:val="18"/>
              </w:rPr>
            </w:pPr>
          </w:p>
        </w:tc>
        <w:tc>
          <w:tcPr>
            <w:tcW w:w="20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員数　　</w:t>
            </w:r>
            <w:r>
              <w:rPr>
                <w:rFonts w:hint="eastAsia" w:ascii="ＭＳ ゴシック" w:hAnsi="ＭＳ ゴシック" w:eastAsia="ＭＳ ゴシック"/>
                <w:color w:val="auto"/>
                <w:sz w:val="18"/>
              </w:rPr>
              <w:t xml:space="preserve">      </w:t>
            </w:r>
            <w:r>
              <w:rPr>
                <w:rFonts w:hint="eastAsia" w:ascii="ＭＳ ゴシック" w:hAnsi="ＭＳ ゴシック" w:eastAsia="ＭＳ ゴシック"/>
                <w:color w:val="auto"/>
                <w:sz w:val="18"/>
              </w:rPr>
              <w:t>人</w:t>
            </w:r>
          </w:p>
          <w:p>
            <w:pPr>
              <w:pStyle w:val="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本体施設との兼務</w:t>
            </w:r>
          </w:p>
          <w:p>
            <w:pPr>
              <w:pStyle w:val="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【有・無】</w:t>
            </w: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kern w:val="0"/>
                <w:sz w:val="18"/>
              </w:rPr>
            </w:pPr>
            <w:r>
              <w:rPr>
                <w:rFonts w:hint="eastAsia" w:ascii="ＭＳ ゴシック" w:hAnsi="ＭＳ ゴシック" w:eastAsia="ＭＳ ゴシック"/>
                <w:color w:val="auto"/>
                <w:kern w:val="0"/>
                <w:sz w:val="18"/>
              </w:rPr>
              <w:t>員数　　</w:t>
            </w:r>
            <w:r>
              <w:rPr>
                <w:rFonts w:hint="eastAsia" w:ascii="ＭＳ ゴシック" w:hAnsi="ＭＳ ゴシック" w:eastAsia="ＭＳ ゴシック"/>
                <w:color w:val="auto"/>
                <w:kern w:val="0"/>
                <w:sz w:val="18"/>
              </w:rPr>
              <w:t xml:space="preserve">     </w:t>
            </w:r>
            <w:r>
              <w:rPr>
                <w:rFonts w:hint="eastAsia" w:ascii="ＭＳ ゴシック" w:hAnsi="ＭＳ ゴシック" w:eastAsia="ＭＳ ゴシック"/>
                <w:color w:val="auto"/>
                <w:kern w:val="0"/>
                <w:sz w:val="18"/>
              </w:rPr>
              <w:t>人</w:t>
            </w:r>
          </w:p>
          <w:p>
            <w:pPr>
              <w:pStyle w:val="0"/>
              <w:rPr>
                <w:rFonts w:hint="eastAsia" w:ascii="ＭＳ ゴシック" w:hAnsi="ＭＳ ゴシック" w:eastAsia="ＭＳ ゴシック"/>
                <w:color w:val="auto"/>
                <w:kern w:val="0"/>
                <w:sz w:val="18"/>
              </w:rPr>
            </w:pPr>
            <w:r>
              <w:rPr>
                <w:rFonts w:hint="eastAsia" w:ascii="ＭＳ ゴシック" w:hAnsi="ＭＳ ゴシック" w:eastAsia="ＭＳ ゴシック"/>
                <w:color w:val="auto"/>
                <w:kern w:val="0"/>
                <w:sz w:val="18"/>
              </w:rPr>
              <w:t>うち常勤</w:t>
            </w:r>
            <w:r>
              <w:rPr>
                <w:rFonts w:hint="eastAsia" w:ascii="ＭＳ ゴシック" w:hAnsi="ＭＳ ゴシック" w:eastAsia="ＭＳ ゴシック"/>
                <w:color w:val="auto"/>
                <w:kern w:val="0"/>
                <w:sz w:val="18"/>
              </w:rPr>
              <w:t xml:space="preserve">     </w:t>
            </w:r>
            <w:r>
              <w:rPr>
                <w:rFonts w:hint="eastAsia" w:ascii="ＭＳ ゴシック" w:hAnsi="ＭＳ ゴシック" w:eastAsia="ＭＳ ゴシック"/>
                <w:color w:val="auto"/>
                <w:kern w:val="0"/>
                <w:sz w:val="18"/>
              </w:rPr>
              <w:t>人</w:t>
            </w:r>
          </w:p>
          <w:p>
            <w:pPr>
              <w:pStyle w:val="0"/>
              <w:rPr>
                <w:rFonts w:hint="eastAsia" w:ascii="ＭＳ ゴシック" w:hAnsi="ＭＳ ゴシック" w:eastAsia="ＭＳ ゴシック"/>
                <w:color w:val="auto"/>
                <w:kern w:val="0"/>
                <w:sz w:val="18"/>
              </w:rPr>
            </w:pPr>
          </w:p>
          <w:p>
            <w:pPr>
              <w:pStyle w:val="0"/>
              <w:rPr>
                <w:rFonts w:hint="eastAsia" w:ascii="ＭＳ ゴシック" w:hAnsi="ＭＳ ゴシック" w:eastAsia="ＭＳ ゴシック"/>
                <w:color w:val="auto"/>
                <w:kern w:val="0"/>
                <w:sz w:val="18"/>
                <w:u w:val="single" w:color="auto"/>
              </w:rPr>
            </w:pPr>
            <w:r>
              <w:rPr>
                <w:rFonts w:hint="eastAsia" w:ascii="ＭＳ ゴシック" w:hAnsi="ＭＳ ゴシック" w:eastAsia="ＭＳ ゴシック"/>
                <w:color w:val="auto"/>
                <w:kern w:val="0"/>
                <w:sz w:val="18"/>
                <w:u w:val="single" w:color="auto"/>
              </w:rPr>
              <w:t>資格：　　　　　</w:t>
            </w: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看護・介護合計員数</w:t>
            </w:r>
          </w:p>
          <w:p>
            <w:pPr>
              <w:pStyle w:val="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必要者数</w:t>
            </w:r>
            <w:r>
              <w:rPr>
                <w:rFonts w:hint="eastAsia" w:ascii="ＭＳ ゴシック" w:hAnsi="ＭＳ ゴシック" w:eastAsia="ＭＳ ゴシック"/>
                <w:color w:val="auto"/>
                <w:sz w:val="18"/>
              </w:rPr>
              <w:t xml:space="preserve">       </w:t>
            </w:r>
            <w:r>
              <w:rPr>
                <w:rFonts w:hint="eastAsia" w:ascii="ＭＳ ゴシック" w:hAnsi="ＭＳ ゴシック" w:eastAsia="ＭＳ ゴシック"/>
                <w:color w:val="auto"/>
                <w:sz w:val="18"/>
              </w:rPr>
              <w:t>人</w:t>
            </w:r>
          </w:p>
          <w:p>
            <w:pPr>
              <w:pStyle w:val="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常勤換算</w:t>
            </w:r>
            <w:r>
              <w:rPr>
                <w:rFonts w:hint="eastAsia" w:ascii="ＭＳ ゴシック" w:hAnsi="ＭＳ ゴシック" w:eastAsia="ＭＳ ゴシック"/>
                <w:color w:val="auto"/>
                <w:sz w:val="18"/>
              </w:rPr>
              <w:t xml:space="preserve">       </w:t>
            </w:r>
            <w:r>
              <w:rPr>
                <w:rFonts w:hint="eastAsia" w:ascii="ＭＳ ゴシック" w:hAnsi="ＭＳ ゴシック" w:eastAsia="ＭＳ ゴシック"/>
                <w:color w:val="auto"/>
                <w:sz w:val="18"/>
              </w:rPr>
              <w:t>人</w:t>
            </w: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常勤介護職員　　人</w:t>
            </w: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常勤看護職員　　人</w:t>
            </w:r>
          </w:p>
          <w:p>
            <w:pPr>
              <w:pStyle w:val="0"/>
              <w:rPr>
                <w:rFonts w:hint="eastAsia" w:ascii="ＭＳ ゴシック" w:hAnsi="ＭＳ ゴシック" w:eastAsia="ＭＳ ゴシック"/>
                <w:color w:val="auto"/>
                <w:kern w:val="0"/>
                <w:sz w:val="18"/>
              </w:rPr>
            </w:pPr>
          </w:p>
          <w:p>
            <w:pPr>
              <w:pStyle w:val="0"/>
              <w:rPr>
                <w:rFonts w:hint="eastAsia" w:ascii="ＭＳ ゴシック" w:hAnsi="ＭＳ ゴシック" w:eastAsia="ＭＳ ゴシック"/>
                <w:color w:val="auto"/>
                <w:kern w:val="0"/>
                <w:sz w:val="18"/>
              </w:rPr>
            </w:pPr>
          </w:p>
          <w:p>
            <w:pPr>
              <w:pStyle w:val="0"/>
              <w:rPr>
                <w:rFonts w:hint="eastAsia" w:ascii="ＭＳ ゴシック" w:hAnsi="ＭＳ ゴシック" w:eastAsia="ＭＳ ゴシック"/>
                <w:color w:val="auto"/>
                <w:kern w:val="0"/>
                <w:sz w:val="18"/>
              </w:rPr>
            </w:pPr>
          </w:p>
          <w:p>
            <w:pPr>
              <w:pStyle w:val="0"/>
              <w:rPr>
                <w:rFonts w:hint="eastAsia" w:ascii="ＭＳ ゴシック" w:hAnsi="ＭＳ ゴシック" w:eastAsia="ＭＳ ゴシック"/>
                <w:color w:val="auto"/>
                <w:kern w:val="0"/>
                <w:sz w:val="18"/>
              </w:rPr>
            </w:pPr>
          </w:p>
          <w:p>
            <w:pPr>
              <w:pStyle w:val="0"/>
              <w:rPr>
                <w:rFonts w:hint="eastAsia" w:ascii="ＭＳ ゴシック" w:hAnsi="ＭＳ ゴシック" w:eastAsia="ＭＳ ゴシック"/>
                <w:color w:val="auto"/>
                <w:kern w:val="0"/>
                <w:sz w:val="18"/>
              </w:rPr>
            </w:pPr>
          </w:p>
          <w:p>
            <w:pPr>
              <w:pStyle w:val="0"/>
              <w:rPr>
                <w:rFonts w:hint="eastAsia" w:ascii="ＭＳ ゴシック" w:hAnsi="ＭＳ ゴシック" w:eastAsia="ＭＳ ゴシック"/>
                <w:color w:val="auto"/>
                <w:kern w:val="0"/>
                <w:sz w:val="18"/>
              </w:rPr>
            </w:pPr>
          </w:p>
          <w:p>
            <w:pPr>
              <w:pStyle w:val="0"/>
              <w:rPr>
                <w:rFonts w:hint="eastAsia" w:ascii="ＭＳ ゴシック" w:hAnsi="ＭＳ ゴシック" w:eastAsia="ＭＳ ゴシック"/>
                <w:color w:val="auto"/>
                <w:kern w:val="0"/>
                <w:sz w:val="18"/>
              </w:rPr>
            </w:pPr>
            <w:r>
              <w:rPr>
                <w:rFonts w:hint="eastAsia" w:ascii="ＭＳ ゴシック" w:hAnsi="ＭＳ ゴシック" w:eastAsia="ＭＳ ゴシック"/>
                <w:color w:val="auto"/>
                <w:kern w:val="0"/>
                <w:sz w:val="18"/>
              </w:rPr>
              <w:t>昼間時の介護・看護職員配置確認</w:t>
            </w:r>
          </w:p>
          <w:p>
            <w:pPr>
              <w:pStyle w:val="0"/>
              <w:rPr>
                <w:rFonts w:hint="eastAsia" w:ascii="ＭＳ ゴシック" w:hAnsi="ＭＳ ゴシック" w:eastAsia="ＭＳ ゴシック"/>
                <w:color w:val="auto"/>
                <w:kern w:val="0"/>
                <w:sz w:val="18"/>
              </w:rPr>
            </w:pPr>
          </w:p>
          <w:p>
            <w:pPr>
              <w:pStyle w:val="0"/>
              <w:rPr>
                <w:rFonts w:hint="eastAsia" w:ascii="ＭＳ ゴシック" w:hAnsi="ＭＳ ゴシック" w:eastAsia="ＭＳ ゴシック"/>
                <w:color w:val="auto"/>
                <w:kern w:val="0"/>
                <w:sz w:val="18"/>
              </w:rPr>
            </w:pPr>
            <w:r>
              <w:rPr>
                <w:rFonts w:hint="eastAsia" w:ascii="ＭＳ ゴシック" w:hAnsi="ＭＳ ゴシック" w:eastAsia="ＭＳ ゴシック"/>
                <w:color w:val="auto"/>
                <w:kern w:val="0"/>
                <w:sz w:val="18"/>
              </w:rPr>
              <w:t>夜間・深夜の介護・看護職員配置確認</w:t>
            </w:r>
          </w:p>
          <w:p>
            <w:pPr>
              <w:pStyle w:val="0"/>
              <w:rPr>
                <w:rFonts w:hint="eastAsia" w:ascii="ＭＳ ゴシック" w:hAnsi="ＭＳ ゴシック" w:eastAsia="ＭＳ ゴシック"/>
                <w:color w:val="auto"/>
                <w:kern w:val="0"/>
                <w:sz w:val="18"/>
              </w:rPr>
            </w:pPr>
          </w:p>
          <w:p>
            <w:pPr>
              <w:pStyle w:val="0"/>
              <w:rPr>
                <w:rFonts w:hint="eastAsia" w:ascii="ＭＳ ゴシック" w:hAnsi="ＭＳ ゴシック" w:eastAsia="ＭＳ ゴシック"/>
                <w:color w:val="auto"/>
                <w:kern w:val="0"/>
                <w:sz w:val="18"/>
              </w:rPr>
            </w:pPr>
            <w:r>
              <w:rPr>
                <w:rFonts w:hint="eastAsia" w:ascii="ＭＳ ゴシック" w:hAnsi="ＭＳ ゴシック" w:eastAsia="ＭＳ ゴシック"/>
                <w:color w:val="auto"/>
                <w:kern w:val="0"/>
                <w:sz w:val="18"/>
              </w:rPr>
              <w:t>ユニットごとのユニットリーダー員数</w:t>
            </w:r>
          </w:p>
          <w:p>
            <w:pPr>
              <w:pStyle w:val="0"/>
              <w:rPr>
                <w:rFonts w:hint="eastAsia" w:ascii="ＭＳ ゴシック" w:hAnsi="ＭＳ ゴシック" w:eastAsia="ＭＳ ゴシック"/>
                <w:color w:val="auto"/>
                <w:kern w:val="0"/>
                <w:sz w:val="18"/>
              </w:rPr>
            </w:pPr>
            <w:r>
              <w:rPr>
                <w:rFonts w:hint="eastAsia" w:ascii="ＭＳ ゴシック" w:hAnsi="ＭＳ ゴシック" w:eastAsia="ＭＳ ゴシック"/>
                <w:color w:val="auto"/>
                <w:kern w:val="0"/>
                <w:sz w:val="18"/>
              </w:rPr>
              <w:t>　　　　　</w:t>
            </w:r>
            <w:r>
              <w:rPr>
                <w:rFonts w:hint="eastAsia" w:ascii="ＭＳ ゴシック" w:hAnsi="ＭＳ ゴシック" w:eastAsia="ＭＳ ゴシック"/>
                <w:color w:val="auto"/>
                <w:kern w:val="0"/>
                <w:sz w:val="18"/>
                <w:u w:val="single" w:color="auto"/>
              </w:rPr>
              <w:t>　　　　人</w:t>
            </w:r>
          </w:p>
          <w:p>
            <w:pPr>
              <w:pStyle w:val="0"/>
              <w:rPr>
                <w:rFonts w:hint="eastAsia" w:ascii="ＭＳ ゴシック" w:hAnsi="ＭＳ ゴシック" w:eastAsia="ＭＳ ゴシック"/>
                <w:color w:val="auto"/>
                <w:kern w:val="0"/>
                <w:sz w:val="18"/>
              </w:rPr>
            </w:pPr>
          </w:p>
          <w:p>
            <w:pPr>
              <w:pStyle w:val="0"/>
              <w:rPr>
                <w:rFonts w:hint="eastAsia"/>
                <w:color w:val="auto"/>
              </w:rPr>
            </w:pPr>
            <w:r>
              <w:rPr>
                <w:rFonts w:hint="eastAsia" w:ascii="ＭＳ ゴシック" w:hAnsi="ＭＳ ゴシック" w:eastAsia="ＭＳ ゴシック"/>
                <w:color w:val="auto"/>
                <w:kern w:val="0"/>
                <w:sz w:val="18"/>
              </w:rPr>
              <w:t>宿直職員配置確認</w:t>
            </w: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員数　　　　　人</w:t>
            </w: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本体施設との兼務</w:t>
            </w:r>
          </w:p>
          <w:p>
            <w:pPr>
              <w:pStyle w:val="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【有・無】</w:t>
            </w: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kern w:val="0"/>
                <w:sz w:val="18"/>
              </w:rPr>
            </w:pPr>
          </w:p>
          <w:p>
            <w:pPr>
              <w:pStyle w:val="0"/>
              <w:rPr>
                <w:rFonts w:hint="eastAsia" w:ascii="ＭＳ ゴシック" w:hAnsi="ＭＳ ゴシック" w:eastAsia="ＭＳ ゴシック"/>
                <w:color w:val="auto"/>
                <w:kern w:val="0"/>
                <w:sz w:val="18"/>
              </w:rPr>
            </w:pPr>
            <w:r>
              <w:rPr>
                <w:rFonts w:hint="eastAsia" w:ascii="ＭＳ ゴシック" w:hAnsi="ＭＳ ゴシック" w:eastAsia="ＭＳ ゴシック"/>
                <w:color w:val="auto"/>
                <w:kern w:val="0"/>
                <w:sz w:val="18"/>
              </w:rPr>
              <w:t>員数　　　　　人</w:t>
            </w:r>
          </w:p>
          <w:p>
            <w:pPr>
              <w:pStyle w:val="0"/>
              <w:rPr>
                <w:rFonts w:hint="eastAsia" w:ascii="ＭＳ ゴシック" w:hAnsi="ＭＳ ゴシック" w:eastAsia="ＭＳ ゴシック"/>
                <w:color w:val="auto"/>
                <w:kern w:val="0"/>
                <w:sz w:val="18"/>
              </w:rPr>
            </w:pPr>
          </w:p>
          <w:p>
            <w:pPr>
              <w:pStyle w:val="0"/>
              <w:rPr>
                <w:rFonts w:hint="eastAsia" w:ascii="ＭＳ ゴシック" w:hAnsi="ＭＳ ゴシック" w:eastAsia="ＭＳ ゴシック"/>
                <w:color w:val="auto"/>
                <w:kern w:val="0"/>
                <w:sz w:val="18"/>
              </w:rPr>
            </w:pPr>
            <w:r>
              <w:rPr>
                <w:rFonts w:hint="eastAsia" w:ascii="ＭＳ ゴシック" w:hAnsi="ＭＳ ゴシック" w:eastAsia="ＭＳ ゴシック"/>
                <w:color w:val="auto"/>
                <w:kern w:val="0"/>
                <w:sz w:val="18"/>
              </w:rPr>
              <w:t>資格</w:t>
            </w:r>
          </w:p>
          <w:p>
            <w:pPr>
              <w:pStyle w:val="0"/>
              <w:ind w:left="180" w:leftChars="100"/>
              <w:rPr>
                <w:rFonts w:hint="eastAsia" w:ascii="ＭＳ ゴシック" w:hAnsi="ＭＳ ゴシック" w:eastAsia="ＭＳ ゴシック"/>
                <w:color w:val="auto"/>
                <w:kern w:val="0"/>
                <w:sz w:val="18"/>
              </w:rPr>
            </w:pPr>
            <w:r>
              <w:rPr>
                <w:rFonts w:hint="eastAsia" w:ascii="ＭＳ ゴシック" w:hAnsi="ＭＳ ゴシック" w:eastAsia="ＭＳ ゴシック"/>
                <w:color w:val="auto"/>
                <w:kern w:val="0"/>
                <w:sz w:val="18"/>
              </w:rPr>
              <w:t>理学・作業・言語</w:t>
            </w:r>
          </w:p>
          <w:p>
            <w:pPr>
              <w:pStyle w:val="0"/>
              <w:ind w:left="180" w:leftChars="100"/>
              <w:rPr>
                <w:rFonts w:hint="eastAsia" w:ascii="ＭＳ ゴシック" w:hAnsi="ＭＳ ゴシック" w:eastAsia="ＭＳ ゴシック"/>
                <w:color w:val="auto"/>
                <w:kern w:val="0"/>
                <w:sz w:val="18"/>
              </w:rPr>
            </w:pPr>
            <w:r>
              <w:rPr>
                <w:rFonts w:hint="eastAsia" w:ascii="ＭＳ ゴシック" w:hAnsi="ＭＳ ゴシック" w:eastAsia="ＭＳ ゴシック"/>
                <w:color w:val="auto"/>
                <w:kern w:val="0"/>
                <w:sz w:val="18"/>
              </w:rPr>
              <w:t>看護・柔整・あん摩</w:t>
            </w:r>
          </w:p>
          <w:p>
            <w:pPr>
              <w:pStyle w:val="0"/>
              <w:rPr>
                <w:rFonts w:hint="eastAsia" w:ascii="ＭＳ ゴシック" w:hAnsi="ＭＳ ゴシック" w:eastAsia="ＭＳ ゴシック"/>
                <w:color w:val="auto"/>
                <w:kern w:val="0"/>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兼務（　　　　　）</w:t>
            </w:r>
          </w:p>
        </w:tc>
      </w:tr>
      <w:tr>
        <w:trPr/>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left="190" w:hanging="190" w:hangingChars="95"/>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３　管理者</w:t>
            </w:r>
          </w:p>
        </w:tc>
        <w:tc>
          <w:tcPr>
            <w:tcW w:w="59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left="200" w:hanging="200" w:hangingChars="10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　専ら当該施設の職務に従事する常勤の管理者を置いているか。</w:t>
            </w:r>
          </w:p>
          <w:p>
            <w:pPr>
              <w:pStyle w:val="0"/>
              <w:ind w:left="200" w:hanging="200" w:hangingChars="100"/>
              <w:rPr>
                <w:rFonts w:hint="eastAsia" w:ascii="ＭＳ ゴシック" w:hAnsi="ＭＳ ゴシック" w:eastAsia="ＭＳ ゴシック"/>
                <w:color w:val="auto"/>
                <w:kern w:val="0"/>
                <w:sz w:val="18"/>
              </w:rPr>
            </w:pPr>
            <w:r>
              <w:rPr>
                <w:rFonts w:hint="eastAsia" w:ascii="ＭＳ ゴシック" w:hAnsi="ＭＳ ゴシック" w:eastAsia="ＭＳ ゴシック"/>
                <w:color w:val="auto"/>
                <w:sz w:val="18"/>
              </w:rPr>
              <w:t>　　当該施設の管理上支障がない場合は、当該施設における他の職務に従事し、又は同一敷地内にある他の事業所、施設等若しくは本体施設の職務に従事することができる。　　</w:t>
            </w:r>
            <w:r>
              <w:rPr>
                <w:rFonts w:hint="eastAsia" w:ascii="ＭＳ ゴシック" w:hAnsi="ＭＳ ゴシック" w:eastAsia="ＭＳ ゴシック"/>
                <w:color w:val="auto"/>
                <w:w w:val="50"/>
                <w:kern w:val="0"/>
                <w:sz w:val="18"/>
              </w:rPr>
              <w:t>◆平１８厚令３４第１４６条</w:t>
            </w: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適・否</w:t>
            </w:r>
          </w:p>
        </w:tc>
        <w:tc>
          <w:tcPr>
            <w:tcW w:w="20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管理者氏名</w:t>
            </w:r>
          </w:p>
          <w:p>
            <w:pPr>
              <w:pStyle w:val="0"/>
              <w:jc w:val="left"/>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　　　　　　　）</w:t>
            </w:r>
          </w:p>
          <w:p>
            <w:pPr>
              <w:pStyle w:val="0"/>
              <w:jc w:val="left"/>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職種（　　　　　）　</w:t>
            </w:r>
          </w:p>
          <w:p>
            <w:pPr>
              <w:pStyle w:val="0"/>
              <w:jc w:val="left"/>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兼務状況</w:t>
            </w:r>
          </w:p>
          <w:p>
            <w:pPr>
              <w:pStyle w:val="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　　　　　　　）</w:t>
            </w:r>
          </w:p>
          <w:p>
            <w:pPr>
              <w:pStyle w:val="0"/>
              <w:rPr>
                <w:rFonts w:hint="eastAsia" w:ascii="ＭＳ ゴシック" w:hAnsi="ＭＳ ゴシック" w:eastAsia="ＭＳ ゴシック"/>
                <w:color w:val="auto"/>
                <w:sz w:val="18"/>
              </w:rPr>
            </w:pPr>
          </w:p>
        </w:tc>
      </w:tr>
      <w:tr>
        <w:trPr/>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left="190" w:hanging="190" w:hangingChars="95"/>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４　施設長</w:t>
            </w:r>
          </w:p>
        </w:tc>
        <w:tc>
          <w:tcPr>
            <w:tcW w:w="59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　常勤の施設長を１以上配置しているか。</w:t>
            </w:r>
          </w:p>
          <w:p>
            <w:pPr>
              <w:pStyle w:val="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　　　</w:t>
            </w:r>
            <w:r>
              <w:rPr>
                <w:rFonts w:hint="eastAsia" w:ascii="ＭＳ ゴシック" w:hAnsi="ＭＳ ゴシック" w:eastAsia="ＭＳ ゴシック"/>
                <w:color w:val="auto"/>
                <w:w w:val="50"/>
                <w:kern w:val="0"/>
                <w:sz w:val="18"/>
              </w:rPr>
              <w:t>◆平１１厚令４６第１２条第</w:t>
            </w:r>
            <w:r>
              <w:rPr>
                <w:rFonts w:hint="eastAsia" w:ascii="ＭＳ ゴシック" w:hAnsi="ＭＳ ゴシック" w:eastAsia="ＭＳ ゴシック"/>
                <w:color w:val="auto"/>
                <w:w w:val="50"/>
                <w:kern w:val="0"/>
                <w:sz w:val="18"/>
              </w:rPr>
              <w:t>1</w:t>
            </w:r>
            <w:r>
              <w:rPr>
                <w:rFonts w:hint="eastAsia" w:ascii="ＭＳ ゴシック" w:hAnsi="ＭＳ ゴシック" w:eastAsia="ＭＳ ゴシック"/>
                <w:color w:val="auto"/>
                <w:w w:val="50"/>
                <w:kern w:val="0"/>
                <w:sz w:val="18"/>
              </w:rPr>
              <w:t>項第１号</w:t>
            </w: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適・否</w:t>
            </w:r>
          </w:p>
        </w:tc>
        <w:tc>
          <w:tcPr>
            <w:tcW w:w="20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tc>
      </w:tr>
      <w:tr>
        <w:trPr/>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left="190" w:hanging="190" w:hangingChars="95"/>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第３　設備に関する基準</w:t>
            </w:r>
          </w:p>
          <w:p>
            <w:pPr>
              <w:pStyle w:val="0"/>
              <w:ind w:left="190" w:hanging="190" w:hangingChars="95"/>
              <w:rPr>
                <w:rFonts w:hint="eastAsia" w:ascii="ＭＳ ゴシック" w:hAnsi="ＭＳ ゴシック" w:eastAsia="ＭＳ ゴシック"/>
                <w:color w:val="auto"/>
                <w:sz w:val="18"/>
              </w:rPr>
            </w:pPr>
          </w:p>
          <w:p>
            <w:pPr>
              <w:pStyle w:val="0"/>
              <w:ind w:left="190" w:hanging="190" w:hangingChars="95"/>
              <w:rPr>
                <w:rFonts w:hint="eastAsia" w:ascii="ＭＳ ゴシック" w:hAnsi="ＭＳ ゴシック" w:eastAsia="ＭＳ ゴシック"/>
                <w:color w:val="auto"/>
                <w:sz w:val="18"/>
                <w:highlight w:val="yellow"/>
              </w:rPr>
            </w:pPr>
            <w:r>
              <w:rPr>
                <w:rFonts w:hint="eastAsia" w:ascii="ＭＳ ゴシック" w:hAnsi="ＭＳ ゴシック" w:eastAsia="ＭＳ ゴシック"/>
                <w:color w:val="auto"/>
                <w:sz w:val="18"/>
              </w:rPr>
              <w:t>１　ユニット</w:t>
            </w:r>
          </w:p>
        </w:tc>
        <w:tc>
          <w:tcPr>
            <w:tcW w:w="59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left="214" w:hanging="214" w:hangingChars="107"/>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　ユニットケアを行うためには、入居者の自律的な生活を保障する居室（使い慣れた家具等を持ち込むことのできる個室）と、少人数の家庭的な雰囲気の中で生活できる共同生活室（居宅での居間に相当する部屋）が不可欠であることから、ユニット型指定地域密着型介護老人福祉施設は、施設全体を、こうした居室と共同生活室によって一体的に構成される場所（ユニット）を単位として構成し、運営しているか。</w:t>
            </w:r>
          </w:p>
          <w:p>
            <w:pPr>
              <w:pStyle w:val="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　　　</w:t>
            </w:r>
            <w:r>
              <w:rPr>
                <w:rFonts w:hint="eastAsia" w:ascii="ＭＳ ゴシック" w:hAnsi="ＭＳ ゴシック" w:eastAsia="ＭＳ ゴシック"/>
                <w:color w:val="auto"/>
                <w:w w:val="50"/>
                <w:sz w:val="18"/>
              </w:rPr>
              <w:t>◆平１８解釈通知第３の７の５</w:t>
            </w:r>
            <w:r>
              <w:rPr>
                <w:rFonts w:hint="eastAsia" w:ascii="ＭＳ ゴシック" w:hAnsi="ＭＳ ゴシック" w:eastAsia="ＭＳ ゴシック"/>
                <w:color w:val="auto"/>
                <w:w w:val="50"/>
                <w:sz w:val="18"/>
              </w:rPr>
              <w:t>(</w:t>
            </w:r>
            <w:r>
              <w:rPr>
                <w:rFonts w:hint="eastAsia" w:ascii="ＭＳ ゴシック" w:hAnsi="ＭＳ ゴシック" w:eastAsia="ＭＳ ゴシック"/>
                <w:color w:val="auto"/>
                <w:w w:val="50"/>
                <w:sz w:val="18"/>
              </w:rPr>
              <w:t>２</w:t>
            </w:r>
            <w:r>
              <w:rPr>
                <w:rFonts w:hint="eastAsia" w:ascii="ＭＳ ゴシック" w:hAnsi="ＭＳ ゴシック" w:eastAsia="ＭＳ ゴシック"/>
                <w:color w:val="auto"/>
                <w:w w:val="50"/>
                <w:sz w:val="18"/>
              </w:rPr>
              <w:t>)</w:t>
            </w:r>
            <w:r>
              <w:rPr>
                <w:rFonts w:hint="eastAsia" w:ascii="ＭＳ ゴシック" w:hAnsi="ＭＳ ゴシック" w:eastAsia="ＭＳ ゴシック"/>
                <w:color w:val="auto"/>
                <w:w w:val="50"/>
                <w:sz w:val="18"/>
              </w:rPr>
              <w:t>①</w:t>
            </w:r>
          </w:p>
          <w:p>
            <w:pPr>
              <w:pStyle w:val="0"/>
              <w:rPr>
                <w:rFonts w:hint="eastAsia" w:ascii="ＭＳ ゴシック" w:hAnsi="ＭＳ ゴシック" w:eastAsia="ＭＳ ゴシック"/>
                <w:color w:val="auto"/>
                <w:sz w:val="18"/>
              </w:rPr>
            </w:pPr>
          </w:p>
          <w:p>
            <w:pPr>
              <w:pStyle w:val="0"/>
              <w:ind w:left="200" w:hanging="200" w:hangingChars="10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　入居者が、自室のあるユニットを超えて広がりのある日常生活を楽しむことができるよう、他のユニットの入居者と交流したり、多数の入居者が集まったりすることのできる場所を設けているか。（努力規定）　　</w:t>
            </w:r>
            <w:r>
              <w:rPr>
                <w:rFonts w:hint="eastAsia" w:ascii="ＭＳ ゴシック" w:hAnsi="ＭＳ ゴシック" w:eastAsia="ＭＳ ゴシック"/>
                <w:color w:val="auto"/>
                <w:w w:val="50"/>
                <w:sz w:val="18"/>
              </w:rPr>
              <w:t>◆平１８解釈通知第３の７の５</w:t>
            </w:r>
            <w:r>
              <w:rPr>
                <w:rFonts w:hint="eastAsia" w:ascii="ＭＳ ゴシック" w:hAnsi="ＭＳ ゴシック" w:eastAsia="ＭＳ ゴシック"/>
                <w:color w:val="auto"/>
                <w:w w:val="50"/>
                <w:sz w:val="18"/>
              </w:rPr>
              <w:t>(</w:t>
            </w:r>
            <w:r>
              <w:rPr>
                <w:rFonts w:hint="eastAsia" w:ascii="ＭＳ ゴシック" w:hAnsi="ＭＳ ゴシック" w:eastAsia="ＭＳ ゴシック"/>
                <w:color w:val="auto"/>
                <w:w w:val="50"/>
                <w:sz w:val="18"/>
              </w:rPr>
              <w:t>２</w:t>
            </w:r>
            <w:r>
              <w:rPr>
                <w:rFonts w:hint="eastAsia" w:ascii="ＭＳ ゴシック" w:hAnsi="ＭＳ ゴシック" w:eastAsia="ＭＳ ゴシック"/>
                <w:color w:val="auto"/>
                <w:w w:val="50"/>
                <w:sz w:val="18"/>
              </w:rPr>
              <w:t>)</w:t>
            </w:r>
            <w:r>
              <w:rPr>
                <w:rFonts w:hint="eastAsia" w:ascii="ＭＳ ゴシック" w:hAnsi="ＭＳ ゴシック" w:eastAsia="ＭＳ ゴシック"/>
                <w:color w:val="auto"/>
                <w:w w:val="50"/>
                <w:sz w:val="18"/>
              </w:rPr>
              <w:t>②</w:t>
            </w: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適・否</w:t>
            </w: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tc>
        <w:tc>
          <w:tcPr>
            <w:tcW w:w="20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居室と共同生活室の一体性を確認</w:t>
            </w:r>
          </w:p>
          <w:p>
            <w:pPr>
              <w:pStyle w:val="0"/>
              <w:jc w:val="left"/>
              <w:rPr>
                <w:rFonts w:hint="eastAsia" w:ascii="ＭＳ ゴシック" w:hAnsi="ＭＳ ゴシック" w:eastAsia="ＭＳ ゴシック"/>
                <w:color w:val="auto"/>
                <w:sz w:val="18"/>
              </w:rPr>
            </w:pPr>
          </w:p>
          <w:p>
            <w:pPr>
              <w:pStyle w:val="0"/>
              <w:jc w:val="left"/>
              <w:rPr>
                <w:rFonts w:hint="eastAsia" w:ascii="ＭＳ ゴシック" w:hAnsi="ＭＳ ゴシック" w:eastAsia="ＭＳ ゴシック"/>
                <w:color w:val="auto"/>
                <w:sz w:val="18"/>
              </w:rPr>
            </w:pPr>
          </w:p>
          <w:p>
            <w:pPr>
              <w:pStyle w:val="0"/>
              <w:jc w:val="left"/>
              <w:rPr>
                <w:rFonts w:hint="eastAsia" w:ascii="ＭＳ ゴシック" w:hAnsi="ＭＳ ゴシック" w:eastAsia="ＭＳ ゴシック"/>
                <w:color w:val="auto"/>
                <w:sz w:val="18"/>
              </w:rPr>
            </w:pPr>
          </w:p>
          <w:p>
            <w:pPr>
              <w:pStyle w:val="0"/>
              <w:jc w:val="left"/>
              <w:rPr>
                <w:rFonts w:hint="eastAsia" w:ascii="ＭＳ ゴシック" w:hAnsi="ＭＳ ゴシック" w:eastAsia="ＭＳ ゴシック"/>
                <w:color w:val="auto"/>
                <w:sz w:val="18"/>
              </w:rPr>
            </w:pPr>
          </w:p>
          <w:p>
            <w:pPr>
              <w:pStyle w:val="0"/>
              <w:jc w:val="left"/>
              <w:rPr>
                <w:rFonts w:hint="eastAsia" w:ascii="ＭＳ ゴシック" w:hAnsi="ＭＳ ゴシック" w:eastAsia="ＭＳ ゴシック"/>
                <w:color w:val="auto"/>
                <w:sz w:val="18"/>
              </w:rPr>
            </w:pPr>
          </w:p>
          <w:p>
            <w:pPr>
              <w:pStyle w:val="0"/>
              <w:jc w:val="left"/>
              <w:rPr>
                <w:rFonts w:hint="eastAsia" w:ascii="ＭＳ ゴシック" w:hAnsi="ＭＳ ゴシック" w:eastAsia="ＭＳ ゴシック"/>
                <w:color w:val="auto"/>
                <w:sz w:val="18"/>
              </w:rPr>
            </w:pPr>
          </w:p>
          <w:p>
            <w:pPr>
              <w:pStyle w:val="0"/>
              <w:jc w:val="left"/>
              <w:rPr>
                <w:rFonts w:hint="eastAsia" w:ascii="ＭＳ ゴシック" w:hAnsi="ＭＳ ゴシック" w:eastAsia="ＭＳ ゴシック"/>
                <w:color w:val="auto"/>
                <w:sz w:val="18"/>
              </w:rPr>
            </w:pPr>
          </w:p>
          <w:p>
            <w:pPr>
              <w:pStyle w:val="0"/>
              <w:jc w:val="left"/>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ユニット間の交流等が可能な場所確認</w:t>
            </w:r>
          </w:p>
        </w:tc>
      </w:tr>
      <w:tr>
        <w:trPr/>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left="190" w:hanging="190" w:hangingChars="95"/>
              <w:rPr>
                <w:rFonts w:hint="eastAsia" w:ascii="ＭＳ ゴシック" w:hAnsi="ＭＳ ゴシック" w:eastAsia="ＭＳ ゴシック"/>
                <w:color w:val="auto"/>
                <w:sz w:val="18"/>
                <w:highlight w:val="yellow"/>
              </w:rPr>
            </w:pPr>
            <w:r>
              <w:rPr>
                <w:rFonts w:hint="eastAsia" w:ascii="ＭＳ ゴシック" w:hAnsi="ＭＳ ゴシック" w:eastAsia="ＭＳ ゴシック"/>
                <w:color w:val="auto"/>
                <w:sz w:val="18"/>
              </w:rPr>
              <w:t>２　居室</w:t>
            </w:r>
          </w:p>
        </w:tc>
        <w:tc>
          <w:tcPr>
            <w:tcW w:w="59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　１の居室の定員は、１人となっているか。</w:t>
            </w:r>
          </w:p>
          <w:p>
            <w:pPr>
              <w:pStyle w:val="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　　　</w:t>
            </w:r>
            <w:r>
              <w:rPr>
                <w:rFonts w:hint="eastAsia" w:ascii="ＭＳ ゴシック" w:hAnsi="ＭＳ ゴシック" w:eastAsia="ＭＳ ゴシック"/>
                <w:color w:val="auto"/>
                <w:w w:val="50"/>
                <w:kern w:val="0"/>
                <w:sz w:val="18"/>
              </w:rPr>
              <w:t>◆平１８厚令３４第１６０条第１項第</w:t>
            </w:r>
            <w:r>
              <w:rPr>
                <w:rFonts w:hint="eastAsia" w:ascii="ＭＳ ゴシック" w:hAnsi="ＭＳ ゴシック" w:eastAsia="ＭＳ ゴシック"/>
                <w:color w:val="auto"/>
                <w:w w:val="50"/>
                <w:kern w:val="0"/>
                <w:sz w:val="18"/>
              </w:rPr>
              <w:t>1</w:t>
            </w:r>
            <w:r>
              <w:rPr>
                <w:rFonts w:hint="eastAsia" w:ascii="ＭＳ ゴシック" w:hAnsi="ＭＳ ゴシック" w:eastAsia="ＭＳ ゴシック"/>
                <w:color w:val="auto"/>
                <w:w w:val="50"/>
                <w:kern w:val="0"/>
                <w:sz w:val="18"/>
              </w:rPr>
              <w:t>号イ</w:t>
            </w:r>
            <w:r>
              <w:rPr>
                <w:rFonts w:hint="eastAsia" w:ascii="ＭＳ ゴシック" w:hAnsi="ＭＳ ゴシック" w:eastAsia="ＭＳ ゴシック"/>
                <w:color w:val="auto"/>
                <w:w w:val="50"/>
                <w:kern w:val="0"/>
                <w:sz w:val="18"/>
              </w:rPr>
              <w:t>(</w:t>
            </w:r>
            <w:r>
              <w:rPr>
                <w:rFonts w:hint="eastAsia" w:ascii="ＭＳ ゴシック" w:hAnsi="ＭＳ ゴシック" w:eastAsia="ＭＳ ゴシック"/>
                <w:color w:val="auto"/>
                <w:w w:val="50"/>
                <w:kern w:val="0"/>
                <w:sz w:val="18"/>
              </w:rPr>
              <w:t>１</w:t>
            </w:r>
            <w:r>
              <w:rPr>
                <w:rFonts w:hint="eastAsia" w:ascii="ＭＳ ゴシック" w:hAnsi="ＭＳ ゴシック" w:eastAsia="ＭＳ ゴシック"/>
                <w:color w:val="auto"/>
                <w:w w:val="50"/>
                <w:kern w:val="0"/>
                <w:sz w:val="18"/>
              </w:rPr>
              <w:t>)</w:t>
            </w:r>
          </w:p>
          <w:p>
            <w:pPr>
              <w:pStyle w:val="0"/>
              <w:rPr>
                <w:rFonts w:hint="eastAsia" w:ascii="ＭＳ ゴシック" w:hAnsi="ＭＳ ゴシック" w:eastAsia="ＭＳ ゴシック"/>
                <w:color w:val="auto"/>
                <w:sz w:val="18"/>
              </w:rPr>
            </w:pPr>
          </w:p>
          <w:p>
            <w:pPr>
              <w:pStyle w:val="0"/>
              <w:ind w:left="360" w:hanging="360" w:hangingChars="20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　◎　利用者の夫婦で居室を利用する等、サービス提供上必要と認められる場合は、２人部屋とすることができる。</w:t>
            </w:r>
          </w:p>
          <w:p>
            <w:pPr>
              <w:pStyle w:val="0"/>
              <w:ind w:left="360" w:hanging="360" w:hangingChars="200"/>
              <w:rPr>
                <w:rFonts w:hint="eastAsia" w:ascii="ＭＳ ゴシック" w:hAnsi="ＭＳ ゴシック" w:eastAsia="ＭＳ ゴシック"/>
                <w:color w:val="auto"/>
                <w:kern w:val="0"/>
                <w:sz w:val="18"/>
              </w:rPr>
            </w:pPr>
            <w:r>
              <w:rPr>
                <w:rFonts w:hint="eastAsia" w:ascii="ＭＳ ゴシック" w:hAnsi="ＭＳ ゴシック" w:eastAsia="ＭＳ ゴシック"/>
                <w:color w:val="auto"/>
                <w:sz w:val="18"/>
              </w:rPr>
              <w:t>　　　</w:t>
            </w:r>
            <w:r>
              <w:rPr>
                <w:rFonts w:hint="eastAsia" w:ascii="ＭＳ ゴシック" w:hAnsi="ＭＳ ゴシック" w:eastAsia="ＭＳ ゴシック"/>
                <w:color w:val="auto"/>
                <w:w w:val="50"/>
                <w:sz w:val="18"/>
              </w:rPr>
              <w:t>◆平１８解釈通知第３の７の５</w:t>
            </w:r>
            <w:r>
              <w:rPr>
                <w:rFonts w:hint="eastAsia" w:ascii="ＭＳ ゴシック" w:hAnsi="ＭＳ ゴシック" w:eastAsia="ＭＳ ゴシック"/>
                <w:color w:val="auto"/>
                <w:w w:val="50"/>
                <w:sz w:val="18"/>
              </w:rPr>
              <w:t>(</w:t>
            </w:r>
            <w:r>
              <w:rPr>
                <w:rFonts w:hint="eastAsia" w:ascii="ＭＳ ゴシック" w:hAnsi="ＭＳ ゴシック" w:eastAsia="ＭＳ ゴシック"/>
                <w:color w:val="auto"/>
                <w:w w:val="50"/>
                <w:sz w:val="18"/>
              </w:rPr>
              <w:t>２</w:t>
            </w:r>
            <w:r>
              <w:rPr>
                <w:rFonts w:hint="eastAsia" w:ascii="ＭＳ ゴシック" w:hAnsi="ＭＳ ゴシック" w:eastAsia="ＭＳ ゴシック"/>
                <w:color w:val="auto"/>
                <w:w w:val="50"/>
                <w:sz w:val="18"/>
              </w:rPr>
              <w:t>)</w:t>
            </w:r>
            <w:r>
              <w:rPr>
                <w:rFonts w:hint="eastAsia" w:ascii="ＭＳ ゴシック" w:hAnsi="ＭＳ ゴシック" w:eastAsia="ＭＳ ゴシック"/>
                <w:color w:val="auto"/>
                <w:w w:val="50"/>
                <w:sz w:val="18"/>
              </w:rPr>
              <w:t>④イ</w:t>
            </w:r>
          </w:p>
          <w:p>
            <w:pPr>
              <w:pStyle w:val="0"/>
              <w:ind w:left="210" w:hanging="210" w:hangingChars="105"/>
              <w:rPr>
                <w:rFonts w:hint="eastAsia" w:ascii="ＭＳ ゴシック" w:hAnsi="ＭＳ ゴシック" w:eastAsia="ＭＳ ゴシック"/>
                <w:color w:val="auto"/>
                <w:sz w:val="18"/>
              </w:rPr>
            </w:pPr>
          </w:p>
          <w:p>
            <w:pPr>
              <w:pStyle w:val="0"/>
              <w:ind w:left="210" w:hanging="210" w:hangingChars="105"/>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　居室は、いずれかのユニットに属するものとし、当該ユニットの共同生活室に近接して一体的に設けられているか。</w:t>
            </w:r>
          </w:p>
          <w:p>
            <w:pPr>
              <w:pStyle w:val="0"/>
              <w:ind w:left="210" w:hanging="210" w:hangingChars="105"/>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　　　</w:t>
            </w:r>
            <w:r>
              <w:rPr>
                <w:rFonts w:hint="eastAsia" w:ascii="ＭＳ ゴシック" w:hAnsi="ＭＳ ゴシック" w:eastAsia="ＭＳ ゴシック"/>
                <w:color w:val="auto"/>
                <w:w w:val="50"/>
                <w:kern w:val="0"/>
                <w:sz w:val="18"/>
              </w:rPr>
              <w:t>◆平１８厚令３４第１６０条第</w:t>
            </w:r>
            <w:r>
              <w:rPr>
                <w:rFonts w:hint="eastAsia" w:ascii="ＭＳ ゴシック" w:hAnsi="ＭＳ ゴシック" w:eastAsia="ＭＳ ゴシック"/>
                <w:color w:val="auto"/>
                <w:w w:val="50"/>
                <w:kern w:val="0"/>
                <w:sz w:val="18"/>
              </w:rPr>
              <w:t>1</w:t>
            </w:r>
            <w:r>
              <w:rPr>
                <w:rFonts w:hint="eastAsia" w:ascii="ＭＳ ゴシック" w:hAnsi="ＭＳ ゴシック" w:eastAsia="ＭＳ ゴシック"/>
                <w:color w:val="auto"/>
                <w:w w:val="50"/>
                <w:kern w:val="0"/>
                <w:sz w:val="18"/>
              </w:rPr>
              <w:t>項第</w:t>
            </w:r>
            <w:r>
              <w:rPr>
                <w:rFonts w:hint="eastAsia" w:ascii="ＭＳ ゴシック" w:hAnsi="ＭＳ ゴシック" w:eastAsia="ＭＳ ゴシック"/>
                <w:color w:val="auto"/>
                <w:w w:val="50"/>
                <w:kern w:val="0"/>
                <w:sz w:val="18"/>
              </w:rPr>
              <w:t>1</w:t>
            </w:r>
            <w:r>
              <w:rPr>
                <w:rFonts w:hint="eastAsia" w:ascii="ＭＳ ゴシック" w:hAnsi="ＭＳ ゴシック" w:eastAsia="ＭＳ ゴシック"/>
                <w:color w:val="auto"/>
                <w:w w:val="50"/>
                <w:kern w:val="0"/>
                <w:sz w:val="18"/>
              </w:rPr>
              <w:t>号イ</w:t>
            </w:r>
            <w:r>
              <w:rPr>
                <w:rFonts w:hint="eastAsia" w:ascii="ＭＳ ゴシック" w:hAnsi="ＭＳ ゴシック" w:eastAsia="ＭＳ ゴシック"/>
                <w:color w:val="auto"/>
                <w:w w:val="50"/>
                <w:kern w:val="0"/>
                <w:sz w:val="18"/>
              </w:rPr>
              <w:t>(</w:t>
            </w:r>
            <w:r>
              <w:rPr>
                <w:rFonts w:hint="eastAsia" w:ascii="ＭＳ ゴシック" w:hAnsi="ＭＳ ゴシック" w:eastAsia="ＭＳ ゴシック"/>
                <w:color w:val="auto"/>
                <w:w w:val="50"/>
                <w:kern w:val="0"/>
                <w:sz w:val="18"/>
              </w:rPr>
              <w:t>２</w:t>
            </w:r>
            <w:r>
              <w:rPr>
                <w:rFonts w:hint="eastAsia" w:ascii="ＭＳ ゴシック" w:hAnsi="ＭＳ ゴシック" w:eastAsia="ＭＳ ゴシック"/>
                <w:color w:val="auto"/>
                <w:w w:val="50"/>
                <w:kern w:val="0"/>
                <w:sz w:val="18"/>
              </w:rPr>
              <w:t>)</w:t>
            </w:r>
            <w:r>
              <w:rPr>
                <w:rFonts w:hint="eastAsia" w:ascii="ＭＳ ゴシック" w:hAnsi="ＭＳ ゴシック" w:eastAsia="ＭＳ ゴシック"/>
                <w:color w:val="auto"/>
                <w:w w:val="50"/>
                <w:kern w:val="0"/>
                <w:sz w:val="18"/>
              </w:rPr>
              <w:t>前段</w:t>
            </w:r>
          </w:p>
          <w:p>
            <w:pPr>
              <w:pStyle w:val="0"/>
              <w:ind w:leftChars="0" w:firstLineChars="0"/>
              <w:rPr>
                <w:rFonts w:hint="eastAsia" w:ascii="ＭＳ ゴシック" w:hAnsi="ＭＳ ゴシック" w:eastAsia="ＭＳ ゴシック"/>
                <w:color w:val="auto"/>
                <w:sz w:val="18"/>
              </w:rPr>
            </w:pPr>
          </w:p>
          <w:p>
            <w:pPr>
              <w:pStyle w:val="0"/>
              <w:ind w:leftChars="0" w:firstLineChars="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　◎　近接して一体的に設けられる居室とは、次の３つをいう。</w:t>
            </w:r>
          </w:p>
          <w:p>
            <w:pPr>
              <w:pStyle w:val="0"/>
              <w:ind w:leftChars="0" w:firstLineChars="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　　　</w:t>
            </w:r>
            <w:r>
              <w:rPr>
                <w:rFonts w:hint="eastAsia" w:ascii="ＭＳ ゴシック" w:hAnsi="ＭＳ ゴシック" w:eastAsia="ＭＳ ゴシック"/>
                <w:color w:val="auto"/>
                <w:w w:val="50"/>
                <w:sz w:val="18"/>
              </w:rPr>
              <w:t>◆平１８解釈通知第３の７の５</w:t>
            </w:r>
            <w:r>
              <w:rPr>
                <w:rFonts w:hint="eastAsia" w:ascii="ＭＳ ゴシック" w:hAnsi="ＭＳ ゴシック" w:eastAsia="ＭＳ ゴシック"/>
                <w:color w:val="auto"/>
                <w:w w:val="50"/>
                <w:sz w:val="18"/>
              </w:rPr>
              <w:t>(</w:t>
            </w:r>
            <w:r>
              <w:rPr>
                <w:rFonts w:hint="eastAsia" w:ascii="ＭＳ ゴシック" w:hAnsi="ＭＳ ゴシック" w:eastAsia="ＭＳ ゴシック"/>
                <w:color w:val="auto"/>
                <w:w w:val="50"/>
                <w:sz w:val="18"/>
              </w:rPr>
              <w:t>２</w:t>
            </w:r>
            <w:r>
              <w:rPr>
                <w:rFonts w:hint="eastAsia" w:ascii="ＭＳ ゴシック" w:hAnsi="ＭＳ ゴシック" w:eastAsia="ＭＳ ゴシック"/>
                <w:color w:val="auto"/>
                <w:w w:val="50"/>
                <w:sz w:val="18"/>
              </w:rPr>
              <w:t>)</w:t>
            </w:r>
            <w:r>
              <w:rPr>
                <w:rFonts w:hint="eastAsia" w:ascii="ＭＳ ゴシック" w:hAnsi="ＭＳ ゴシック" w:eastAsia="ＭＳ ゴシック"/>
                <w:color w:val="auto"/>
                <w:w w:val="50"/>
                <w:sz w:val="18"/>
              </w:rPr>
              <w:t>④ロ</w:t>
            </w:r>
          </w:p>
          <w:p>
            <w:pPr>
              <w:pStyle w:val="0"/>
              <w:ind w:left="180" w:leftChars="10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w:t>
            </w:r>
            <w:r>
              <w:rPr>
                <w:rFonts w:hint="eastAsia" w:ascii="ＭＳ ゴシック" w:hAnsi="ＭＳ ゴシック" w:eastAsia="ＭＳ ゴシック"/>
                <w:color w:val="auto"/>
                <w:sz w:val="18"/>
              </w:rPr>
              <w:t>ｲ</w:t>
            </w:r>
            <w:r>
              <w:rPr>
                <w:rFonts w:hint="eastAsia" w:ascii="ＭＳ ゴシック" w:hAnsi="ＭＳ ゴシック" w:eastAsia="ＭＳ ゴシック"/>
                <w:color w:val="auto"/>
                <w:sz w:val="18"/>
              </w:rPr>
              <w:t>)</w:t>
            </w:r>
            <w:r>
              <w:rPr>
                <w:rFonts w:hint="eastAsia" w:ascii="ＭＳ ゴシック" w:hAnsi="ＭＳ ゴシック" w:eastAsia="ＭＳ ゴシック"/>
                <w:color w:val="auto"/>
                <w:sz w:val="18"/>
              </w:rPr>
              <w:t>　共同生活室に隣接している居室</w:t>
            </w:r>
          </w:p>
          <w:p>
            <w:pPr>
              <w:pStyle w:val="0"/>
              <w:ind w:left="502" w:leftChars="100" w:hanging="322" w:hangingChars="161"/>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w:t>
            </w:r>
            <w:r>
              <w:rPr>
                <w:rFonts w:hint="eastAsia" w:ascii="ＭＳ ゴシック" w:hAnsi="ＭＳ ゴシック" w:eastAsia="ＭＳ ゴシック"/>
                <w:color w:val="auto"/>
                <w:sz w:val="18"/>
              </w:rPr>
              <w:t>ﾛ</w:t>
            </w:r>
            <w:r>
              <w:rPr>
                <w:rFonts w:hint="eastAsia" w:ascii="ＭＳ ゴシック" w:hAnsi="ＭＳ ゴシック" w:eastAsia="ＭＳ ゴシック"/>
                <w:color w:val="auto"/>
                <w:sz w:val="18"/>
              </w:rPr>
              <w:t>)</w:t>
            </w:r>
            <w:r>
              <w:rPr>
                <w:rFonts w:hint="eastAsia" w:ascii="ＭＳ ゴシック" w:hAnsi="ＭＳ ゴシック" w:eastAsia="ＭＳ ゴシック"/>
                <w:color w:val="auto"/>
                <w:sz w:val="18"/>
              </w:rPr>
              <w:t>　共同生活室に隣接していないが、</w:t>
            </w:r>
            <w:r>
              <w:rPr>
                <w:rFonts w:hint="eastAsia" w:ascii="ＭＳ ゴシック" w:hAnsi="ＭＳ ゴシック" w:eastAsia="ＭＳ ゴシック"/>
                <w:color w:val="auto"/>
                <w:sz w:val="18"/>
              </w:rPr>
              <w:t>(</w:t>
            </w:r>
            <w:r>
              <w:rPr>
                <w:rFonts w:hint="eastAsia" w:ascii="ＭＳ ゴシック" w:hAnsi="ＭＳ ゴシック" w:eastAsia="ＭＳ ゴシック"/>
                <w:color w:val="auto"/>
                <w:sz w:val="18"/>
              </w:rPr>
              <w:t>ｲ</w:t>
            </w:r>
            <w:r>
              <w:rPr>
                <w:rFonts w:hint="eastAsia" w:ascii="ＭＳ ゴシック" w:hAnsi="ＭＳ ゴシック" w:eastAsia="ＭＳ ゴシック"/>
                <w:color w:val="auto"/>
                <w:sz w:val="18"/>
              </w:rPr>
              <w:t>)</w:t>
            </w:r>
            <w:r>
              <w:rPr>
                <w:rFonts w:hint="eastAsia" w:ascii="ＭＳ ゴシック" w:hAnsi="ＭＳ ゴシック" w:eastAsia="ＭＳ ゴシック"/>
                <w:color w:val="auto"/>
                <w:sz w:val="18"/>
              </w:rPr>
              <w:t>の居室と隣接している居室</w:t>
            </w:r>
          </w:p>
          <w:p>
            <w:pPr>
              <w:pStyle w:val="0"/>
              <w:ind w:left="502" w:leftChars="100" w:hanging="322" w:hangingChars="161"/>
              <w:rPr>
                <w:rFonts w:hint="eastAsia" w:ascii="ＭＳ ゴシック" w:hAnsi="ＭＳ ゴシック" w:eastAsia="ＭＳ ゴシック"/>
                <w:color w:val="auto"/>
                <w:kern w:val="0"/>
                <w:sz w:val="18"/>
              </w:rPr>
            </w:pPr>
            <w:r>
              <w:rPr>
                <w:rFonts w:hint="eastAsia" w:ascii="ＭＳ ゴシック" w:hAnsi="ＭＳ ゴシック" w:eastAsia="ＭＳ ゴシック"/>
                <w:color w:val="auto"/>
                <w:sz w:val="18"/>
              </w:rPr>
              <w:t>(</w:t>
            </w:r>
            <w:r>
              <w:rPr>
                <w:rFonts w:hint="eastAsia" w:ascii="ＭＳ ゴシック" w:hAnsi="ＭＳ ゴシック" w:eastAsia="ＭＳ ゴシック"/>
                <w:color w:val="auto"/>
                <w:sz w:val="18"/>
              </w:rPr>
              <w:t>ﾊ</w:t>
            </w:r>
            <w:r>
              <w:rPr>
                <w:rFonts w:hint="eastAsia" w:ascii="ＭＳ ゴシック" w:hAnsi="ＭＳ ゴシック" w:eastAsia="ＭＳ ゴシック"/>
                <w:color w:val="auto"/>
                <w:sz w:val="18"/>
              </w:rPr>
              <w:t>)</w:t>
            </w:r>
            <w:r>
              <w:rPr>
                <w:rFonts w:hint="eastAsia" w:ascii="ＭＳ ゴシック" w:hAnsi="ＭＳ ゴシック" w:eastAsia="ＭＳ ゴシック"/>
                <w:color w:val="auto"/>
                <w:sz w:val="18"/>
              </w:rPr>
              <w:t>　その他共同生活室に近接して一体的に設けられている居室</w:t>
            </w:r>
          </w:p>
          <w:p>
            <w:pPr>
              <w:pStyle w:val="0"/>
              <w:ind w:left="208" w:hanging="208" w:hangingChars="104"/>
              <w:rPr>
                <w:rFonts w:hint="eastAsia" w:ascii="ＭＳ ゴシック" w:hAnsi="ＭＳ ゴシック" w:eastAsia="ＭＳ ゴシック"/>
                <w:color w:val="auto"/>
                <w:sz w:val="18"/>
              </w:rPr>
            </w:pPr>
          </w:p>
          <w:p>
            <w:pPr>
              <w:pStyle w:val="0"/>
              <w:ind w:left="208" w:hanging="208" w:hangingChars="104"/>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　１のユニットの定員は、原則としておおむね</w:t>
            </w:r>
            <w:r>
              <w:rPr>
                <w:rFonts w:hint="eastAsia" w:ascii="ＭＳ ゴシック" w:hAnsi="ＭＳ ゴシック" w:eastAsia="ＭＳ ゴシック"/>
                <w:color w:val="auto"/>
                <w:sz w:val="18"/>
              </w:rPr>
              <w:t>10</w:t>
            </w:r>
            <w:r>
              <w:rPr>
                <w:rFonts w:hint="eastAsia" w:ascii="ＭＳ ゴシック" w:hAnsi="ＭＳ ゴシック" w:eastAsia="ＭＳ ゴシック"/>
                <w:color w:val="auto"/>
                <w:sz w:val="18"/>
              </w:rPr>
              <w:t>人以下とし、</w:t>
            </w:r>
            <w:r>
              <w:rPr>
                <w:rFonts w:hint="eastAsia" w:ascii="ＭＳ ゴシック" w:hAnsi="ＭＳ ゴシック" w:eastAsia="ＭＳ ゴシック"/>
                <w:color w:val="auto"/>
                <w:sz w:val="18"/>
              </w:rPr>
              <w:t>15</w:t>
            </w:r>
            <w:r>
              <w:rPr>
                <w:rFonts w:hint="eastAsia" w:ascii="ＭＳ ゴシック" w:hAnsi="ＭＳ ゴシック" w:eastAsia="ＭＳ ゴシック"/>
                <w:color w:val="auto"/>
                <w:sz w:val="18"/>
              </w:rPr>
              <w:t>人を超えていないか。　　</w:t>
            </w:r>
            <w:r>
              <w:rPr>
                <w:rFonts w:hint="eastAsia" w:ascii="ＭＳ ゴシック" w:hAnsi="ＭＳ ゴシック" w:eastAsia="ＭＳ ゴシック"/>
                <w:color w:val="auto"/>
                <w:w w:val="50"/>
                <w:kern w:val="0"/>
                <w:sz w:val="18"/>
              </w:rPr>
              <w:t>◆平１８厚令３４第１６０条第</w:t>
            </w:r>
            <w:r>
              <w:rPr>
                <w:rFonts w:hint="eastAsia" w:ascii="ＭＳ ゴシック" w:hAnsi="ＭＳ ゴシック" w:eastAsia="ＭＳ ゴシック"/>
                <w:color w:val="auto"/>
                <w:w w:val="50"/>
                <w:kern w:val="0"/>
                <w:sz w:val="18"/>
              </w:rPr>
              <w:t>1</w:t>
            </w:r>
            <w:r>
              <w:rPr>
                <w:rFonts w:hint="eastAsia" w:ascii="ＭＳ ゴシック" w:hAnsi="ＭＳ ゴシック" w:eastAsia="ＭＳ ゴシック"/>
                <w:color w:val="auto"/>
                <w:w w:val="50"/>
                <w:kern w:val="0"/>
                <w:sz w:val="18"/>
              </w:rPr>
              <w:t>項第</w:t>
            </w:r>
            <w:r>
              <w:rPr>
                <w:rFonts w:hint="eastAsia" w:ascii="ＭＳ ゴシック" w:hAnsi="ＭＳ ゴシック" w:eastAsia="ＭＳ ゴシック"/>
                <w:color w:val="auto"/>
                <w:w w:val="50"/>
                <w:kern w:val="0"/>
                <w:sz w:val="18"/>
              </w:rPr>
              <w:t>1</w:t>
            </w:r>
            <w:r>
              <w:rPr>
                <w:rFonts w:hint="eastAsia" w:ascii="ＭＳ ゴシック" w:hAnsi="ＭＳ ゴシック" w:eastAsia="ＭＳ ゴシック"/>
                <w:color w:val="auto"/>
                <w:w w:val="50"/>
                <w:kern w:val="0"/>
                <w:sz w:val="18"/>
              </w:rPr>
              <w:t>号イ</w:t>
            </w:r>
            <w:r>
              <w:rPr>
                <w:rFonts w:hint="eastAsia" w:ascii="ＭＳ ゴシック" w:hAnsi="ＭＳ ゴシック" w:eastAsia="ＭＳ ゴシック"/>
                <w:color w:val="auto"/>
                <w:w w:val="50"/>
                <w:kern w:val="0"/>
                <w:sz w:val="18"/>
              </w:rPr>
              <w:t>(</w:t>
            </w:r>
            <w:r>
              <w:rPr>
                <w:rFonts w:hint="eastAsia" w:ascii="ＭＳ ゴシック" w:hAnsi="ＭＳ ゴシック" w:eastAsia="ＭＳ ゴシック"/>
                <w:color w:val="auto"/>
                <w:w w:val="50"/>
                <w:kern w:val="0"/>
                <w:sz w:val="18"/>
              </w:rPr>
              <w:t>２</w:t>
            </w:r>
            <w:r>
              <w:rPr>
                <w:rFonts w:hint="eastAsia" w:ascii="ＭＳ ゴシック" w:hAnsi="ＭＳ ゴシック" w:eastAsia="ＭＳ ゴシック"/>
                <w:color w:val="auto"/>
                <w:w w:val="50"/>
                <w:kern w:val="0"/>
                <w:sz w:val="18"/>
              </w:rPr>
              <w:t>)</w:t>
            </w:r>
            <w:r>
              <w:rPr>
                <w:rFonts w:hint="eastAsia" w:ascii="ＭＳ ゴシック" w:hAnsi="ＭＳ ゴシック" w:eastAsia="ＭＳ ゴシック"/>
                <w:color w:val="auto"/>
                <w:w w:val="50"/>
                <w:kern w:val="0"/>
                <w:sz w:val="18"/>
              </w:rPr>
              <w:t>後段</w:t>
            </w:r>
          </w:p>
          <w:p>
            <w:pPr>
              <w:pStyle w:val="0"/>
              <w:rPr>
                <w:rFonts w:hint="eastAsia" w:ascii="ＭＳ ゴシック" w:hAnsi="ＭＳ ゴシック" w:eastAsia="ＭＳ ゴシック"/>
                <w:color w:val="auto"/>
                <w:sz w:val="18"/>
              </w:rPr>
            </w:pPr>
          </w:p>
          <w:p>
            <w:pPr>
              <w:pStyle w:val="0"/>
              <w:ind w:left="360" w:hanging="360" w:hangingChars="20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　◎　ユニット型指定地域密着型介護老人福祉施設は、各ユニットにおいて入居者が相互に社会的関係を築き、自律的な日常生活を営むことを支援するものであることから、</w:t>
            </w:r>
            <w:r>
              <w:rPr>
                <w:rFonts w:hint="eastAsia" w:ascii="ＭＳ ゴシック" w:hAnsi="ＭＳ ゴシック" w:eastAsia="ＭＳ ゴシック"/>
                <w:color w:val="auto"/>
                <w:sz w:val="18"/>
              </w:rPr>
              <w:t>1</w:t>
            </w:r>
            <w:r>
              <w:rPr>
                <w:rFonts w:hint="eastAsia" w:ascii="ＭＳ ゴシック" w:hAnsi="ＭＳ ゴシック" w:eastAsia="ＭＳ ゴシック"/>
                <w:color w:val="auto"/>
                <w:sz w:val="18"/>
              </w:rPr>
              <w:t>ユニットの入居定員は、おおむね</w:t>
            </w:r>
            <w:r>
              <w:rPr>
                <w:rFonts w:hint="eastAsia" w:ascii="ＭＳ ゴシック" w:hAnsi="ＭＳ ゴシック" w:eastAsia="ＭＳ ゴシック"/>
                <w:color w:val="auto"/>
                <w:sz w:val="18"/>
              </w:rPr>
              <w:t>10</w:t>
            </w:r>
            <w:r>
              <w:rPr>
                <w:rFonts w:hint="eastAsia" w:ascii="ＭＳ ゴシック" w:hAnsi="ＭＳ ゴシック" w:eastAsia="ＭＳ ゴシック"/>
                <w:color w:val="auto"/>
                <w:sz w:val="18"/>
              </w:rPr>
              <w:t>人以下とする。</w:t>
            </w:r>
          </w:p>
          <w:p>
            <w:pPr>
              <w:pStyle w:val="0"/>
              <w:ind w:left="360" w:hanging="360" w:hangingChars="20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　　　ただし、各ユニットにおいて、入居者が相互に社会的関係を築き、自律的な日常生活を営むことを支援するのに支障がないと認められる場合には、入居定員が</w:t>
            </w:r>
            <w:r>
              <w:rPr>
                <w:rFonts w:hint="eastAsia" w:ascii="ＭＳ ゴシック" w:hAnsi="ＭＳ ゴシック" w:eastAsia="ＭＳ ゴシック"/>
                <w:color w:val="auto"/>
                <w:sz w:val="18"/>
              </w:rPr>
              <w:t>15</w:t>
            </w:r>
            <w:r>
              <w:rPr>
                <w:rFonts w:hint="eastAsia" w:ascii="ＭＳ ゴシック" w:hAnsi="ＭＳ ゴシック" w:eastAsia="ＭＳ ゴシック"/>
                <w:color w:val="auto"/>
                <w:sz w:val="18"/>
              </w:rPr>
              <w:t>人までのユニットも認める。</w:t>
            </w:r>
          </w:p>
          <w:p>
            <w:pPr>
              <w:pStyle w:val="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　　　</w:t>
            </w:r>
            <w:r>
              <w:rPr>
                <w:rFonts w:hint="eastAsia" w:ascii="ＭＳ ゴシック" w:hAnsi="ＭＳ ゴシック" w:eastAsia="ＭＳ ゴシック"/>
                <w:color w:val="auto"/>
                <w:w w:val="50"/>
                <w:sz w:val="18"/>
              </w:rPr>
              <w:t>◆平１８解釈通知第３の７の５</w:t>
            </w:r>
            <w:r>
              <w:rPr>
                <w:rFonts w:hint="eastAsia" w:ascii="ＭＳ ゴシック" w:hAnsi="ＭＳ ゴシック" w:eastAsia="ＭＳ ゴシック"/>
                <w:color w:val="auto"/>
                <w:w w:val="50"/>
                <w:sz w:val="18"/>
              </w:rPr>
              <w:t>(</w:t>
            </w:r>
            <w:r>
              <w:rPr>
                <w:rFonts w:hint="eastAsia" w:ascii="ＭＳ ゴシック" w:hAnsi="ＭＳ ゴシック" w:eastAsia="ＭＳ ゴシック"/>
                <w:color w:val="auto"/>
                <w:w w:val="50"/>
                <w:sz w:val="18"/>
              </w:rPr>
              <w:t>２</w:t>
            </w:r>
            <w:r>
              <w:rPr>
                <w:rFonts w:hint="eastAsia" w:ascii="ＭＳ ゴシック" w:hAnsi="ＭＳ ゴシック" w:eastAsia="ＭＳ ゴシック"/>
                <w:color w:val="auto"/>
                <w:w w:val="50"/>
                <w:sz w:val="18"/>
              </w:rPr>
              <w:t>)</w:t>
            </w:r>
            <w:r>
              <w:rPr>
                <w:rFonts w:hint="eastAsia" w:ascii="ＭＳ ゴシック" w:hAnsi="ＭＳ ゴシック" w:eastAsia="ＭＳ ゴシック"/>
                <w:color w:val="auto"/>
                <w:w w:val="50"/>
                <w:sz w:val="18"/>
              </w:rPr>
              <w:t>④ハ</w:t>
            </w:r>
          </w:p>
          <w:p>
            <w:pPr>
              <w:pStyle w:val="0"/>
              <w:rPr>
                <w:rFonts w:hint="eastAsia" w:ascii="ＭＳ ゴシック" w:hAnsi="ＭＳ ゴシック" w:eastAsia="ＭＳ ゴシック"/>
                <w:color w:val="auto"/>
                <w:sz w:val="18"/>
              </w:rPr>
            </w:pPr>
          </w:p>
          <w:p>
            <w:pPr>
              <w:pStyle w:val="0"/>
              <w:ind w:left="180" w:hanging="180" w:hangingChars="10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　一の居室の床面積等は、</w:t>
            </w:r>
            <w:r>
              <w:rPr>
                <w:rFonts w:hint="eastAsia" w:ascii="ＭＳ ゴシック" w:hAnsi="ＭＳ ゴシック" w:eastAsia="ＭＳ ゴシック"/>
                <w:color w:val="auto"/>
                <w:sz w:val="18"/>
              </w:rPr>
              <w:t>10.65</w:t>
            </w:r>
            <w:r>
              <w:rPr>
                <w:rFonts w:hint="eastAsia" w:ascii="ＭＳ ゴシック" w:hAnsi="ＭＳ ゴシック" w:eastAsia="ＭＳ ゴシック"/>
                <w:color w:val="auto"/>
                <w:sz w:val="18"/>
              </w:rPr>
              <w:t>平方メートル以上（居室の定員を２人とする必要があると認められる場合にあっては、</w:t>
            </w:r>
            <w:r>
              <w:rPr>
                <w:rFonts w:hint="eastAsia" w:ascii="ＭＳ ゴシック" w:hAnsi="ＭＳ ゴシック" w:eastAsia="ＭＳ ゴシック"/>
                <w:color w:val="auto"/>
                <w:sz w:val="18"/>
              </w:rPr>
              <w:t>21.3</w:t>
            </w:r>
            <w:r>
              <w:rPr>
                <w:rFonts w:hint="eastAsia" w:ascii="ＭＳ ゴシック" w:hAnsi="ＭＳ ゴシック" w:eastAsia="ＭＳ ゴシック"/>
                <w:color w:val="auto"/>
                <w:sz w:val="18"/>
              </w:rPr>
              <w:t>平方メートル）となっているか。　　</w:t>
            </w:r>
            <w:r>
              <w:rPr>
                <w:rFonts w:hint="eastAsia" w:ascii="ＭＳ ゴシック" w:hAnsi="ＭＳ ゴシック" w:eastAsia="ＭＳ ゴシック"/>
                <w:color w:val="auto"/>
                <w:w w:val="50"/>
                <w:sz w:val="18"/>
              </w:rPr>
              <w:t>◆平１８厚令３４第１６０条第</w:t>
            </w:r>
            <w:r>
              <w:rPr>
                <w:rFonts w:hint="eastAsia" w:ascii="ＭＳ ゴシック" w:hAnsi="ＭＳ ゴシック" w:eastAsia="ＭＳ ゴシック"/>
                <w:color w:val="auto"/>
                <w:w w:val="50"/>
                <w:sz w:val="18"/>
              </w:rPr>
              <w:t>1</w:t>
            </w:r>
            <w:r>
              <w:rPr>
                <w:rFonts w:hint="eastAsia" w:ascii="ＭＳ ゴシック" w:hAnsi="ＭＳ ゴシック" w:eastAsia="ＭＳ ゴシック"/>
                <w:color w:val="auto"/>
                <w:w w:val="50"/>
                <w:sz w:val="18"/>
              </w:rPr>
              <w:t>項第</w:t>
            </w:r>
            <w:r>
              <w:rPr>
                <w:rFonts w:hint="eastAsia" w:ascii="ＭＳ ゴシック" w:hAnsi="ＭＳ ゴシック" w:eastAsia="ＭＳ ゴシック"/>
                <w:color w:val="auto"/>
                <w:w w:val="50"/>
                <w:sz w:val="18"/>
              </w:rPr>
              <w:t>1</w:t>
            </w:r>
            <w:r>
              <w:rPr>
                <w:rFonts w:hint="eastAsia" w:ascii="ＭＳ ゴシック" w:hAnsi="ＭＳ ゴシック" w:eastAsia="ＭＳ ゴシック"/>
                <w:color w:val="auto"/>
                <w:w w:val="50"/>
                <w:sz w:val="18"/>
              </w:rPr>
              <w:t>号イ</w:t>
            </w:r>
            <w:r>
              <w:rPr>
                <w:rFonts w:hint="eastAsia" w:ascii="ＭＳ ゴシック" w:hAnsi="ＭＳ ゴシック" w:eastAsia="ＭＳ ゴシック"/>
                <w:color w:val="auto"/>
                <w:w w:val="50"/>
                <w:sz w:val="18"/>
              </w:rPr>
              <w:t>(</w:t>
            </w:r>
            <w:r>
              <w:rPr>
                <w:rFonts w:hint="eastAsia" w:ascii="ＭＳ ゴシック" w:hAnsi="ＭＳ ゴシック" w:eastAsia="ＭＳ ゴシック"/>
                <w:color w:val="auto"/>
                <w:w w:val="50"/>
                <w:sz w:val="18"/>
              </w:rPr>
              <w:t>３）</w:t>
            </w:r>
          </w:p>
          <w:p>
            <w:pPr>
              <w:pStyle w:val="0"/>
              <w:rPr>
                <w:rFonts w:hint="eastAsia" w:ascii="ＭＳ ゴシック" w:hAnsi="ＭＳ ゴシック" w:eastAsia="ＭＳ ゴシック"/>
                <w:color w:val="auto"/>
                <w:sz w:val="18"/>
              </w:rPr>
            </w:pPr>
          </w:p>
          <w:p>
            <w:pPr>
              <w:pStyle w:val="0"/>
              <w:autoSpaceDE w:val="0"/>
              <w:autoSpaceDN w:val="0"/>
              <w:jc w:val="left"/>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　居室にブザー又はこれに代わる設備を設けているか。</w:t>
            </w:r>
          </w:p>
          <w:p>
            <w:pPr>
              <w:pStyle w:val="0"/>
              <w:autoSpaceDE w:val="0"/>
              <w:autoSpaceDN w:val="0"/>
              <w:jc w:val="left"/>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　　　</w:t>
            </w:r>
            <w:r>
              <w:rPr>
                <w:rFonts w:hint="eastAsia" w:ascii="ＭＳ ゴシック" w:hAnsi="ＭＳ ゴシック" w:eastAsia="ＭＳ ゴシック"/>
                <w:color w:val="auto"/>
                <w:w w:val="50"/>
                <w:kern w:val="0"/>
                <w:sz w:val="18"/>
              </w:rPr>
              <w:t>◆平１８厚令３４第１６０条第１項第１号イ</w:t>
            </w:r>
            <w:r>
              <w:rPr>
                <w:rFonts w:hint="eastAsia" w:ascii="ＭＳ ゴシック" w:hAnsi="ＭＳ ゴシック" w:eastAsia="ＭＳ ゴシック"/>
                <w:color w:val="auto"/>
                <w:w w:val="50"/>
                <w:kern w:val="0"/>
                <w:sz w:val="18"/>
              </w:rPr>
              <w:t>(</w:t>
            </w:r>
            <w:r>
              <w:rPr>
                <w:rFonts w:hint="eastAsia" w:ascii="ＭＳ ゴシック" w:hAnsi="ＭＳ ゴシック" w:eastAsia="ＭＳ ゴシック"/>
                <w:color w:val="auto"/>
                <w:w w:val="50"/>
                <w:kern w:val="0"/>
                <w:sz w:val="18"/>
              </w:rPr>
              <w:t>４</w:t>
            </w:r>
            <w:r>
              <w:rPr>
                <w:rFonts w:hint="eastAsia" w:ascii="ＭＳ ゴシック" w:hAnsi="ＭＳ ゴシック" w:eastAsia="ＭＳ ゴシック"/>
                <w:color w:val="auto"/>
                <w:w w:val="50"/>
                <w:kern w:val="0"/>
                <w:sz w:val="18"/>
              </w:rPr>
              <w:t>)</w:t>
            </w: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適・否</w:t>
            </w:r>
          </w:p>
        </w:tc>
        <w:tc>
          <w:tcPr>
            <w:tcW w:w="20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2</w:t>
            </w:r>
            <w:r>
              <w:rPr>
                <w:rFonts w:hint="eastAsia" w:ascii="ＭＳ ゴシック" w:hAnsi="ＭＳ ゴシック" w:eastAsia="ＭＳ ゴシック"/>
                <w:color w:val="auto"/>
                <w:sz w:val="18"/>
              </w:rPr>
              <w:t>人部屋の事例</w:t>
            </w:r>
          </w:p>
          <w:p>
            <w:pPr>
              <w:pStyle w:val="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【有・無】</w:t>
            </w: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ユニットの定員確認</w:t>
            </w: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居室面積</w:t>
            </w:r>
          </w:p>
          <w:p>
            <w:pPr>
              <w:pStyle w:val="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　</w:t>
            </w:r>
            <w:r>
              <w:rPr>
                <w:rFonts w:hint="eastAsia" w:ascii="ＭＳ ゴシック" w:hAnsi="ＭＳ ゴシック" w:eastAsia="ＭＳ ゴシック"/>
                <w:color w:val="auto"/>
                <w:sz w:val="18"/>
                <w:u w:val="single" w:color="auto"/>
              </w:rPr>
              <w:t>　　　　</w:t>
            </w:r>
            <w:r>
              <w:rPr>
                <w:rFonts w:hint="eastAsia" w:ascii="ＭＳ ゴシック" w:hAnsi="ＭＳ ゴシック" w:eastAsia="ＭＳ ゴシック"/>
                <w:color w:val="auto"/>
                <w:sz w:val="18"/>
              </w:rPr>
              <w:t>　㎡</w:t>
            </w: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ブザー等確認</w:t>
            </w:r>
          </w:p>
        </w:tc>
      </w:tr>
      <w:tr>
        <w:trPr/>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left="190" w:hanging="190" w:hangingChars="95"/>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３　共同生活室</w:t>
            </w:r>
          </w:p>
        </w:tc>
        <w:tc>
          <w:tcPr>
            <w:tcW w:w="59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left="224" w:hanging="224" w:hangingChars="112"/>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　いずれかのユニットに属するものとし、当該ユニットの入居者が交流し、共同で日常生活を営むための場所としてふさわしい形状を有しているか。　　</w:t>
            </w:r>
            <w:r>
              <w:rPr>
                <w:rFonts w:hint="eastAsia" w:ascii="ＭＳ ゴシック" w:hAnsi="ＭＳ ゴシック" w:eastAsia="ＭＳ ゴシック"/>
                <w:color w:val="auto"/>
                <w:w w:val="50"/>
                <w:kern w:val="0"/>
                <w:sz w:val="18"/>
              </w:rPr>
              <w:t>◆平１８厚令３４第１６０条第１項第</w:t>
            </w:r>
            <w:r>
              <w:rPr>
                <w:rFonts w:hint="eastAsia" w:ascii="ＭＳ ゴシック" w:hAnsi="ＭＳ ゴシック" w:eastAsia="ＭＳ ゴシック"/>
                <w:color w:val="auto"/>
                <w:w w:val="50"/>
                <w:kern w:val="0"/>
                <w:sz w:val="18"/>
              </w:rPr>
              <w:t>1</w:t>
            </w:r>
            <w:r>
              <w:rPr>
                <w:rFonts w:hint="eastAsia" w:ascii="ＭＳ ゴシック" w:hAnsi="ＭＳ ゴシック" w:eastAsia="ＭＳ ゴシック"/>
                <w:color w:val="auto"/>
                <w:w w:val="50"/>
                <w:kern w:val="0"/>
                <w:sz w:val="18"/>
              </w:rPr>
              <w:t>号ロ</w:t>
            </w:r>
            <w:r>
              <w:rPr>
                <w:rFonts w:hint="eastAsia" w:ascii="ＭＳ ゴシック" w:hAnsi="ＭＳ ゴシック" w:eastAsia="ＭＳ ゴシック"/>
                <w:color w:val="auto"/>
                <w:w w:val="50"/>
                <w:kern w:val="0"/>
                <w:sz w:val="18"/>
              </w:rPr>
              <w:t>(</w:t>
            </w:r>
            <w:r>
              <w:rPr>
                <w:rFonts w:hint="eastAsia" w:ascii="ＭＳ ゴシック" w:hAnsi="ＭＳ ゴシック" w:eastAsia="ＭＳ ゴシック"/>
                <w:color w:val="auto"/>
                <w:w w:val="50"/>
                <w:kern w:val="0"/>
                <w:sz w:val="18"/>
              </w:rPr>
              <w:t>１</w:t>
            </w:r>
            <w:r>
              <w:rPr>
                <w:rFonts w:hint="eastAsia" w:ascii="ＭＳ ゴシック" w:hAnsi="ＭＳ ゴシック" w:eastAsia="ＭＳ ゴシック"/>
                <w:color w:val="auto"/>
                <w:w w:val="50"/>
                <w:kern w:val="0"/>
                <w:sz w:val="18"/>
              </w:rPr>
              <w:t>)</w:t>
            </w:r>
          </w:p>
          <w:p>
            <w:pPr>
              <w:pStyle w:val="0"/>
              <w:ind w:leftChars="0" w:firstLineChars="0"/>
              <w:rPr>
                <w:rFonts w:hint="eastAsia" w:ascii="ＭＳ ゴシック" w:hAnsi="ＭＳ ゴシック" w:eastAsia="ＭＳ ゴシック"/>
                <w:color w:val="auto"/>
                <w:kern w:val="0"/>
                <w:sz w:val="18"/>
              </w:rPr>
            </w:pPr>
          </w:p>
          <w:p>
            <w:pPr>
              <w:pStyle w:val="0"/>
              <w:ind w:left="0" w:leftChars="0" w:hanging="360" w:hangingChars="200"/>
              <w:rPr>
                <w:rFonts w:hint="eastAsia" w:ascii="ＭＳ ゴシック" w:hAnsi="ＭＳ ゴシック" w:eastAsia="ＭＳ ゴシック"/>
                <w:color w:val="auto"/>
                <w:kern w:val="0"/>
                <w:sz w:val="18"/>
              </w:rPr>
            </w:pPr>
            <w:r>
              <w:rPr>
                <w:rFonts w:hint="eastAsia" w:ascii="ＭＳ ゴシック" w:hAnsi="ＭＳ ゴシック" w:eastAsia="ＭＳ ゴシック"/>
                <w:color w:val="auto"/>
                <w:kern w:val="0"/>
                <w:sz w:val="18"/>
              </w:rPr>
              <w:t>　◎　他のユニットの入居者が、当該共同生活室を通過することなく、施設内の他の場所に移動することができるようになっていること。</w:t>
            </w:r>
          </w:p>
          <w:p>
            <w:pPr>
              <w:pStyle w:val="0"/>
              <w:ind w:leftChars="0" w:firstLineChars="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　　　</w:t>
            </w:r>
            <w:r>
              <w:rPr>
                <w:rFonts w:hint="eastAsia" w:ascii="ＭＳ ゴシック" w:hAnsi="ＭＳ ゴシック" w:eastAsia="ＭＳ ゴシック"/>
                <w:color w:val="auto"/>
                <w:w w:val="50"/>
                <w:sz w:val="18"/>
              </w:rPr>
              <w:t>◆平１８解釈通知第３の７の５</w:t>
            </w:r>
            <w:r>
              <w:rPr>
                <w:rFonts w:hint="eastAsia" w:ascii="ＭＳ ゴシック" w:hAnsi="ＭＳ ゴシック" w:eastAsia="ＭＳ ゴシック"/>
                <w:color w:val="auto"/>
                <w:w w:val="50"/>
                <w:sz w:val="18"/>
              </w:rPr>
              <w:t>(</w:t>
            </w:r>
            <w:r>
              <w:rPr>
                <w:rFonts w:hint="eastAsia" w:ascii="ＭＳ ゴシック" w:hAnsi="ＭＳ ゴシック" w:eastAsia="ＭＳ ゴシック"/>
                <w:color w:val="auto"/>
                <w:w w:val="50"/>
                <w:sz w:val="18"/>
              </w:rPr>
              <w:t>２</w:t>
            </w:r>
            <w:r>
              <w:rPr>
                <w:rFonts w:hint="eastAsia" w:ascii="ＭＳ ゴシック" w:hAnsi="ＭＳ ゴシック" w:eastAsia="ＭＳ ゴシック"/>
                <w:color w:val="auto"/>
                <w:w w:val="50"/>
                <w:sz w:val="18"/>
              </w:rPr>
              <w:t>)</w:t>
            </w:r>
            <w:r>
              <w:rPr>
                <w:rFonts w:hint="eastAsia" w:ascii="ＭＳ ゴシック" w:hAnsi="ＭＳ ゴシック" w:eastAsia="ＭＳ ゴシック"/>
                <w:color w:val="auto"/>
                <w:w w:val="50"/>
                <w:sz w:val="18"/>
              </w:rPr>
              <w:t>⑤イ</w:t>
            </w:r>
            <w:r>
              <w:rPr>
                <w:rFonts w:hint="eastAsia" w:ascii="ＭＳ ゴシック" w:hAnsi="ＭＳ ゴシック" w:eastAsia="ＭＳ ゴシック"/>
                <w:color w:val="auto"/>
                <w:w w:val="50"/>
                <w:sz w:val="18"/>
              </w:rPr>
              <w:t>(</w:t>
            </w:r>
            <w:r>
              <w:rPr>
                <w:rFonts w:hint="eastAsia" w:ascii="ＭＳ ゴシック" w:hAnsi="ＭＳ ゴシック" w:eastAsia="ＭＳ ゴシック"/>
                <w:color w:val="auto"/>
                <w:w w:val="50"/>
                <w:sz w:val="18"/>
              </w:rPr>
              <w:t>イ</w:t>
            </w:r>
            <w:r>
              <w:rPr>
                <w:rFonts w:hint="eastAsia" w:ascii="ＭＳ ゴシック" w:hAnsi="ＭＳ ゴシック" w:eastAsia="ＭＳ ゴシック"/>
                <w:color w:val="auto"/>
                <w:w w:val="50"/>
                <w:sz w:val="18"/>
              </w:rPr>
              <w:t>)</w:t>
            </w:r>
          </w:p>
          <w:p>
            <w:pPr>
              <w:pStyle w:val="0"/>
              <w:ind w:left="0" w:leftChars="0" w:hanging="360" w:hangingChars="200"/>
              <w:rPr>
                <w:rFonts w:hint="eastAsia" w:ascii="ＭＳ ゴシック" w:hAnsi="ＭＳ ゴシック" w:eastAsia="ＭＳ ゴシック"/>
                <w:color w:val="auto"/>
                <w:sz w:val="18"/>
              </w:rPr>
            </w:pPr>
            <w:r>
              <w:rPr>
                <w:rFonts w:hint="eastAsia" w:ascii="ＭＳ ゴシック" w:hAnsi="ＭＳ ゴシック" w:eastAsia="ＭＳ ゴシック"/>
                <w:color w:val="auto"/>
                <w:kern w:val="0"/>
                <w:sz w:val="18"/>
              </w:rPr>
              <w:t>　◎　当該ユニットの入居者全員とその介護等を行う従業者が一度に食事をしたり、談話等を楽しんだりすることが可能な備品を備えた上で、当該共同生活室内を車いすが支障なく通行できる形状が確保されていること。　　</w:t>
            </w:r>
            <w:r>
              <w:rPr>
                <w:rFonts w:hint="eastAsia" w:ascii="ＭＳ ゴシック" w:hAnsi="ＭＳ ゴシック" w:eastAsia="ＭＳ ゴシック"/>
                <w:color w:val="auto"/>
                <w:w w:val="50"/>
                <w:sz w:val="18"/>
              </w:rPr>
              <w:t>◆平１８解釈通知第３の７の５</w:t>
            </w:r>
            <w:r>
              <w:rPr>
                <w:rFonts w:hint="eastAsia" w:ascii="ＭＳ ゴシック" w:hAnsi="ＭＳ ゴシック" w:eastAsia="ＭＳ ゴシック"/>
                <w:color w:val="auto"/>
                <w:w w:val="50"/>
                <w:sz w:val="18"/>
              </w:rPr>
              <w:t>(</w:t>
            </w:r>
            <w:r>
              <w:rPr>
                <w:rFonts w:hint="eastAsia" w:ascii="ＭＳ ゴシック" w:hAnsi="ＭＳ ゴシック" w:eastAsia="ＭＳ ゴシック"/>
                <w:color w:val="auto"/>
                <w:w w:val="50"/>
                <w:sz w:val="18"/>
              </w:rPr>
              <w:t>２</w:t>
            </w:r>
            <w:r>
              <w:rPr>
                <w:rFonts w:hint="eastAsia" w:ascii="ＭＳ ゴシック" w:hAnsi="ＭＳ ゴシック" w:eastAsia="ＭＳ ゴシック"/>
                <w:color w:val="auto"/>
                <w:w w:val="50"/>
                <w:sz w:val="18"/>
              </w:rPr>
              <w:t>)</w:t>
            </w:r>
            <w:r>
              <w:rPr>
                <w:rFonts w:hint="eastAsia" w:ascii="ＭＳ ゴシック" w:hAnsi="ＭＳ ゴシック" w:eastAsia="ＭＳ ゴシック"/>
                <w:color w:val="auto"/>
                <w:w w:val="50"/>
                <w:sz w:val="18"/>
              </w:rPr>
              <w:t>⑤イ</w:t>
            </w:r>
            <w:r>
              <w:rPr>
                <w:rFonts w:hint="eastAsia" w:ascii="ＭＳ ゴシック" w:hAnsi="ＭＳ ゴシック" w:eastAsia="ＭＳ ゴシック"/>
                <w:color w:val="auto"/>
                <w:w w:val="50"/>
                <w:sz w:val="18"/>
              </w:rPr>
              <w:t>(</w:t>
            </w:r>
            <w:r>
              <w:rPr>
                <w:rFonts w:hint="eastAsia" w:ascii="ＭＳ ゴシック" w:hAnsi="ＭＳ ゴシック" w:eastAsia="ＭＳ ゴシック"/>
                <w:color w:val="auto"/>
                <w:w w:val="50"/>
                <w:sz w:val="18"/>
              </w:rPr>
              <w:t>ロ</w:t>
            </w:r>
            <w:r>
              <w:rPr>
                <w:rFonts w:hint="eastAsia" w:ascii="ＭＳ ゴシック" w:hAnsi="ＭＳ ゴシック" w:eastAsia="ＭＳ ゴシック"/>
                <w:color w:val="auto"/>
                <w:w w:val="50"/>
                <w:sz w:val="18"/>
              </w:rPr>
              <w:t>)</w:t>
            </w:r>
          </w:p>
          <w:p>
            <w:pPr>
              <w:pStyle w:val="0"/>
              <w:ind w:left="404" w:leftChars="100" w:hanging="224" w:hangingChars="112"/>
              <w:rPr>
                <w:rFonts w:hint="eastAsia" w:ascii="ＭＳ ゴシック" w:hAnsi="ＭＳ ゴシック" w:eastAsia="ＭＳ ゴシック"/>
                <w:color w:val="auto"/>
                <w:kern w:val="0"/>
                <w:sz w:val="18"/>
              </w:rPr>
            </w:pPr>
          </w:p>
          <w:p>
            <w:pPr>
              <w:pStyle w:val="0"/>
              <w:ind w:left="224" w:hanging="224" w:hangingChars="112"/>
              <w:rPr>
                <w:rFonts w:hint="eastAsia" w:ascii="ＭＳ ゴシック" w:hAnsi="ＭＳ ゴシック" w:eastAsia="ＭＳ ゴシック"/>
                <w:color w:val="auto"/>
                <w:kern w:val="0"/>
                <w:sz w:val="18"/>
              </w:rPr>
            </w:pPr>
            <w:r>
              <w:rPr>
                <w:rFonts w:hint="eastAsia" w:ascii="ＭＳ ゴシック" w:hAnsi="ＭＳ ゴシック" w:eastAsia="ＭＳ ゴシック"/>
                <w:color w:val="auto"/>
                <w:sz w:val="18"/>
              </w:rPr>
              <w:t>□　１の共同生活室の床面積は、２平方メートルに当該ユニットの入居定員を乗じて得た面積以上となっているか。（標準規定）</w:t>
            </w:r>
          </w:p>
          <w:p>
            <w:pPr>
              <w:pStyle w:val="0"/>
              <w:ind w:left="224" w:hanging="224" w:hangingChars="112"/>
              <w:rPr>
                <w:rFonts w:hint="eastAsia" w:ascii="ＭＳ ゴシック" w:hAnsi="ＭＳ ゴシック" w:eastAsia="ＭＳ ゴシック"/>
                <w:color w:val="auto"/>
                <w:kern w:val="0"/>
                <w:sz w:val="18"/>
              </w:rPr>
            </w:pPr>
            <w:r>
              <w:rPr>
                <w:rFonts w:hint="eastAsia" w:ascii="ＭＳ ゴシック" w:hAnsi="ＭＳ ゴシック" w:eastAsia="ＭＳ ゴシック"/>
                <w:color w:val="auto"/>
                <w:sz w:val="18"/>
              </w:rPr>
              <w:t>　　　</w:t>
            </w:r>
            <w:r>
              <w:rPr>
                <w:rFonts w:hint="eastAsia" w:ascii="ＭＳ ゴシック" w:hAnsi="ＭＳ ゴシック" w:eastAsia="ＭＳ ゴシック"/>
                <w:color w:val="auto"/>
                <w:w w:val="50"/>
                <w:kern w:val="0"/>
                <w:sz w:val="18"/>
              </w:rPr>
              <w:t>◆平１８厚令３４第１６０条第</w:t>
            </w:r>
            <w:r>
              <w:rPr>
                <w:rFonts w:hint="eastAsia" w:ascii="ＭＳ ゴシック" w:hAnsi="ＭＳ ゴシック" w:eastAsia="ＭＳ ゴシック"/>
                <w:color w:val="auto"/>
                <w:w w:val="50"/>
                <w:kern w:val="0"/>
                <w:sz w:val="18"/>
              </w:rPr>
              <w:t>1</w:t>
            </w:r>
            <w:r>
              <w:rPr>
                <w:rFonts w:hint="eastAsia" w:ascii="ＭＳ ゴシック" w:hAnsi="ＭＳ ゴシック" w:eastAsia="ＭＳ ゴシック"/>
                <w:color w:val="auto"/>
                <w:w w:val="50"/>
                <w:kern w:val="0"/>
                <w:sz w:val="18"/>
              </w:rPr>
              <w:t>項第</w:t>
            </w:r>
            <w:r>
              <w:rPr>
                <w:rFonts w:hint="eastAsia" w:ascii="ＭＳ ゴシック" w:hAnsi="ＭＳ ゴシック" w:eastAsia="ＭＳ ゴシック"/>
                <w:color w:val="auto"/>
                <w:w w:val="50"/>
                <w:kern w:val="0"/>
                <w:sz w:val="18"/>
              </w:rPr>
              <w:t>1</w:t>
            </w:r>
            <w:r>
              <w:rPr>
                <w:rFonts w:hint="eastAsia" w:ascii="ＭＳ ゴシック" w:hAnsi="ＭＳ ゴシック" w:eastAsia="ＭＳ ゴシック"/>
                <w:color w:val="auto"/>
                <w:w w:val="50"/>
                <w:kern w:val="0"/>
                <w:sz w:val="18"/>
              </w:rPr>
              <w:t>号ロ</w:t>
            </w:r>
            <w:r>
              <w:rPr>
                <w:rFonts w:hint="eastAsia" w:ascii="ＭＳ ゴシック" w:hAnsi="ＭＳ ゴシック" w:eastAsia="ＭＳ ゴシック"/>
                <w:color w:val="auto"/>
                <w:w w:val="50"/>
                <w:kern w:val="0"/>
                <w:sz w:val="18"/>
              </w:rPr>
              <w:t>(</w:t>
            </w:r>
            <w:r>
              <w:rPr>
                <w:rFonts w:hint="eastAsia" w:ascii="ＭＳ ゴシック" w:hAnsi="ＭＳ ゴシック" w:eastAsia="ＭＳ ゴシック"/>
                <w:color w:val="auto"/>
                <w:w w:val="50"/>
                <w:kern w:val="0"/>
                <w:sz w:val="18"/>
              </w:rPr>
              <w:t>２</w:t>
            </w:r>
            <w:r>
              <w:rPr>
                <w:rFonts w:hint="eastAsia" w:ascii="ＭＳ ゴシック" w:hAnsi="ＭＳ ゴシック" w:eastAsia="ＭＳ ゴシック"/>
                <w:color w:val="auto"/>
                <w:w w:val="50"/>
                <w:kern w:val="0"/>
                <w:sz w:val="18"/>
              </w:rPr>
              <w:t>)</w:t>
            </w:r>
          </w:p>
          <w:p>
            <w:pPr>
              <w:pStyle w:val="0"/>
              <w:ind w:left="224" w:hanging="224" w:hangingChars="112"/>
              <w:rPr>
                <w:rFonts w:hint="eastAsia" w:ascii="ＭＳ ゴシック" w:hAnsi="ＭＳ ゴシック" w:eastAsia="ＭＳ ゴシック"/>
                <w:color w:val="auto"/>
                <w:sz w:val="18"/>
              </w:rPr>
            </w:pPr>
          </w:p>
          <w:p>
            <w:pPr>
              <w:pStyle w:val="0"/>
              <w:ind w:left="224" w:hanging="224" w:hangingChars="112"/>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　必要な設備及び備品を備えているか。</w:t>
            </w:r>
          </w:p>
          <w:p>
            <w:pPr>
              <w:pStyle w:val="0"/>
              <w:ind w:left="224" w:hanging="224" w:hangingChars="112"/>
              <w:rPr>
                <w:rFonts w:hint="eastAsia" w:ascii="ＭＳ ゴシック" w:hAnsi="ＭＳ ゴシック" w:eastAsia="ＭＳ ゴシック"/>
                <w:color w:val="auto"/>
                <w:kern w:val="0"/>
                <w:sz w:val="18"/>
              </w:rPr>
            </w:pPr>
            <w:r>
              <w:rPr>
                <w:rFonts w:hint="eastAsia" w:ascii="ＭＳ ゴシック" w:hAnsi="ＭＳ ゴシック" w:eastAsia="ＭＳ ゴシック"/>
                <w:color w:val="auto"/>
                <w:sz w:val="18"/>
              </w:rPr>
              <w:t>　　　</w:t>
            </w:r>
            <w:r>
              <w:rPr>
                <w:rFonts w:hint="eastAsia" w:ascii="ＭＳ ゴシック" w:hAnsi="ＭＳ ゴシック" w:eastAsia="ＭＳ ゴシック"/>
                <w:color w:val="auto"/>
                <w:w w:val="50"/>
                <w:kern w:val="0"/>
                <w:sz w:val="18"/>
              </w:rPr>
              <w:t>◆平１８厚令３４第１６０条第</w:t>
            </w:r>
            <w:r>
              <w:rPr>
                <w:rFonts w:hint="eastAsia" w:ascii="ＭＳ ゴシック" w:hAnsi="ＭＳ ゴシック" w:eastAsia="ＭＳ ゴシック"/>
                <w:color w:val="auto"/>
                <w:w w:val="50"/>
                <w:kern w:val="0"/>
                <w:sz w:val="18"/>
              </w:rPr>
              <w:t>1</w:t>
            </w:r>
            <w:r>
              <w:rPr>
                <w:rFonts w:hint="eastAsia" w:ascii="ＭＳ ゴシック" w:hAnsi="ＭＳ ゴシック" w:eastAsia="ＭＳ ゴシック"/>
                <w:color w:val="auto"/>
                <w:w w:val="50"/>
                <w:kern w:val="0"/>
                <w:sz w:val="18"/>
              </w:rPr>
              <w:t>項第</w:t>
            </w:r>
            <w:r>
              <w:rPr>
                <w:rFonts w:hint="eastAsia" w:ascii="ＭＳ ゴシック" w:hAnsi="ＭＳ ゴシック" w:eastAsia="ＭＳ ゴシック"/>
                <w:color w:val="auto"/>
                <w:w w:val="50"/>
                <w:kern w:val="0"/>
                <w:sz w:val="18"/>
              </w:rPr>
              <w:t>1</w:t>
            </w:r>
            <w:r>
              <w:rPr>
                <w:rFonts w:hint="eastAsia" w:ascii="ＭＳ ゴシック" w:hAnsi="ＭＳ ゴシック" w:eastAsia="ＭＳ ゴシック"/>
                <w:color w:val="auto"/>
                <w:w w:val="50"/>
                <w:kern w:val="0"/>
                <w:sz w:val="18"/>
              </w:rPr>
              <w:t>号ロ</w:t>
            </w:r>
            <w:r>
              <w:rPr>
                <w:rFonts w:hint="eastAsia" w:ascii="ＭＳ ゴシック" w:hAnsi="ＭＳ ゴシック" w:eastAsia="ＭＳ ゴシック"/>
                <w:color w:val="auto"/>
                <w:w w:val="50"/>
                <w:kern w:val="0"/>
                <w:sz w:val="18"/>
              </w:rPr>
              <w:t>(</w:t>
            </w:r>
            <w:r>
              <w:rPr>
                <w:rFonts w:hint="eastAsia" w:ascii="ＭＳ ゴシック" w:hAnsi="ＭＳ ゴシック" w:eastAsia="ＭＳ ゴシック"/>
                <w:color w:val="auto"/>
                <w:w w:val="50"/>
                <w:kern w:val="0"/>
                <w:sz w:val="18"/>
              </w:rPr>
              <w:t>３</w:t>
            </w:r>
            <w:r>
              <w:rPr>
                <w:rFonts w:hint="eastAsia" w:ascii="ＭＳ ゴシック" w:hAnsi="ＭＳ ゴシック" w:eastAsia="ＭＳ ゴシック"/>
                <w:color w:val="auto"/>
                <w:w w:val="50"/>
                <w:kern w:val="0"/>
                <w:sz w:val="18"/>
              </w:rPr>
              <w:t>)</w:t>
            </w:r>
          </w:p>
          <w:p>
            <w:pPr>
              <w:pStyle w:val="0"/>
              <w:ind w:leftChars="0" w:firstLineChars="0"/>
              <w:rPr>
                <w:rFonts w:hint="eastAsia" w:ascii="ＭＳ ゴシック" w:hAnsi="ＭＳ ゴシック" w:eastAsia="ＭＳ ゴシック"/>
                <w:color w:val="auto"/>
                <w:kern w:val="0"/>
                <w:sz w:val="18"/>
              </w:rPr>
            </w:pPr>
          </w:p>
          <w:p>
            <w:pPr>
              <w:pStyle w:val="0"/>
              <w:ind w:left="0" w:leftChars="0" w:hanging="360" w:hangingChars="200"/>
              <w:rPr>
                <w:rFonts w:hint="eastAsia" w:ascii="ＭＳ ゴシック" w:hAnsi="ＭＳ ゴシック" w:eastAsia="ＭＳ ゴシック"/>
                <w:color w:val="auto"/>
                <w:kern w:val="0"/>
                <w:sz w:val="18"/>
              </w:rPr>
            </w:pPr>
            <w:r>
              <w:rPr>
                <w:rFonts w:hint="eastAsia" w:ascii="ＭＳ ゴシック" w:hAnsi="ＭＳ ゴシック" w:eastAsia="ＭＳ ゴシック"/>
                <w:color w:val="auto"/>
                <w:kern w:val="0"/>
                <w:sz w:val="18"/>
              </w:rPr>
              <w:t>　◎　共同生活室には、要介護者が食事をしたり、談話等を楽しんだりするのに適したテーブル、椅子等の備品を備えなけばならない。また、入居者が、その心身の状況に応じて家事を行うことができるようにする観点から、簡易な流し・調理設備を設けることが望ましい。</w:t>
            </w:r>
          </w:p>
          <w:p>
            <w:pPr>
              <w:pStyle w:val="0"/>
              <w:ind w:left="0" w:leftChars="0" w:hanging="360" w:hangingChars="200"/>
              <w:rPr>
                <w:rFonts w:hint="eastAsia" w:ascii="ＭＳ ゴシック" w:hAnsi="ＭＳ ゴシック" w:eastAsia="ＭＳ ゴシック"/>
                <w:color w:val="auto"/>
                <w:sz w:val="18"/>
              </w:rPr>
            </w:pPr>
            <w:r>
              <w:rPr>
                <w:rFonts w:hint="eastAsia" w:ascii="ＭＳ ゴシック" w:hAnsi="ＭＳ ゴシック" w:eastAsia="ＭＳ ゴシック"/>
                <w:color w:val="auto"/>
                <w:kern w:val="0"/>
                <w:sz w:val="18"/>
              </w:rPr>
              <w:t>　　　</w:t>
            </w:r>
            <w:r>
              <w:rPr>
                <w:rFonts w:hint="eastAsia" w:ascii="ＭＳ ゴシック" w:hAnsi="ＭＳ ゴシック" w:eastAsia="ＭＳ ゴシック"/>
                <w:color w:val="auto"/>
                <w:w w:val="50"/>
                <w:sz w:val="18"/>
              </w:rPr>
              <w:t>◆平１８解釈通知第３の７の５</w:t>
            </w:r>
            <w:r>
              <w:rPr>
                <w:rFonts w:hint="eastAsia" w:ascii="ＭＳ ゴシック" w:hAnsi="ＭＳ ゴシック" w:eastAsia="ＭＳ ゴシック"/>
                <w:color w:val="auto"/>
                <w:w w:val="50"/>
                <w:sz w:val="18"/>
              </w:rPr>
              <w:t>(</w:t>
            </w:r>
            <w:r>
              <w:rPr>
                <w:rFonts w:hint="eastAsia" w:ascii="ＭＳ ゴシック" w:hAnsi="ＭＳ ゴシック" w:eastAsia="ＭＳ ゴシック"/>
                <w:color w:val="auto"/>
                <w:w w:val="50"/>
                <w:sz w:val="18"/>
              </w:rPr>
              <w:t>２</w:t>
            </w:r>
            <w:r>
              <w:rPr>
                <w:rFonts w:hint="eastAsia" w:ascii="ＭＳ ゴシック" w:hAnsi="ＭＳ ゴシック" w:eastAsia="ＭＳ ゴシック"/>
                <w:color w:val="auto"/>
                <w:w w:val="50"/>
                <w:sz w:val="18"/>
              </w:rPr>
              <w:t>)</w:t>
            </w:r>
            <w:r>
              <w:rPr>
                <w:rFonts w:hint="eastAsia" w:ascii="ＭＳ ゴシック" w:hAnsi="ＭＳ ゴシック" w:eastAsia="ＭＳ ゴシック"/>
                <w:color w:val="auto"/>
                <w:w w:val="50"/>
                <w:sz w:val="18"/>
              </w:rPr>
              <w:t>⑤ロ</w:t>
            </w:r>
          </w:p>
          <w:p>
            <w:pPr>
              <w:pStyle w:val="0"/>
              <w:ind w:left="0" w:leftChars="0" w:hanging="360" w:hangingChars="200"/>
              <w:rPr>
                <w:rFonts w:hint="eastAsia" w:ascii="ＭＳ ゴシック" w:hAnsi="ＭＳ ゴシック" w:eastAsia="ＭＳ ゴシック"/>
                <w:color w:val="auto"/>
                <w:sz w:val="18"/>
              </w:rPr>
            </w:pP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適・否</w:t>
            </w:r>
          </w:p>
        </w:tc>
        <w:tc>
          <w:tcPr>
            <w:tcW w:w="20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通過場所となっていないか</w:t>
            </w: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車いすが通行可能か</w:t>
            </w: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共同生活室の面積確認</w:t>
            </w: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調度品確認</w:t>
            </w:r>
          </w:p>
        </w:tc>
      </w:tr>
      <w:tr>
        <w:trPr/>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left="190" w:hanging="190" w:hangingChars="95"/>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４　洗面設備</w:t>
            </w:r>
          </w:p>
        </w:tc>
        <w:tc>
          <w:tcPr>
            <w:tcW w:w="59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left="224" w:hanging="224" w:hangingChars="112"/>
              <w:rPr>
                <w:rFonts w:hint="eastAsia" w:ascii="ＭＳ ゴシック" w:hAnsi="ＭＳ ゴシック" w:eastAsia="ＭＳ ゴシック"/>
                <w:color w:val="auto"/>
                <w:kern w:val="0"/>
                <w:sz w:val="18"/>
              </w:rPr>
            </w:pPr>
            <w:r>
              <w:rPr>
                <w:rFonts w:hint="eastAsia" w:ascii="ＭＳ ゴシック" w:hAnsi="ＭＳ ゴシック" w:eastAsia="ＭＳ ゴシック"/>
                <w:color w:val="auto"/>
                <w:sz w:val="18"/>
              </w:rPr>
              <w:t>□　洗面設備を居室ごとに設けるか、又は共同生活室ごとに適当数設けているか。　　</w:t>
            </w:r>
            <w:r>
              <w:rPr>
                <w:rFonts w:hint="eastAsia" w:ascii="ＭＳ ゴシック" w:hAnsi="ＭＳ ゴシック" w:eastAsia="ＭＳ ゴシック"/>
                <w:color w:val="auto"/>
                <w:w w:val="50"/>
                <w:kern w:val="0"/>
                <w:sz w:val="18"/>
              </w:rPr>
              <w:t>◆平１８厚令３４第１６０条第１項第１号ハ</w:t>
            </w:r>
            <w:r>
              <w:rPr>
                <w:rFonts w:hint="eastAsia" w:ascii="ＭＳ ゴシック" w:hAnsi="ＭＳ ゴシック" w:eastAsia="ＭＳ ゴシック"/>
                <w:color w:val="auto"/>
                <w:w w:val="50"/>
                <w:kern w:val="0"/>
                <w:sz w:val="18"/>
              </w:rPr>
              <w:t>(</w:t>
            </w:r>
            <w:r>
              <w:rPr>
                <w:rFonts w:hint="eastAsia" w:ascii="ＭＳ ゴシック" w:hAnsi="ＭＳ ゴシック" w:eastAsia="ＭＳ ゴシック"/>
                <w:color w:val="auto"/>
                <w:w w:val="50"/>
                <w:kern w:val="0"/>
                <w:sz w:val="18"/>
              </w:rPr>
              <w:t>１</w:t>
            </w:r>
            <w:r>
              <w:rPr>
                <w:rFonts w:hint="eastAsia" w:ascii="ＭＳ ゴシック" w:hAnsi="ＭＳ ゴシック" w:eastAsia="ＭＳ ゴシック"/>
                <w:color w:val="auto"/>
                <w:w w:val="50"/>
                <w:kern w:val="0"/>
                <w:sz w:val="18"/>
              </w:rPr>
              <w:t>)</w:t>
            </w:r>
          </w:p>
          <w:p>
            <w:pPr>
              <w:pStyle w:val="0"/>
              <w:ind w:leftChars="0" w:firstLineChars="0"/>
              <w:rPr>
                <w:rFonts w:hint="eastAsia" w:ascii="ＭＳ ゴシック" w:hAnsi="ＭＳ ゴシック" w:eastAsia="ＭＳ ゴシック"/>
                <w:color w:val="auto"/>
                <w:kern w:val="0"/>
                <w:sz w:val="18"/>
              </w:rPr>
            </w:pPr>
          </w:p>
          <w:p>
            <w:pPr>
              <w:pStyle w:val="0"/>
              <w:ind w:left="0" w:leftChars="0" w:hanging="360" w:hangingChars="200"/>
              <w:rPr>
                <w:rFonts w:hint="eastAsia" w:ascii="ＭＳ ゴシック" w:hAnsi="ＭＳ ゴシック" w:eastAsia="ＭＳ ゴシック"/>
                <w:color w:val="auto"/>
                <w:kern w:val="0"/>
                <w:sz w:val="18"/>
              </w:rPr>
            </w:pPr>
            <w:r>
              <w:rPr>
                <w:rFonts w:hint="eastAsia" w:ascii="ＭＳ ゴシック" w:hAnsi="ＭＳ ゴシック" w:eastAsia="ＭＳ ゴシック"/>
                <w:color w:val="auto"/>
                <w:kern w:val="0"/>
                <w:sz w:val="18"/>
              </w:rPr>
              <w:t>　◎　（共同生活室に設ける場合）共同生活室の１か所に集中して設けるのでなく、２か所以上に分散して設けることが望ましい。なお、居室ごとに設ける方式と、共同生活室ごとに設ける方式とを混在させても差し支えない。　　</w:t>
            </w:r>
            <w:r>
              <w:rPr>
                <w:rFonts w:hint="eastAsia" w:ascii="ＭＳ ゴシック" w:hAnsi="ＭＳ ゴシック" w:eastAsia="ＭＳ ゴシック"/>
                <w:color w:val="auto"/>
                <w:w w:val="50"/>
                <w:sz w:val="18"/>
              </w:rPr>
              <w:t>◆平１８解釈通知第３の７の５</w:t>
            </w:r>
            <w:r>
              <w:rPr>
                <w:rFonts w:hint="eastAsia" w:ascii="ＭＳ ゴシック" w:hAnsi="ＭＳ ゴシック" w:eastAsia="ＭＳ ゴシック"/>
                <w:color w:val="auto"/>
                <w:w w:val="50"/>
                <w:sz w:val="18"/>
              </w:rPr>
              <w:t>(</w:t>
            </w:r>
            <w:r>
              <w:rPr>
                <w:rFonts w:hint="eastAsia" w:ascii="ＭＳ ゴシック" w:hAnsi="ＭＳ ゴシック" w:eastAsia="ＭＳ ゴシック"/>
                <w:color w:val="auto"/>
                <w:w w:val="50"/>
                <w:sz w:val="18"/>
              </w:rPr>
              <w:t>２</w:t>
            </w:r>
            <w:r>
              <w:rPr>
                <w:rFonts w:hint="eastAsia" w:ascii="ＭＳ ゴシック" w:hAnsi="ＭＳ ゴシック" w:eastAsia="ＭＳ ゴシック"/>
                <w:color w:val="auto"/>
                <w:w w:val="50"/>
                <w:sz w:val="18"/>
              </w:rPr>
              <w:t>)</w:t>
            </w:r>
            <w:r>
              <w:rPr>
                <w:rFonts w:hint="eastAsia" w:ascii="ＭＳ ゴシック" w:hAnsi="ＭＳ ゴシック" w:eastAsia="ＭＳ ゴシック"/>
                <w:color w:val="auto"/>
                <w:w w:val="50"/>
                <w:sz w:val="18"/>
              </w:rPr>
              <w:t>⑥</w:t>
            </w:r>
          </w:p>
          <w:p>
            <w:pPr>
              <w:pStyle w:val="0"/>
              <w:ind w:left="224" w:hanging="224" w:hangingChars="112"/>
              <w:rPr>
                <w:rFonts w:hint="eastAsia" w:ascii="ＭＳ ゴシック" w:hAnsi="ＭＳ ゴシック" w:eastAsia="ＭＳ ゴシック"/>
                <w:color w:val="auto"/>
                <w:sz w:val="18"/>
              </w:rPr>
            </w:pPr>
          </w:p>
          <w:p>
            <w:pPr>
              <w:pStyle w:val="0"/>
              <w:ind w:left="238" w:hanging="238" w:hangingChars="119"/>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　要介護者が使用するのに適当したものであるか。</w:t>
            </w:r>
          </w:p>
          <w:p>
            <w:pPr>
              <w:pStyle w:val="0"/>
              <w:ind w:left="238" w:hanging="238" w:hangingChars="119"/>
              <w:rPr>
                <w:rFonts w:hint="eastAsia" w:ascii="ＭＳ ゴシック" w:hAnsi="ＭＳ ゴシック" w:eastAsia="ＭＳ ゴシック"/>
                <w:color w:val="auto"/>
                <w:kern w:val="0"/>
                <w:sz w:val="18"/>
              </w:rPr>
            </w:pPr>
            <w:r>
              <w:rPr>
                <w:rFonts w:hint="eastAsia" w:ascii="ＭＳ ゴシック" w:hAnsi="ＭＳ ゴシック" w:eastAsia="ＭＳ ゴシック"/>
                <w:color w:val="auto"/>
                <w:sz w:val="18"/>
              </w:rPr>
              <w:t>　　　</w:t>
            </w:r>
            <w:r>
              <w:rPr>
                <w:rFonts w:hint="eastAsia" w:ascii="ＭＳ ゴシック" w:hAnsi="ＭＳ ゴシック" w:eastAsia="ＭＳ ゴシック"/>
                <w:color w:val="auto"/>
                <w:w w:val="50"/>
                <w:kern w:val="0"/>
                <w:sz w:val="18"/>
              </w:rPr>
              <w:t>◆平１８厚令３４第１６０条第１項第</w:t>
            </w:r>
            <w:r>
              <w:rPr>
                <w:rFonts w:hint="eastAsia" w:ascii="ＭＳ ゴシック" w:hAnsi="ＭＳ ゴシック" w:eastAsia="ＭＳ ゴシック"/>
                <w:color w:val="auto"/>
                <w:w w:val="50"/>
                <w:kern w:val="0"/>
                <w:sz w:val="18"/>
              </w:rPr>
              <w:t>1</w:t>
            </w:r>
            <w:r>
              <w:rPr>
                <w:rFonts w:hint="eastAsia" w:ascii="ＭＳ ゴシック" w:hAnsi="ＭＳ ゴシック" w:eastAsia="ＭＳ ゴシック"/>
                <w:color w:val="auto"/>
                <w:w w:val="50"/>
                <w:kern w:val="0"/>
                <w:sz w:val="18"/>
              </w:rPr>
              <w:t>号ハ</w:t>
            </w:r>
            <w:r>
              <w:rPr>
                <w:rFonts w:hint="eastAsia" w:ascii="ＭＳ ゴシック" w:hAnsi="ＭＳ ゴシック" w:eastAsia="ＭＳ ゴシック"/>
                <w:color w:val="auto"/>
                <w:w w:val="50"/>
                <w:kern w:val="0"/>
                <w:sz w:val="18"/>
              </w:rPr>
              <w:t>(</w:t>
            </w:r>
            <w:r>
              <w:rPr>
                <w:rFonts w:hint="eastAsia" w:ascii="ＭＳ ゴシック" w:hAnsi="ＭＳ ゴシック" w:eastAsia="ＭＳ ゴシック"/>
                <w:color w:val="auto"/>
                <w:w w:val="50"/>
                <w:kern w:val="0"/>
                <w:sz w:val="18"/>
              </w:rPr>
              <w:t>２</w:t>
            </w:r>
            <w:r>
              <w:rPr>
                <w:rFonts w:hint="eastAsia" w:ascii="ＭＳ ゴシック" w:hAnsi="ＭＳ ゴシック" w:eastAsia="ＭＳ ゴシック"/>
                <w:color w:val="auto"/>
                <w:w w:val="50"/>
                <w:kern w:val="0"/>
                <w:sz w:val="18"/>
              </w:rPr>
              <w:t>)</w:t>
            </w:r>
          </w:p>
          <w:p>
            <w:pPr>
              <w:pStyle w:val="0"/>
              <w:ind w:left="238" w:hanging="238" w:hangingChars="119"/>
              <w:rPr>
                <w:rFonts w:hint="eastAsia" w:ascii="ＭＳ ゴシック" w:hAnsi="ＭＳ ゴシック" w:eastAsia="ＭＳ ゴシック"/>
                <w:color w:val="auto"/>
                <w:kern w:val="0"/>
                <w:sz w:val="18"/>
              </w:rPr>
            </w:pP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適・否</w:t>
            </w:r>
          </w:p>
        </w:tc>
        <w:tc>
          <w:tcPr>
            <w:tcW w:w="20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設置状況確認</w:t>
            </w: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配慮された洗面台か</w:t>
            </w:r>
          </w:p>
        </w:tc>
      </w:tr>
      <w:tr>
        <w:trPr/>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left="190" w:hanging="190" w:hangingChars="95"/>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５　便所</w:t>
            </w:r>
          </w:p>
        </w:tc>
        <w:tc>
          <w:tcPr>
            <w:tcW w:w="59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left="198" w:hanging="198" w:hangingChars="99"/>
              <w:rPr>
                <w:rFonts w:hint="eastAsia" w:ascii="ＭＳ ゴシック" w:hAnsi="ＭＳ ゴシック" w:eastAsia="ＭＳ ゴシック"/>
                <w:color w:val="auto"/>
                <w:kern w:val="0"/>
                <w:sz w:val="18"/>
              </w:rPr>
            </w:pPr>
            <w:r>
              <w:rPr>
                <w:rFonts w:hint="eastAsia" w:ascii="ＭＳ ゴシック" w:hAnsi="ＭＳ ゴシック" w:eastAsia="ＭＳ ゴシック"/>
                <w:color w:val="auto"/>
                <w:sz w:val="18"/>
              </w:rPr>
              <w:t>□　居室ごとに設けるか、又は共同生活室ごとに適当数設けているか。</w:t>
            </w:r>
          </w:p>
          <w:p>
            <w:pPr>
              <w:pStyle w:val="0"/>
              <w:ind w:left="198" w:hanging="198" w:hangingChars="99"/>
              <w:rPr>
                <w:rFonts w:hint="eastAsia" w:ascii="ＭＳ ゴシック" w:hAnsi="ＭＳ ゴシック" w:eastAsia="ＭＳ ゴシック"/>
                <w:color w:val="auto"/>
                <w:kern w:val="0"/>
                <w:sz w:val="18"/>
              </w:rPr>
            </w:pPr>
            <w:r>
              <w:rPr>
                <w:rFonts w:hint="eastAsia" w:ascii="ＭＳ ゴシック" w:hAnsi="ＭＳ ゴシック" w:eastAsia="ＭＳ ゴシック"/>
                <w:color w:val="auto"/>
                <w:kern w:val="0"/>
                <w:sz w:val="18"/>
              </w:rPr>
              <w:t>　　　</w:t>
            </w:r>
            <w:r>
              <w:rPr>
                <w:rFonts w:hint="eastAsia" w:ascii="ＭＳ ゴシック" w:hAnsi="ＭＳ ゴシック" w:eastAsia="ＭＳ ゴシック"/>
                <w:color w:val="auto"/>
                <w:w w:val="50"/>
                <w:kern w:val="0"/>
                <w:sz w:val="18"/>
              </w:rPr>
              <w:t>◆平１８厚令３４第１６０条第</w:t>
            </w:r>
            <w:r>
              <w:rPr>
                <w:rFonts w:hint="eastAsia" w:ascii="ＭＳ ゴシック" w:hAnsi="ＭＳ ゴシック" w:eastAsia="ＭＳ ゴシック"/>
                <w:color w:val="auto"/>
                <w:w w:val="50"/>
                <w:kern w:val="0"/>
                <w:sz w:val="18"/>
              </w:rPr>
              <w:t>1</w:t>
            </w:r>
            <w:r>
              <w:rPr>
                <w:rFonts w:hint="eastAsia" w:ascii="ＭＳ ゴシック" w:hAnsi="ＭＳ ゴシック" w:eastAsia="ＭＳ ゴシック"/>
                <w:color w:val="auto"/>
                <w:w w:val="50"/>
                <w:kern w:val="0"/>
                <w:sz w:val="18"/>
              </w:rPr>
              <w:t>項第</w:t>
            </w:r>
            <w:r>
              <w:rPr>
                <w:rFonts w:hint="eastAsia" w:ascii="ＭＳ ゴシック" w:hAnsi="ＭＳ ゴシック" w:eastAsia="ＭＳ ゴシック"/>
                <w:color w:val="auto"/>
                <w:w w:val="50"/>
                <w:kern w:val="0"/>
                <w:sz w:val="18"/>
              </w:rPr>
              <w:t>1</w:t>
            </w:r>
            <w:r>
              <w:rPr>
                <w:rFonts w:hint="eastAsia" w:ascii="ＭＳ ゴシック" w:hAnsi="ＭＳ ゴシック" w:eastAsia="ＭＳ ゴシック"/>
                <w:color w:val="auto"/>
                <w:w w:val="50"/>
                <w:kern w:val="0"/>
                <w:sz w:val="18"/>
              </w:rPr>
              <w:t>号ニ</w:t>
            </w:r>
            <w:r>
              <w:rPr>
                <w:rFonts w:hint="eastAsia" w:ascii="ＭＳ ゴシック" w:hAnsi="ＭＳ ゴシック" w:eastAsia="ＭＳ ゴシック"/>
                <w:color w:val="auto"/>
                <w:w w:val="50"/>
                <w:kern w:val="0"/>
                <w:sz w:val="18"/>
              </w:rPr>
              <w:t>(</w:t>
            </w:r>
            <w:r>
              <w:rPr>
                <w:rFonts w:hint="eastAsia" w:ascii="ＭＳ ゴシック" w:hAnsi="ＭＳ ゴシック" w:eastAsia="ＭＳ ゴシック"/>
                <w:color w:val="auto"/>
                <w:w w:val="50"/>
                <w:kern w:val="0"/>
                <w:sz w:val="18"/>
              </w:rPr>
              <w:t>１</w:t>
            </w:r>
            <w:r>
              <w:rPr>
                <w:rFonts w:hint="eastAsia" w:ascii="ＭＳ ゴシック" w:hAnsi="ＭＳ ゴシック" w:eastAsia="ＭＳ ゴシック"/>
                <w:color w:val="auto"/>
                <w:w w:val="50"/>
                <w:kern w:val="0"/>
                <w:sz w:val="18"/>
              </w:rPr>
              <w:t>)</w:t>
            </w:r>
          </w:p>
          <w:p>
            <w:pPr>
              <w:pStyle w:val="0"/>
              <w:ind w:left="198" w:hanging="198" w:hangingChars="99"/>
              <w:rPr>
                <w:rFonts w:hint="eastAsia" w:ascii="ＭＳ ゴシック" w:hAnsi="ＭＳ ゴシック" w:eastAsia="ＭＳ ゴシック"/>
                <w:color w:val="auto"/>
                <w:kern w:val="0"/>
                <w:sz w:val="18"/>
              </w:rPr>
            </w:pPr>
          </w:p>
          <w:p>
            <w:pPr>
              <w:pStyle w:val="0"/>
              <w:ind w:left="0" w:leftChars="0" w:hanging="358" w:hangingChars="199"/>
              <w:rPr>
                <w:rFonts w:hint="eastAsia" w:ascii="ＭＳ ゴシック" w:hAnsi="ＭＳ ゴシック" w:eastAsia="ＭＳ ゴシック"/>
                <w:color w:val="auto"/>
                <w:kern w:val="0"/>
                <w:sz w:val="18"/>
              </w:rPr>
            </w:pPr>
            <w:r>
              <w:rPr>
                <w:rFonts w:hint="eastAsia" w:ascii="ＭＳ ゴシック" w:hAnsi="ＭＳ ゴシック" w:eastAsia="ＭＳ ゴシック"/>
                <w:color w:val="auto"/>
                <w:kern w:val="0"/>
                <w:sz w:val="18"/>
              </w:rPr>
              <w:t>　◎　（共同生活室に設ける場合）共同生活室の１か所に集中して設けるのでなく、２か所以上に分散して設けることが望ましい。なお、居室ごとに設ける方式と、共同生活室ごとに設ける方式とを混在させても差し支えない。　　</w:t>
            </w:r>
            <w:r>
              <w:rPr>
                <w:rFonts w:hint="eastAsia" w:ascii="ＭＳ ゴシック" w:hAnsi="ＭＳ ゴシック" w:eastAsia="ＭＳ ゴシック"/>
                <w:color w:val="auto"/>
                <w:w w:val="50"/>
                <w:sz w:val="18"/>
              </w:rPr>
              <w:t>◆平１８解釈通知第３の７の５</w:t>
            </w:r>
            <w:r>
              <w:rPr>
                <w:rFonts w:hint="eastAsia" w:ascii="ＭＳ ゴシック" w:hAnsi="ＭＳ ゴシック" w:eastAsia="ＭＳ ゴシック"/>
                <w:color w:val="auto"/>
                <w:w w:val="50"/>
                <w:sz w:val="18"/>
              </w:rPr>
              <w:t>(</w:t>
            </w:r>
            <w:r>
              <w:rPr>
                <w:rFonts w:hint="eastAsia" w:ascii="ＭＳ ゴシック" w:hAnsi="ＭＳ ゴシック" w:eastAsia="ＭＳ ゴシック"/>
                <w:color w:val="auto"/>
                <w:w w:val="50"/>
                <w:sz w:val="18"/>
              </w:rPr>
              <w:t>２</w:t>
            </w:r>
            <w:r>
              <w:rPr>
                <w:rFonts w:hint="eastAsia" w:ascii="ＭＳ ゴシック" w:hAnsi="ＭＳ ゴシック" w:eastAsia="ＭＳ ゴシック"/>
                <w:color w:val="auto"/>
                <w:w w:val="50"/>
                <w:sz w:val="18"/>
              </w:rPr>
              <w:t>)</w:t>
            </w:r>
            <w:r>
              <w:rPr>
                <w:rFonts w:hint="eastAsia" w:ascii="ＭＳ ゴシック" w:hAnsi="ＭＳ ゴシック" w:eastAsia="ＭＳ ゴシック"/>
                <w:color w:val="auto"/>
                <w:w w:val="50"/>
                <w:sz w:val="18"/>
              </w:rPr>
              <w:t>⑦</w:t>
            </w:r>
          </w:p>
          <w:p>
            <w:pPr>
              <w:pStyle w:val="0"/>
              <w:ind w:left="198" w:hanging="198" w:hangingChars="99"/>
              <w:rPr>
                <w:rFonts w:hint="eastAsia" w:ascii="ＭＳ ゴシック" w:hAnsi="ＭＳ ゴシック" w:eastAsia="ＭＳ ゴシック"/>
                <w:color w:val="auto"/>
                <w:kern w:val="0"/>
                <w:sz w:val="18"/>
              </w:rPr>
            </w:pPr>
          </w:p>
          <w:p>
            <w:pPr>
              <w:pStyle w:val="0"/>
              <w:ind w:left="198" w:hanging="198" w:hangingChars="99"/>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　ブザー又はこれに代わる設備を設けるとともに、要介護者が使用するのに適したものであるか。　　</w:t>
            </w:r>
            <w:r>
              <w:rPr>
                <w:rFonts w:hint="eastAsia" w:ascii="ＭＳ ゴシック" w:hAnsi="ＭＳ ゴシック" w:eastAsia="ＭＳ ゴシック"/>
                <w:color w:val="auto"/>
                <w:w w:val="50"/>
                <w:kern w:val="0"/>
                <w:sz w:val="18"/>
              </w:rPr>
              <w:t>◆平１８厚令３４第１６０条第</w:t>
            </w:r>
            <w:r>
              <w:rPr>
                <w:rFonts w:hint="eastAsia" w:ascii="ＭＳ ゴシック" w:hAnsi="ＭＳ ゴシック" w:eastAsia="ＭＳ ゴシック"/>
                <w:color w:val="auto"/>
                <w:w w:val="50"/>
                <w:kern w:val="0"/>
                <w:sz w:val="18"/>
              </w:rPr>
              <w:t>1</w:t>
            </w:r>
            <w:r>
              <w:rPr>
                <w:rFonts w:hint="eastAsia" w:ascii="ＭＳ ゴシック" w:hAnsi="ＭＳ ゴシック" w:eastAsia="ＭＳ ゴシック"/>
                <w:color w:val="auto"/>
                <w:w w:val="50"/>
                <w:kern w:val="0"/>
                <w:sz w:val="18"/>
              </w:rPr>
              <w:t>項第</w:t>
            </w:r>
            <w:r>
              <w:rPr>
                <w:rFonts w:hint="eastAsia" w:ascii="ＭＳ ゴシック" w:hAnsi="ＭＳ ゴシック" w:eastAsia="ＭＳ ゴシック"/>
                <w:color w:val="auto"/>
                <w:w w:val="50"/>
                <w:kern w:val="0"/>
                <w:sz w:val="18"/>
              </w:rPr>
              <w:t>1</w:t>
            </w:r>
            <w:r>
              <w:rPr>
                <w:rFonts w:hint="eastAsia" w:ascii="ＭＳ ゴシック" w:hAnsi="ＭＳ ゴシック" w:eastAsia="ＭＳ ゴシック"/>
                <w:color w:val="auto"/>
                <w:w w:val="50"/>
                <w:kern w:val="0"/>
                <w:sz w:val="18"/>
              </w:rPr>
              <w:t>号ニ</w:t>
            </w:r>
            <w:r>
              <w:rPr>
                <w:rFonts w:hint="eastAsia" w:ascii="ＭＳ ゴシック" w:hAnsi="ＭＳ ゴシック" w:eastAsia="ＭＳ ゴシック"/>
                <w:color w:val="auto"/>
                <w:w w:val="50"/>
                <w:kern w:val="0"/>
                <w:sz w:val="18"/>
              </w:rPr>
              <w:t>(</w:t>
            </w:r>
            <w:r>
              <w:rPr>
                <w:rFonts w:hint="eastAsia" w:ascii="ＭＳ ゴシック" w:hAnsi="ＭＳ ゴシック" w:eastAsia="ＭＳ ゴシック"/>
                <w:color w:val="auto"/>
                <w:w w:val="50"/>
                <w:kern w:val="0"/>
                <w:sz w:val="18"/>
              </w:rPr>
              <w:t>２</w:t>
            </w:r>
            <w:r>
              <w:rPr>
                <w:rFonts w:hint="eastAsia" w:ascii="ＭＳ ゴシック" w:hAnsi="ＭＳ ゴシック" w:eastAsia="ＭＳ ゴシック"/>
                <w:color w:val="auto"/>
                <w:w w:val="50"/>
                <w:kern w:val="0"/>
                <w:sz w:val="18"/>
              </w:rPr>
              <w:t>)</w:t>
            </w:r>
          </w:p>
          <w:p>
            <w:pPr>
              <w:pStyle w:val="0"/>
              <w:ind w:left="198" w:hanging="198" w:hangingChars="99"/>
              <w:rPr>
                <w:rFonts w:hint="eastAsia" w:ascii="ＭＳ ゴシック" w:hAnsi="ＭＳ ゴシック" w:eastAsia="ＭＳ ゴシック"/>
                <w:color w:val="auto"/>
                <w:sz w:val="18"/>
              </w:rPr>
            </w:pP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適・否</w:t>
            </w:r>
          </w:p>
        </w:tc>
        <w:tc>
          <w:tcPr>
            <w:tcW w:w="20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設置状況確認</w:t>
            </w: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ブザー等確認</w:t>
            </w:r>
          </w:p>
        </w:tc>
      </w:tr>
      <w:tr>
        <w:trPr/>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left="190" w:hanging="190" w:hangingChars="95"/>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６　浴室</w:t>
            </w:r>
          </w:p>
        </w:tc>
        <w:tc>
          <w:tcPr>
            <w:tcW w:w="59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left="184" w:hanging="184" w:hangingChars="92"/>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　要介護者が入浴するのに適したものであるか。</w:t>
            </w:r>
          </w:p>
          <w:p>
            <w:pPr>
              <w:pStyle w:val="0"/>
              <w:ind w:left="184" w:hanging="184" w:hangingChars="92"/>
              <w:rPr>
                <w:rFonts w:hint="eastAsia" w:ascii="ＭＳ ゴシック" w:hAnsi="ＭＳ ゴシック" w:eastAsia="ＭＳ ゴシック"/>
                <w:color w:val="auto"/>
                <w:kern w:val="0"/>
                <w:sz w:val="18"/>
              </w:rPr>
            </w:pPr>
            <w:r>
              <w:rPr>
                <w:rFonts w:hint="eastAsia" w:ascii="ＭＳ ゴシック" w:hAnsi="ＭＳ ゴシック" w:eastAsia="ＭＳ ゴシック"/>
                <w:color w:val="auto"/>
                <w:sz w:val="18"/>
              </w:rPr>
              <w:t>　　　</w:t>
            </w:r>
            <w:r>
              <w:rPr>
                <w:rFonts w:hint="eastAsia" w:ascii="ＭＳ ゴシック" w:hAnsi="ＭＳ ゴシック" w:eastAsia="ＭＳ ゴシック"/>
                <w:color w:val="auto"/>
                <w:w w:val="50"/>
                <w:kern w:val="0"/>
                <w:sz w:val="18"/>
              </w:rPr>
              <w:t>◆平１８厚令３４第１６０条第</w:t>
            </w:r>
            <w:r>
              <w:rPr>
                <w:rFonts w:hint="eastAsia" w:ascii="ＭＳ ゴシック" w:hAnsi="ＭＳ ゴシック" w:eastAsia="ＭＳ ゴシック"/>
                <w:color w:val="auto"/>
                <w:w w:val="50"/>
                <w:kern w:val="0"/>
                <w:sz w:val="18"/>
              </w:rPr>
              <w:t>1</w:t>
            </w:r>
            <w:r>
              <w:rPr>
                <w:rFonts w:hint="eastAsia" w:ascii="ＭＳ ゴシック" w:hAnsi="ＭＳ ゴシック" w:eastAsia="ＭＳ ゴシック"/>
                <w:color w:val="auto"/>
                <w:w w:val="50"/>
                <w:kern w:val="0"/>
                <w:sz w:val="18"/>
              </w:rPr>
              <w:t>項第２号</w:t>
            </w:r>
          </w:p>
          <w:p>
            <w:pPr>
              <w:pStyle w:val="0"/>
              <w:ind w:left="184" w:hanging="184" w:hangingChars="92"/>
              <w:rPr>
                <w:rFonts w:hint="eastAsia" w:ascii="ＭＳ ゴシック" w:hAnsi="ＭＳ ゴシック" w:eastAsia="ＭＳ ゴシック"/>
                <w:color w:val="auto"/>
                <w:kern w:val="0"/>
                <w:sz w:val="18"/>
              </w:rPr>
            </w:pPr>
          </w:p>
          <w:p>
            <w:pPr>
              <w:pStyle w:val="0"/>
              <w:ind w:left="184" w:hanging="184" w:hangingChars="92"/>
              <w:rPr>
                <w:rFonts w:hint="eastAsia" w:ascii="ＭＳ ゴシック" w:hAnsi="ＭＳ ゴシック" w:eastAsia="ＭＳ ゴシック"/>
                <w:color w:val="auto"/>
                <w:kern w:val="0"/>
                <w:sz w:val="18"/>
              </w:rPr>
            </w:pPr>
            <w:r>
              <w:rPr>
                <w:rFonts w:hint="eastAsia" w:ascii="ＭＳ ゴシック" w:hAnsi="ＭＳ ゴシック" w:eastAsia="ＭＳ ゴシック"/>
                <w:color w:val="auto"/>
                <w:kern w:val="0"/>
                <w:sz w:val="18"/>
              </w:rPr>
              <w:t>　◎　浴室は、居室のある階ごとに設けることが望ましい。</w:t>
            </w:r>
          </w:p>
          <w:p>
            <w:pPr>
              <w:pStyle w:val="0"/>
              <w:ind w:left="184" w:hanging="184" w:hangingChars="92"/>
              <w:rPr>
                <w:rFonts w:hint="eastAsia" w:ascii="ＭＳ ゴシック" w:hAnsi="ＭＳ ゴシック" w:eastAsia="ＭＳ ゴシック"/>
                <w:color w:val="auto"/>
                <w:sz w:val="18"/>
              </w:rPr>
            </w:pPr>
            <w:r>
              <w:rPr>
                <w:rFonts w:hint="eastAsia" w:ascii="ＭＳ ゴシック" w:hAnsi="ＭＳ ゴシック" w:eastAsia="ＭＳ ゴシック"/>
                <w:color w:val="auto"/>
                <w:kern w:val="0"/>
                <w:sz w:val="18"/>
              </w:rPr>
              <w:t>　　</w:t>
            </w:r>
            <w:r>
              <w:rPr>
                <w:rFonts w:hint="eastAsia" w:ascii="ＭＳ ゴシック" w:hAnsi="ＭＳ ゴシック" w:eastAsia="ＭＳ ゴシック"/>
                <w:color w:val="auto"/>
                <w:sz w:val="18"/>
              </w:rPr>
              <w:t>　</w:t>
            </w:r>
            <w:r>
              <w:rPr>
                <w:rFonts w:hint="eastAsia" w:ascii="ＭＳ ゴシック" w:hAnsi="ＭＳ ゴシック" w:eastAsia="ＭＳ ゴシック"/>
                <w:color w:val="auto"/>
                <w:w w:val="50"/>
                <w:sz w:val="18"/>
              </w:rPr>
              <w:t>◆平１８解釈通知第３の７の５</w:t>
            </w:r>
            <w:r>
              <w:rPr>
                <w:rFonts w:hint="eastAsia" w:ascii="ＭＳ ゴシック" w:hAnsi="ＭＳ ゴシック" w:eastAsia="ＭＳ ゴシック"/>
                <w:color w:val="auto"/>
                <w:w w:val="50"/>
                <w:sz w:val="18"/>
              </w:rPr>
              <w:t>(</w:t>
            </w:r>
            <w:r>
              <w:rPr>
                <w:rFonts w:hint="eastAsia" w:ascii="ＭＳ ゴシック" w:hAnsi="ＭＳ ゴシック" w:eastAsia="ＭＳ ゴシック"/>
                <w:color w:val="auto"/>
                <w:w w:val="50"/>
                <w:sz w:val="18"/>
              </w:rPr>
              <w:t>２</w:t>
            </w:r>
            <w:r>
              <w:rPr>
                <w:rFonts w:hint="eastAsia" w:ascii="ＭＳ ゴシック" w:hAnsi="ＭＳ ゴシック" w:eastAsia="ＭＳ ゴシック"/>
                <w:color w:val="auto"/>
                <w:w w:val="50"/>
                <w:sz w:val="18"/>
              </w:rPr>
              <w:t>)</w:t>
            </w:r>
            <w:r>
              <w:rPr>
                <w:rFonts w:hint="eastAsia" w:ascii="ＭＳ ゴシック" w:hAnsi="ＭＳ ゴシック" w:eastAsia="ＭＳ ゴシック"/>
                <w:color w:val="auto"/>
                <w:w w:val="50"/>
                <w:sz w:val="18"/>
              </w:rPr>
              <w:t>⑧</w:t>
            </w:r>
          </w:p>
          <w:p>
            <w:pPr>
              <w:pStyle w:val="0"/>
              <w:ind w:left="184" w:hanging="184" w:hangingChars="92"/>
              <w:rPr>
                <w:rFonts w:hint="eastAsia" w:ascii="ＭＳ ゴシック" w:hAnsi="ＭＳ ゴシック" w:eastAsia="ＭＳ ゴシック"/>
                <w:color w:val="auto"/>
                <w:sz w:val="18"/>
              </w:rPr>
            </w:pP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適・否</w:t>
            </w:r>
          </w:p>
        </w:tc>
        <w:tc>
          <w:tcPr>
            <w:tcW w:w="20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設置状況確認</w:t>
            </w: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tc>
      </w:tr>
      <w:tr>
        <w:trPr/>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left="190" w:hanging="190" w:hangingChars="95"/>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７　医務室</w:t>
            </w:r>
          </w:p>
        </w:tc>
        <w:tc>
          <w:tcPr>
            <w:tcW w:w="59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left="224" w:hanging="224" w:hangingChars="112"/>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　医務室は、医療法第１条の５第２項に規定する診療所とすることとし、入居者を診察するために必要な医薬品及び医療機器を備えるほか、必要に応じて臨床検査設備を設けているか。</w:t>
            </w:r>
          </w:p>
          <w:p>
            <w:pPr>
              <w:pStyle w:val="0"/>
              <w:ind w:left="224" w:hanging="224" w:hangingChars="112"/>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　　　</w:t>
            </w:r>
            <w:r>
              <w:rPr>
                <w:rFonts w:hint="eastAsia" w:ascii="ＭＳ ゴシック" w:hAnsi="ＭＳ ゴシック" w:eastAsia="ＭＳ ゴシック"/>
                <w:color w:val="auto"/>
                <w:w w:val="50"/>
                <w:kern w:val="0"/>
                <w:sz w:val="18"/>
              </w:rPr>
              <w:t>◆平１８厚令３４第１６０条第</w:t>
            </w:r>
            <w:r>
              <w:rPr>
                <w:rFonts w:hint="eastAsia" w:ascii="ＭＳ ゴシック" w:hAnsi="ＭＳ ゴシック" w:eastAsia="ＭＳ ゴシック"/>
                <w:color w:val="auto"/>
                <w:w w:val="50"/>
                <w:kern w:val="0"/>
                <w:sz w:val="18"/>
              </w:rPr>
              <w:t>1</w:t>
            </w:r>
            <w:r>
              <w:rPr>
                <w:rFonts w:hint="eastAsia" w:ascii="ＭＳ ゴシック" w:hAnsi="ＭＳ ゴシック" w:eastAsia="ＭＳ ゴシック"/>
                <w:color w:val="auto"/>
                <w:w w:val="50"/>
                <w:kern w:val="0"/>
                <w:sz w:val="18"/>
              </w:rPr>
              <w:t>項第３号</w:t>
            </w:r>
          </w:p>
          <w:p>
            <w:pPr>
              <w:pStyle w:val="0"/>
              <w:ind w:leftChars="0" w:firstLineChars="0"/>
              <w:rPr>
                <w:rFonts w:hint="eastAsia" w:ascii="ＭＳ ゴシック" w:hAnsi="ＭＳ ゴシック" w:eastAsia="ＭＳ ゴシック"/>
                <w:color w:val="auto"/>
                <w:sz w:val="18"/>
              </w:rPr>
            </w:pPr>
          </w:p>
          <w:p>
            <w:pPr>
              <w:pStyle w:val="0"/>
              <w:ind w:left="0" w:leftChars="0" w:hanging="360" w:hangingChars="20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　◎　本体施設が指定介護老人福祉施設又は指定地域密着型介護老人福祉施設であるサテライト型居住施設については医務室を必要とせず、入居者を診療するために必要な医薬品及び医療機器を備えるほか、必要に応じて臨床検査機器を設けることで足りる。</w:t>
            </w:r>
          </w:p>
          <w:p>
            <w:pPr>
              <w:pStyle w:val="0"/>
              <w:ind w:left="0" w:leftChars="0" w:hanging="360" w:hangingChars="20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　　　</w:t>
            </w:r>
            <w:r>
              <w:rPr>
                <w:rFonts w:hint="eastAsia" w:ascii="ＭＳ ゴシック" w:hAnsi="ＭＳ ゴシック" w:eastAsia="ＭＳ ゴシック"/>
                <w:color w:val="auto"/>
                <w:w w:val="50"/>
                <w:kern w:val="0"/>
                <w:sz w:val="18"/>
              </w:rPr>
              <w:t>◆平１８厚令３４第１６０条第</w:t>
            </w:r>
            <w:r>
              <w:rPr>
                <w:rFonts w:hint="eastAsia" w:ascii="ＭＳ ゴシック" w:hAnsi="ＭＳ ゴシック" w:eastAsia="ＭＳ ゴシック"/>
                <w:color w:val="auto"/>
                <w:w w:val="50"/>
                <w:kern w:val="0"/>
                <w:sz w:val="18"/>
              </w:rPr>
              <w:t>1</w:t>
            </w:r>
            <w:r>
              <w:rPr>
                <w:rFonts w:hint="eastAsia" w:ascii="ＭＳ ゴシック" w:hAnsi="ＭＳ ゴシック" w:eastAsia="ＭＳ ゴシック"/>
                <w:color w:val="auto"/>
                <w:w w:val="50"/>
                <w:kern w:val="0"/>
                <w:sz w:val="18"/>
              </w:rPr>
              <w:t>項第３号ただし書</w:t>
            </w:r>
          </w:p>
          <w:p>
            <w:pPr>
              <w:pStyle w:val="0"/>
              <w:ind w:left="180" w:leftChars="100"/>
              <w:rPr>
                <w:rFonts w:hint="eastAsia" w:ascii="ＭＳ ゴシック" w:hAnsi="ＭＳ ゴシック" w:eastAsia="ＭＳ ゴシック"/>
                <w:color w:val="auto"/>
                <w:kern w:val="0"/>
                <w:sz w:val="18"/>
              </w:rPr>
            </w:pPr>
            <w:r>
              <w:rPr>
                <w:rFonts w:hint="eastAsia" w:ascii="ＭＳ ゴシック" w:hAnsi="ＭＳ ゴシック" w:eastAsia="ＭＳ ゴシック"/>
                <w:color w:val="auto"/>
                <w:sz w:val="18"/>
              </w:rPr>
              <w:t>※　医療法第１条の５第２項</w:t>
            </w:r>
            <w:r>
              <w:rPr>
                <w:rFonts w:hint="eastAsia" w:ascii="ＭＳ ゴシック" w:hAnsi="ＭＳ ゴシック" w:eastAsia="ＭＳ ゴシック"/>
                <w:color w:val="auto"/>
                <w:kern w:val="0"/>
                <w:sz w:val="18"/>
              </w:rPr>
              <w:t>　</w:t>
            </w:r>
          </w:p>
          <w:p>
            <w:pPr>
              <w:pStyle w:val="0"/>
              <w:ind w:left="381" w:leftChars="100" w:hanging="201" w:hangingChars="100"/>
              <w:rPr>
                <w:rFonts w:hint="eastAsia" w:ascii="ＭＳ ゴシック" w:hAnsi="ＭＳ ゴシック" w:eastAsia="ＭＳ ゴシック"/>
                <w:color w:val="auto"/>
                <w:kern w:val="0"/>
                <w:sz w:val="18"/>
              </w:rPr>
            </w:pPr>
            <w:r>
              <w:rPr>
                <w:rFonts w:hint="eastAsia" w:ascii="ＭＳ ゴシック" w:hAnsi="ＭＳ ゴシック" w:eastAsia="ＭＳ ゴシック"/>
                <w:b w:val="1"/>
                <w:color w:val="auto"/>
                <w:kern w:val="0"/>
                <w:sz w:val="18"/>
              </w:rPr>
              <w:t>　　</w:t>
            </w:r>
            <w:r>
              <w:rPr>
                <w:rFonts w:hint="eastAsia" w:ascii="ＭＳ ゴシック" w:hAnsi="ＭＳ ゴシック" w:eastAsia="ＭＳ ゴシック"/>
                <w:color w:val="auto"/>
                <w:kern w:val="0"/>
                <w:sz w:val="18"/>
              </w:rPr>
              <w:t>「診療所」とは、医師又は歯科医師が、公衆又は特定多数人のため医業又は歯科医業を行う場所であつて、患者を入院させるための施設を有しないもの又は</w:t>
            </w:r>
            <w:r>
              <w:rPr>
                <w:rFonts w:hint="eastAsia" w:ascii="ＭＳ ゴシック" w:hAnsi="ＭＳ ゴシック" w:eastAsia="ＭＳ ゴシック"/>
                <w:color w:val="auto"/>
                <w:kern w:val="0"/>
                <w:sz w:val="18"/>
              </w:rPr>
              <w:t>19</w:t>
            </w:r>
            <w:r>
              <w:rPr>
                <w:rFonts w:hint="eastAsia" w:ascii="ＭＳ ゴシック" w:hAnsi="ＭＳ ゴシック" w:eastAsia="ＭＳ ゴシック"/>
                <w:color w:val="auto"/>
                <w:kern w:val="0"/>
                <w:sz w:val="18"/>
              </w:rPr>
              <w:t>人以下の患者を入院させるための施設を有するものをいう。</w:t>
            </w:r>
            <w:r>
              <w:rPr>
                <w:rFonts w:hint="eastAsia" w:ascii="ＭＳ ゴシック" w:hAnsi="ＭＳ ゴシック" w:eastAsia="ＭＳ ゴシック"/>
                <w:color w:val="auto"/>
                <w:kern w:val="0"/>
                <w:sz w:val="18"/>
              </w:rPr>
              <w:t xml:space="preserve"> </w:t>
            </w: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適・否</w:t>
            </w:r>
          </w:p>
        </w:tc>
        <w:tc>
          <w:tcPr>
            <w:tcW w:w="20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tc>
      </w:tr>
      <w:tr>
        <w:trPr/>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left="190" w:hanging="190" w:hangingChars="95"/>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８　廊下幅</w:t>
            </w:r>
          </w:p>
        </w:tc>
        <w:tc>
          <w:tcPr>
            <w:tcW w:w="59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left="224" w:hanging="224" w:hangingChars="112"/>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　廊下の幅は、</w:t>
            </w:r>
            <w:r>
              <w:rPr>
                <w:rFonts w:hint="eastAsia" w:ascii="ＭＳ ゴシック" w:hAnsi="ＭＳ ゴシック" w:eastAsia="ＭＳ ゴシック"/>
                <w:color w:val="auto"/>
                <w:sz w:val="18"/>
              </w:rPr>
              <w:t>1.5</w:t>
            </w:r>
            <w:r>
              <w:rPr>
                <w:rFonts w:hint="eastAsia" w:ascii="ＭＳ ゴシック" w:hAnsi="ＭＳ ゴシック" w:eastAsia="ＭＳ ゴシック"/>
                <w:color w:val="auto"/>
                <w:sz w:val="18"/>
              </w:rPr>
              <w:t>メートル以上、中廊下の幅は</w:t>
            </w:r>
            <w:r>
              <w:rPr>
                <w:rFonts w:hint="eastAsia" w:ascii="ＭＳ ゴシック" w:hAnsi="ＭＳ ゴシック" w:eastAsia="ＭＳ ゴシック"/>
                <w:color w:val="auto"/>
                <w:sz w:val="18"/>
              </w:rPr>
              <w:t>1.8</w:t>
            </w:r>
            <w:r>
              <w:rPr>
                <w:rFonts w:hint="eastAsia" w:ascii="ＭＳ ゴシック" w:hAnsi="ＭＳ ゴシック" w:eastAsia="ＭＳ ゴシック"/>
                <w:color w:val="auto"/>
                <w:sz w:val="18"/>
              </w:rPr>
              <w:t>メートル以上となっているか。</w:t>
            </w:r>
          </w:p>
          <w:p>
            <w:pPr>
              <w:pStyle w:val="0"/>
              <w:ind w:left="224" w:hanging="224" w:hangingChars="112"/>
              <w:rPr>
                <w:rFonts w:hint="eastAsia" w:ascii="ＭＳ ゴシック" w:hAnsi="ＭＳ ゴシック" w:eastAsia="ＭＳ ゴシック"/>
                <w:color w:val="auto"/>
                <w:kern w:val="0"/>
                <w:sz w:val="18"/>
              </w:rPr>
            </w:pPr>
            <w:r>
              <w:rPr>
                <w:rFonts w:hint="eastAsia" w:ascii="ＭＳ ゴシック" w:hAnsi="ＭＳ ゴシック" w:eastAsia="ＭＳ ゴシック"/>
                <w:color w:val="auto"/>
                <w:sz w:val="18"/>
              </w:rPr>
              <w:t>　　なお、廊下の一部の幅を広くする等により、入居者、従業者等の円滑な往来に支障がないと認められるときは、これによらないことができる。　　</w:t>
            </w:r>
            <w:r>
              <w:rPr>
                <w:rFonts w:hint="eastAsia" w:ascii="ＭＳ ゴシック" w:hAnsi="ＭＳ ゴシック" w:eastAsia="ＭＳ ゴシック"/>
                <w:color w:val="auto"/>
                <w:w w:val="50"/>
                <w:kern w:val="0"/>
                <w:sz w:val="18"/>
              </w:rPr>
              <w:t>◆平１８厚令３４第１６０条第</w:t>
            </w:r>
            <w:r>
              <w:rPr>
                <w:rFonts w:hint="eastAsia" w:ascii="ＭＳ ゴシック" w:hAnsi="ＭＳ ゴシック" w:eastAsia="ＭＳ ゴシック"/>
                <w:color w:val="auto"/>
                <w:w w:val="50"/>
                <w:kern w:val="0"/>
                <w:sz w:val="18"/>
              </w:rPr>
              <w:t>1</w:t>
            </w:r>
            <w:r>
              <w:rPr>
                <w:rFonts w:hint="eastAsia" w:ascii="ＭＳ ゴシック" w:hAnsi="ＭＳ ゴシック" w:eastAsia="ＭＳ ゴシック"/>
                <w:color w:val="auto"/>
                <w:w w:val="50"/>
                <w:kern w:val="0"/>
                <w:sz w:val="18"/>
              </w:rPr>
              <w:t>項第４号</w:t>
            </w:r>
          </w:p>
          <w:p>
            <w:pPr>
              <w:pStyle w:val="0"/>
              <w:ind w:left="224" w:hanging="224" w:hangingChars="112"/>
              <w:rPr>
                <w:rFonts w:hint="eastAsia" w:ascii="ＭＳ ゴシック" w:hAnsi="ＭＳ ゴシック" w:eastAsia="ＭＳ ゴシック"/>
                <w:color w:val="auto"/>
                <w:kern w:val="0"/>
                <w:sz w:val="18"/>
              </w:rPr>
            </w:pPr>
          </w:p>
          <w:p>
            <w:pPr>
              <w:pStyle w:val="0"/>
              <w:ind w:left="224" w:hanging="224" w:hangingChars="112"/>
              <w:rPr>
                <w:rFonts w:hint="eastAsia" w:ascii="ＭＳ ゴシック" w:hAnsi="ＭＳ ゴシック" w:eastAsia="ＭＳ ゴシック"/>
                <w:color w:val="auto"/>
                <w:sz w:val="18"/>
              </w:rPr>
            </w:pPr>
            <w:r>
              <w:rPr>
                <w:rFonts w:hint="eastAsia" w:ascii="ＭＳ ゴシック" w:hAnsi="ＭＳ ゴシック" w:eastAsia="ＭＳ ゴシック"/>
                <w:color w:val="auto"/>
                <w:kern w:val="0"/>
                <w:sz w:val="18"/>
              </w:rPr>
              <w:t>　</w:t>
            </w:r>
            <w:r>
              <w:rPr>
                <w:rFonts w:hint="eastAsia" w:ascii="ＭＳ ゴシック" w:hAnsi="ＭＳ ゴシック" w:eastAsia="ＭＳ ゴシック"/>
                <w:color w:val="auto"/>
                <w:sz w:val="18"/>
              </w:rPr>
              <w:t>◎　上記なお書きは、アルコーブを設けることなどにより、入所者、従業者等がすれ違う際にも支障が生じない場合を想定している。</w:t>
            </w:r>
          </w:p>
          <w:p>
            <w:pPr>
              <w:pStyle w:val="0"/>
              <w:ind w:left="224" w:hanging="224" w:hangingChars="112"/>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　　　また、「これによらないことができる。」とは、建築基準法等他の法令を満たす範囲内である必要がある。</w:t>
            </w: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適・否</w:t>
            </w:r>
          </w:p>
        </w:tc>
        <w:tc>
          <w:tcPr>
            <w:tcW w:w="20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sz w:val="18"/>
              </w:rPr>
            </w:pPr>
          </w:p>
        </w:tc>
      </w:tr>
      <w:tr>
        <w:trPr/>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left="190" w:hanging="190" w:hangingChars="95"/>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９　その他</w:t>
            </w:r>
          </w:p>
        </w:tc>
        <w:tc>
          <w:tcPr>
            <w:tcW w:w="59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left="224" w:hanging="224" w:hangingChars="112"/>
              <w:rPr>
                <w:rFonts w:hint="eastAsia" w:ascii="ＭＳ ゴシック" w:hAnsi="ＭＳ ゴシック" w:eastAsia="ＭＳ ゴシック"/>
                <w:color w:val="auto"/>
                <w:kern w:val="0"/>
                <w:sz w:val="18"/>
              </w:rPr>
            </w:pPr>
            <w:r>
              <w:rPr>
                <w:rFonts w:hint="eastAsia" w:ascii="ＭＳ ゴシック" w:hAnsi="ＭＳ ゴシック" w:eastAsia="ＭＳ ゴシック"/>
                <w:color w:val="auto"/>
                <w:sz w:val="18"/>
              </w:rPr>
              <w:t>□　消火設備その他の非常災害に際して必要な設備を設けているか。</w:t>
            </w:r>
          </w:p>
          <w:p>
            <w:pPr>
              <w:pStyle w:val="0"/>
              <w:ind w:left="224" w:hanging="224" w:hangingChars="112"/>
              <w:rPr>
                <w:rFonts w:hint="eastAsia" w:ascii="ＭＳ ゴシック" w:hAnsi="ＭＳ ゴシック" w:eastAsia="ＭＳ ゴシック"/>
                <w:color w:val="auto"/>
                <w:kern w:val="0"/>
                <w:sz w:val="18"/>
              </w:rPr>
            </w:pPr>
            <w:r>
              <w:rPr>
                <w:rFonts w:hint="eastAsia" w:ascii="ＭＳ ゴシック" w:hAnsi="ＭＳ ゴシック" w:eastAsia="ＭＳ ゴシック"/>
                <w:color w:val="auto"/>
                <w:kern w:val="0"/>
                <w:sz w:val="18"/>
              </w:rPr>
              <w:t>　　　</w:t>
            </w:r>
            <w:r>
              <w:rPr>
                <w:rFonts w:hint="eastAsia" w:ascii="ＭＳ ゴシック" w:hAnsi="ＭＳ ゴシック" w:eastAsia="ＭＳ ゴシック"/>
                <w:color w:val="auto"/>
                <w:w w:val="50"/>
                <w:kern w:val="0"/>
                <w:sz w:val="18"/>
              </w:rPr>
              <w:t>◆平１８厚令３４第１６０条第</w:t>
            </w:r>
            <w:r>
              <w:rPr>
                <w:rFonts w:hint="eastAsia" w:ascii="ＭＳ ゴシック" w:hAnsi="ＭＳ ゴシック" w:eastAsia="ＭＳ ゴシック"/>
                <w:color w:val="auto"/>
                <w:w w:val="50"/>
                <w:kern w:val="0"/>
                <w:sz w:val="18"/>
              </w:rPr>
              <w:t>1</w:t>
            </w:r>
            <w:r>
              <w:rPr>
                <w:rFonts w:hint="eastAsia" w:ascii="ＭＳ ゴシック" w:hAnsi="ＭＳ ゴシック" w:eastAsia="ＭＳ ゴシック"/>
                <w:color w:val="auto"/>
                <w:w w:val="50"/>
                <w:kern w:val="0"/>
                <w:sz w:val="18"/>
              </w:rPr>
              <w:t>項第５号</w:t>
            </w:r>
          </w:p>
          <w:p>
            <w:pPr>
              <w:pStyle w:val="0"/>
              <w:ind w:leftChars="0" w:firstLineChars="0"/>
              <w:rPr>
                <w:rFonts w:hint="eastAsia" w:ascii="ＭＳ ゴシック" w:hAnsi="ＭＳ ゴシック" w:eastAsia="ＭＳ ゴシック"/>
                <w:color w:val="auto"/>
                <w:kern w:val="0"/>
                <w:sz w:val="18"/>
              </w:rPr>
            </w:pPr>
          </w:p>
          <w:p>
            <w:pPr>
              <w:pStyle w:val="0"/>
              <w:ind w:left="0" w:leftChars="0" w:hanging="360" w:hangingChars="200"/>
              <w:rPr>
                <w:rFonts w:hint="eastAsia" w:ascii="ＭＳ ゴシック" w:hAnsi="ＭＳ ゴシック" w:eastAsia="ＭＳ ゴシック"/>
                <w:color w:val="auto"/>
                <w:sz w:val="18"/>
              </w:rPr>
            </w:pPr>
            <w:r>
              <w:rPr>
                <w:rFonts w:hint="eastAsia" w:ascii="ＭＳ ゴシック" w:hAnsi="ＭＳ ゴシック" w:eastAsia="ＭＳ ゴシック"/>
                <w:color w:val="auto"/>
                <w:kern w:val="0"/>
                <w:sz w:val="18"/>
              </w:rPr>
              <w:t>　◎　消火設備その他の非常災害に際して必要な設備とは、消防法その他の法令等に規定された設備を示しており、それらの設備を確実に設置しなければならないものである。　</w:t>
            </w:r>
            <w:r>
              <w:rPr>
                <w:rFonts w:hint="eastAsia" w:ascii="ＭＳ ゴシック" w:hAnsi="ＭＳ ゴシック" w:eastAsia="ＭＳ ゴシック"/>
                <w:color w:val="auto"/>
                <w:w w:val="50"/>
                <w:sz w:val="18"/>
              </w:rPr>
              <w:t>◆平１８解釈通知第３の２の２</w:t>
            </w:r>
            <w:r>
              <w:rPr>
                <w:rFonts w:hint="eastAsia" w:ascii="ＭＳ ゴシック" w:hAnsi="ＭＳ ゴシック" w:eastAsia="ＭＳ ゴシック"/>
                <w:color w:val="auto"/>
                <w:w w:val="50"/>
                <w:sz w:val="18"/>
              </w:rPr>
              <w:t>(</w:t>
            </w:r>
            <w:r>
              <w:rPr>
                <w:rFonts w:hint="eastAsia" w:ascii="ＭＳ ゴシック" w:hAnsi="ＭＳ ゴシック" w:eastAsia="ＭＳ ゴシック"/>
                <w:color w:val="auto"/>
                <w:w w:val="50"/>
                <w:sz w:val="18"/>
              </w:rPr>
              <w:t>３</w:t>
            </w:r>
            <w:r>
              <w:rPr>
                <w:rFonts w:hint="eastAsia" w:ascii="ＭＳ ゴシック" w:hAnsi="ＭＳ ゴシック" w:eastAsia="ＭＳ ゴシック"/>
                <w:color w:val="auto"/>
                <w:w w:val="50"/>
                <w:sz w:val="18"/>
              </w:rPr>
              <w:t>)</w:t>
            </w:r>
            <w:r>
              <w:rPr>
                <w:rFonts w:hint="eastAsia" w:ascii="ＭＳ ゴシック" w:hAnsi="ＭＳ ゴシック" w:eastAsia="ＭＳ ゴシック"/>
                <w:color w:val="auto"/>
                <w:w w:val="50"/>
                <w:sz w:val="18"/>
              </w:rPr>
              <w:t>準用</w:t>
            </w:r>
          </w:p>
          <w:p>
            <w:pPr>
              <w:pStyle w:val="0"/>
              <w:ind w:left="200" w:hanging="200" w:hangingChars="100"/>
              <w:jc w:val="left"/>
              <w:rPr>
                <w:rFonts w:hint="eastAsia" w:ascii="ＭＳ ゴシック" w:hAnsi="ＭＳ ゴシック" w:eastAsia="ＭＳ ゴシック"/>
                <w:color w:val="auto"/>
                <w:sz w:val="18"/>
              </w:rPr>
            </w:pPr>
          </w:p>
          <w:p>
            <w:pPr>
              <w:pStyle w:val="0"/>
              <w:ind w:left="200" w:hanging="200" w:hangingChars="100"/>
              <w:jc w:val="left"/>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　廊下、共同生活室、便所その他必要な場所に常夜灯を設けているか。</w:t>
            </w:r>
          </w:p>
          <w:p>
            <w:pPr>
              <w:pStyle w:val="0"/>
              <w:ind w:left="200" w:hanging="200" w:hangingChars="100"/>
              <w:jc w:val="left"/>
              <w:rPr>
                <w:rFonts w:hint="eastAsia" w:ascii="ＭＳ ゴシック" w:hAnsi="ＭＳ ゴシック" w:eastAsia="ＭＳ ゴシック"/>
                <w:color w:val="auto"/>
                <w:sz w:val="18"/>
              </w:rPr>
            </w:pPr>
          </w:p>
          <w:p>
            <w:pPr>
              <w:pStyle w:val="0"/>
              <w:jc w:val="left"/>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　廊下及び階段には手すりを設けているか。</w:t>
            </w:r>
          </w:p>
          <w:p>
            <w:pPr>
              <w:pStyle w:val="0"/>
              <w:jc w:val="left"/>
              <w:rPr>
                <w:rFonts w:hint="eastAsia" w:ascii="ＭＳ ゴシック" w:hAnsi="ＭＳ ゴシック" w:eastAsia="ＭＳ ゴシック"/>
                <w:color w:val="auto"/>
                <w:sz w:val="18"/>
              </w:rPr>
            </w:pPr>
          </w:p>
          <w:p>
            <w:pPr>
              <w:pStyle w:val="0"/>
              <w:jc w:val="left"/>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　階段の傾斜は、緩やかになっているか。</w:t>
            </w:r>
          </w:p>
          <w:p>
            <w:pPr>
              <w:pStyle w:val="0"/>
              <w:jc w:val="left"/>
              <w:rPr>
                <w:rFonts w:hint="eastAsia" w:ascii="ＭＳ ゴシック" w:hAnsi="ＭＳ ゴシック" w:eastAsia="ＭＳ ゴシック"/>
                <w:color w:val="auto"/>
                <w:sz w:val="18"/>
              </w:rPr>
            </w:pPr>
          </w:p>
          <w:p>
            <w:pPr>
              <w:pStyle w:val="0"/>
              <w:jc w:val="left"/>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　汚物処理室を設けているか。</w:t>
            </w:r>
          </w:p>
          <w:p>
            <w:pPr>
              <w:pStyle w:val="0"/>
              <w:jc w:val="left"/>
              <w:rPr>
                <w:rFonts w:hint="eastAsia" w:ascii="ＭＳ ゴシック" w:hAnsi="ＭＳ ゴシック" w:eastAsia="ＭＳ ゴシック"/>
                <w:color w:val="auto"/>
                <w:sz w:val="18"/>
              </w:rPr>
            </w:pPr>
          </w:p>
          <w:p>
            <w:pPr>
              <w:pStyle w:val="0"/>
              <w:jc w:val="left"/>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　介護材料室を設けているか。</w:t>
            </w:r>
          </w:p>
          <w:p>
            <w:pPr>
              <w:pStyle w:val="0"/>
              <w:jc w:val="left"/>
              <w:rPr>
                <w:rFonts w:hint="eastAsia" w:ascii="ＭＳ ゴシック" w:hAnsi="ＭＳ ゴシック" w:eastAsia="ＭＳ ゴシック"/>
                <w:color w:val="auto"/>
                <w:sz w:val="18"/>
              </w:rPr>
            </w:pPr>
          </w:p>
          <w:p>
            <w:pPr>
              <w:pStyle w:val="0"/>
              <w:autoSpaceDE w:val="0"/>
              <w:autoSpaceDN w:val="0"/>
              <w:jc w:val="left"/>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　事務室その他運営上必要な設備を設けているか。</w:t>
            </w: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適・否</w:t>
            </w:r>
          </w:p>
        </w:tc>
        <w:tc>
          <w:tcPr>
            <w:tcW w:w="20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sz w:val="18"/>
              </w:rPr>
            </w:pPr>
          </w:p>
        </w:tc>
      </w:tr>
      <w:tr>
        <w:trPr/>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left="212" w:hanging="212" w:hangingChars="106"/>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第４</w:t>
            </w:r>
          </w:p>
          <w:p>
            <w:pPr>
              <w:pStyle w:val="0"/>
              <w:ind w:left="212" w:hanging="212" w:hangingChars="106"/>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　運営に関する基準</w:t>
            </w:r>
          </w:p>
          <w:p>
            <w:pPr>
              <w:pStyle w:val="0"/>
              <w:ind w:left="212" w:hanging="212" w:hangingChars="106"/>
              <w:rPr>
                <w:rFonts w:hint="eastAsia" w:ascii="ＭＳ ゴシック" w:hAnsi="ＭＳ ゴシック" w:eastAsia="ＭＳ ゴシック"/>
                <w:color w:val="auto"/>
                <w:sz w:val="18"/>
              </w:rPr>
            </w:pPr>
          </w:p>
          <w:p>
            <w:pPr>
              <w:pStyle w:val="0"/>
              <w:ind w:left="212" w:hanging="212" w:hangingChars="106"/>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１　内容及び手続の説明及び同意</w:t>
            </w:r>
          </w:p>
          <w:p>
            <w:pPr>
              <w:pStyle w:val="0"/>
              <w:ind w:left="212" w:hanging="212" w:hangingChars="106"/>
              <w:rPr>
                <w:rFonts w:hint="eastAsia" w:ascii="ＭＳ ゴシック" w:hAnsi="ＭＳ ゴシック" w:eastAsia="ＭＳ ゴシック"/>
                <w:color w:val="auto"/>
                <w:sz w:val="18"/>
              </w:rPr>
            </w:pPr>
          </w:p>
        </w:tc>
        <w:tc>
          <w:tcPr>
            <w:tcW w:w="59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autoSpaceDE w:val="0"/>
              <w:autoSpaceDN w:val="0"/>
              <w:ind w:left="194" w:hanging="194" w:hangingChars="97"/>
              <w:jc w:val="left"/>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　サービスの提供の開始に際し、あらかじめ、入所申込者又はその家族に対し、運営規程の概要、従業者の勤務の体制その他の入所申込者のサービスの選択に資すると認められる重要事項を記した文書を交付して説明を行い、当該提供の開始について入所申込者の同意を得ているか。　　</w:t>
            </w:r>
            <w:r>
              <w:rPr>
                <w:rFonts w:hint="eastAsia" w:ascii="ＭＳ ゴシック" w:hAnsi="ＭＳ ゴシック" w:eastAsia="ＭＳ ゴシック"/>
                <w:color w:val="auto"/>
                <w:w w:val="50"/>
                <w:kern w:val="0"/>
                <w:sz w:val="18"/>
              </w:rPr>
              <w:t>◆平１８厚令３４第３条の７第１項準用</w:t>
            </w:r>
          </w:p>
          <w:p>
            <w:pPr>
              <w:pStyle w:val="0"/>
              <w:suppressAutoHyphens w:val="1"/>
              <w:kinsoku w:val="0"/>
              <w:autoSpaceDE w:val="0"/>
              <w:autoSpaceDN w:val="0"/>
              <w:ind w:left="194" w:hanging="194" w:hangingChars="97"/>
              <w:jc w:val="left"/>
              <w:rPr>
                <w:rFonts w:hint="eastAsia" w:ascii="ＭＳ ゴシック" w:hAnsi="ＭＳ ゴシック" w:eastAsia="ＭＳ ゴシック"/>
                <w:color w:val="auto"/>
                <w:sz w:val="18"/>
              </w:rPr>
            </w:pPr>
          </w:p>
          <w:p>
            <w:pPr>
              <w:pStyle w:val="0"/>
              <w:suppressAutoHyphens w:val="1"/>
              <w:kinsoku w:val="0"/>
              <w:autoSpaceDE w:val="0"/>
              <w:autoSpaceDN w:val="0"/>
              <w:ind w:left="194" w:hanging="194" w:hangingChars="97"/>
              <w:jc w:val="left"/>
              <w:rPr>
                <w:rFonts w:hint="eastAsia" w:ascii="ＭＳ ゴシック" w:hAnsi="ＭＳ ゴシック" w:eastAsia="ＭＳ ゴシック"/>
                <w:color w:val="auto"/>
                <w:spacing w:val="4"/>
                <w:sz w:val="18"/>
              </w:rPr>
            </w:pPr>
            <w:r>
              <w:rPr>
                <w:rFonts w:hint="eastAsia" w:ascii="ＭＳ ゴシック" w:hAnsi="ＭＳ ゴシック" w:eastAsia="ＭＳ ゴシック"/>
                <w:color w:val="auto"/>
                <w:kern w:val="0"/>
                <w:sz w:val="18"/>
              </w:rPr>
              <w:t>　</w:t>
            </w:r>
            <w:r>
              <w:rPr>
                <w:rFonts w:hint="eastAsia" w:ascii="ＭＳ ゴシック" w:hAnsi="ＭＳ ゴシック" w:eastAsia="ＭＳ ゴシック"/>
                <w:color w:val="auto"/>
                <w:sz w:val="18"/>
              </w:rPr>
              <w:t>◎　重要事項を記した文書の内容　　</w:t>
            </w:r>
            <w:r>
              <w:rPr>
                <w:rFonts w:hint="eastAsia" w:ascii="ＭＳ ゴシック" w:hAnsi="ＭＳ ゴシック" w:eastAsia="ＭＳ ゴシック"/>
                <w:color w:val="auto"/>
                <w:w w:val="50"/>
                <w:sz w:val="18"/>
              </w:rPr>
              <w:t>◆平１８解釈通知第３の１の４</w:t>
            </w:r>
            <w:r>
              <w:rPr>
                <w:rFonts w:hint="eastAsia" w:ascii="ＭＳ ゴシック" w:hAnsi="ＭＳ ゴシック" w:eastAsia="ＭＳ ゴシック"/>
                <w:color w:val="auto"/>
                <w:w w:val="50"/>
                <w:sz w:val="18"/>
              </w:rPr>
              <w:t>(</w:t>
            </w:r>
            <w:r>
              <w:rPr>
                <w:rFonts w:hint="eastAsia" w:ascii="ＭＳ ゴシック" w:hAnsi="ＭＳ ゴシック" w:eastAsia="ＭＳ ゴシック"/>
                <w:color w:val="auto"/>
                <w:w w:val="50"/>
                <w:sz w:val="18"/>
              </w:rPr>
              <w:t>２</w:t>
            </w:r>
            <w:r>
              <w:rPr>
                <w:rFonts w:hint="eastAsia" w:ascii="ＭＳ ゴシック" w:hAnsi="ＭＳ ゴシック" w:eastAsia="ＭＳ ゴシック"/>
                <w:color w:val="auto"/>
                <w:w w:val="50"/>
                <w:sz w:val="18"/>
              </w:rPr>
              <w:t>)</w:t>
            </w:r>
            <w:r>
              <w:rPr>
                <w:rFonts w:hint="eastAsia" w:ascii="ＭＳ ゴシック" w:hAnsi="ＭＳ ゴシック" w:eastAsia="ＭＳ ゴシック"/>
                <w:color w:val="auto"/>
                <w:w w:val="50"/>
                <w:sz w:val="18"/>
              </w:rPr>
              <w:t>①準用</w:t>
            </w:r>
          </w:p>
          <w:p>
            <w:pPr>
              <w:pStyle w:val="0"/>
              <w:suppressAutoHyphens w:val="1"/>
              <w:kinsoku w:val="0"/>
              <w:autoSpaceDE w:val="0"/>
              <w:autoSpaceDN w:val="0"/>
              <w:jc w:val="left"/>
              <w:rPr>
                <w:rFonts w:hint="eastAsia" w:ascii="ＭＳ ゴシック" w:hAnsi="ＭＳ ゴシック" w:eastAsia="ＭＳ ゴシック"/>
                <w:color w:val="auto"/>
                <w:spacing w:val="4"/>
                <w:sz w:val="18"/>
              </w:rPr>
            </w:pPr>
            <w:r>
              <w:rPr>
                <w:rFonts w:hint="eastAsia" w:ascii="ＭＳ ゴシック" w:hAnsi="ＭＳ ゴシック" w:eastAsia="ＭＳ ゴシック"/>
                <w:color w:val="auto"/>
                <w:spacing w:val="4"/>
                <w:sz w:val="18"/>
              </w:rPr>
              <w:t>　　</w:t>
            </w:r>
            <w:r>
              <w:rPr>
                <w:rFonts w:hint="eastAsia" w:ascii="ＭＳ ゴシック" w:hAnsi="ＭＳ ゴシック" w:eastAsia="ＭＳ ゴシック"/>
                <w:color w:val="auto"/>
                <w:sz w:val="18"/>
              </w:rPr>
              <w:t>ア　運営規程の概要</w:t>
            </w:r>
          </w:p>
          <w:p>
            <w:pPr>
              <w:pStyle w:val="0"/>
              <w:suppressAutoHyphens w:val="1"/>
              <w:kinsoku w:val="0"/>
              <w:autoSpaceDE w:val="0"/>
              <w:autoSpaceDN w:val="0"/>
              <w:jc w:val="left"/>
              <w:rPr>
                <w:rFonts w:hint="eastAsia" w:ascii="ＭＳ ゴシック" w:hAnsi="ＭＳ ゴシック" w:eastAsia="ＭＳ ゴシック"/>
                <w:color w:val="auto"/>
                <w:spacing w:val="4"/>
                <w:sz w:val="18"/>
              </w:rPr>
            </w:pPr>
            <w:r>
              <w:rPr>
                <w:rFonts w:hint="eastAsia" w:ascii="ＭＳ ゴシック" w:hAnsi="ＭＳ ゴシック" w:eastAsia="ＭＳ ゴシック"/>
                <w:color w:val="auto"/>
                <w:sz w:val="18"/>
              </w:rPr>
              <w:t>　　イ　従業者の勤務体制</w:t>
            </w:r>
          </w:p>
          <w:p>
            <w:pPr>
              <w:pStyle w:val="0"/>
              <w:suppressAutoHyphens w:val="1"/>
              <w:kinsoku w:val="0"/>
              <w:autoSpaceDE w:val="0"/>
              <w:autoSpaceDN w:val="0"/>
              <w:jc w:val="left"/>
              <w:rPr>
                <w:rFonts w:hint="eastAsia" w:ascii="ＭＳ ゴシック" w:hAnsi="ＭＳ ゴシック" w:eastAsia="ＭＳ ゴシック"/>
                <w:color w:val="auto"/>
                <w:spacing w:val="4"/>
                <w:sz w:val="18"/>
              </w:rPr>
            </w:pPr>
            <w:r>
              <w:rPr>
                <w:rFonts w:hint="eastAsia" w:ascii="ＭＳ ゴシック" w:hAnsi="ＭＳ ゴシック" w:eastAsia="ＭＳ ゴシック"/>
                <w:color w:val="auto"/>
                <w:sz w:val="18"/>
              </w:rPr>
              <w:t>　　ウ　事故発生時の対応</w:t>
            </w:r>
          </w:p>
          <w:p>
            <w:pPr>
              <w:pStyle w:val="0"/>
              <w:suppressAutoHyphens w:val="1"/>
              <w:kinsoku w:val="0"/>
              <w:autoSpaceDE w:val="0"/>
              <w:autoSpaceDN w:val="0"/>
              <w:jc w:val="left"/>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　　エ　苦情処理の体制　</w:t>
            </w:r>
          </w:p>
          <w:p>
            <w:pPr>
              <w:pStyle w:val="0"/>
              <w:suppressAutoHyphens w:val="1"/>
              <w:kinsoku w:val="0"/>
              <w:autoSpaceDE w:val="0"/>
              <w:autoSpaceDN w:val="0"/>
              <w:ind w:left="540" w:hanging="540" w:hangingChars="300"/>
              <w:jc w:val="left"/>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　　オ　提供するサービスの第三者評価の実施状況（実施の有無、実施した直近の年月日、実施した評価機関の名称、評価結果の開示状況）等</w:t>
            </w:r>
          </w:p>
          <w:p>
            <w:pPr>
              <w:pStyle w:val="0"/>
              <w:suppressAutoHyphens w:val="1"/>
              <w:kinsoku w:val="0"/>
              <w:autoSpaceDE w:val="0"/>
              <w:autoSpaceDN w:val="0"/>
              <w:ind w:firstLine="728" w:firstLineChars="350"/>
              <w:jc w:val="left"/>
              <w:rPr>
                <w:rFonts w:hint="eastAsia" w:ascii="ＭＳ ゴシック" w:hAnsi="ＭＳ ゴシック" w:eastAsia="ＭＳ ゴシック"/>
                <w:color w:val="auto"/>
                <w:spacing w:val="4"/>
                <w:sz w:val="18"/>
              </w:rPr>
            </w:pPr>
          </w:p>
          <w:p>
            <w:pPr>
              <w:pStyle w:val="0"/>
              <w:suppressAutoHyphens w:val="1"/>
              <w:kinsoku w:val="0"/>
              <w:autoSpaceDE w:val="0"/>
              <w:autoSpaceDN w:val="0"/>
              <w:ind w:left="390" w:hanging="390" w:hangingChars="195"/>
              <w:jc w:val="left"/>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　◎　利用申込者又はその家族から申出があった場合には、文書の交付に代えて電磁的方法により提供することができる。</w:t>
            </w:r>
          </w:p>
          <w:p>
            <w:pPr>
              <w:pStyle w:val="0"/>
              <w:suppressAutoHyphens w:val="1"/>
              <w:kinsoku w:val="0"/>
              <w:autoSpaceDE w:val="0"/>
              <w:autoSpaceDN w:val="0"/>
              <w:jc w:val="left"/>
              <w:rPr>
                <w:rFonts w:hint="eastAsia" w:ascii="ＭＳ ゴシック" w:hAnsi="ＭＳ ゴシック" w:eastAsia="ＭＳ ゴシック"/>
                <w:color w:val="auto"/>
                <w:kern w:val="0"/>
                <w:sz w:val="18"/>
              </w:rPr>
            </w:pPr>
            <w:r>
              <w:rPr>
                <w:rFonts w:hint="eastAsia" w:ascii="ＭＳ ゴシック" w:hAnsi="ＭＳ ゴシック" w:eastAsia="ＭＳ ゴシック"/>
                <w:color w:val="auto"/>
                <w:sz w:val="18"/>
              </w:rPr>
              <w:t>　　　</w:t>
            </w:r>
            <w:r>
              <w:rPr>
                <w:rFonts w:hint="eastAsia" w:ascii="ＭＳ ゴシック" w:hAnsi="ＭＳ ゴシック" w:eastAsia="ＭＳ ゴシック"/>
                <w:color w:val="auto"/>
                <w:w w:val="50"/>
                <w:kern w:val="0"/>
                <w:sz w:val="18"/>
              </w:rPr>
              <w:t>◆平１８厚令３４第３条の７第２項準用</w:t>
            </w: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適・否</w:t>
            </w:r>
          </w:p>
          <w:p>
            <w:pPr>
              <w:pStyle w:val="0"/>
              <w:rPr>
                <w:rFonts w:hint="eastAsia" w:ascii="ＭＳ ゴシック" w:hAnsi="ＭＳ ゴシック" w:eastAsia="ＭＳ ゴシック"/>
                <w:color w:val="auto"/>
                <w:sz w:val="18"/>
              </w:rPr>
            </w:pPr>
          </w:p>
        </w:tc>
        <w:tc>
          <w:tcPr>
            <w:tcW w:w="20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kern w:val="0"/>
                <w:sz w:val="18"/>
              </w:rPr>
            </w:pPr>
            <w:r>
              <w:rPr>
                <w:rFonts w:hint="eastAsia" w:ascii="ＭＳ ゴシック" w:hAnsi="ＭＳ ゴシック" w:eastAsia="ＭＳ ゴシック"/>
                <w:color w:val="auto"/>
                <w:kern w:val="0"/>
                <w:sz w:val="18"/>
              </w:rPr>
              <w:t>利用者</w:t>
            </w:r>
          </w:p>
          <w:p>
            <w:pPr>
              <w:pStyle w:val="0"/>
              <w:rPr>
                <w:rFonts w:hint="eastAsia" w:ascii="ＭＳ ゴシック" w:hAnsi="ＭＳ ゴシック" w:eastAsia="ＭＳ ゴシック"/>
                <w:color w:val="auto"/>
                <w:kern w:val="0"/>
                <w:sz w:val="18"/>
              </w:rPr>
            </w:pPr>
            <w:r>
              <w:rPr>
                <w:rFonts w:hint="eastAsia" w:ascii="ＭＳ ゴシック" w:hAnsi="ＭＳ ゴシック" w:eastAsia="ＭＳ ゴシック"/>
                <w:color w:val="auto"/>
                <w:kern w:val="0"/>
                <w:sz w:val="18"/>
                <w:bdr w:val="single" w:color="auto" w:sz="4" w:space="0"/>
              </w:rPr>
              <w:t>　　　</w:t>
            </w:r>
            <w:r>
              <w:rPr>
                <w:rFonts w:hint="eastAsia" w:ascii="ＭＳ ゴシック" w:hAnsi="ＭＳ ゴシック" w:eastAsia="ＭＳ ゴシック"/>
                <w:color w:val="auto"/>
                <w:kern w:val="0"/>
                <w:sz w:val="18"/>
              </w:rPr>
              <w:t>人中</w:t>
            </w:r>
          </w:p>
          <w:p>
            <w:pPr>
              <w:pStyle w:val="0"/>
              <w:rPr>
                <w:rFonts w:hint="eastAsia" w:ascii="ＭＳ ゴシック" w:hAnsi="ＭＳ ゴシック" w:eastAsia="ＭＳ ゴシック"/>
                <w:color w:val="auto"/>
                <w:kern w:val="0"/>
                <w:sz w:val="18"/>
              </w:rPr>
            </w:pPr>
            <w:r>
              <w:rPr>
                <w:rFonts w:hint="eastAsia" w:ascii="ＭＳ ゴシック" w:hAnsi="ＭＳ ゴシック" w:eastAsia="ＭＳ ゴシック"/>
                <w:color w:val="auto"/>
                <w:spacing w:val="12"/>
                <w:w w:val="67"/>
                <w:kern w:val="0"/>
                <w:sz w:val="18"/>
                <w:fitText w:val="990" w:id="1"/>
              </w:rPr>
              <w:t>重要事項説明</w:t>
            </w:r>
            <w:r>
              <w:rPr>
                <w:rFonts w:hint="eastAsia" w:ascii="ＭＳ ゴシック" w:hAnsi="ＭＳ ゴシック" w:eastAsia="ＭＳ ゴシック"/>
                <w:color w:val="auto"/>
                <w:spacing w:val="4"/>
                <w:w w:val="67"/>
                <w:kern w:val="0"/>
                <w:sz w:val="18"/>
                <w:fitText w:val="990" w:id="1"/>
              </w:rPr>
              <w:t>書</w:t>
            </w:r>
          </w:p>
          <w:p>
            <w:pPr>
              <w:pStyle w:val="0"/>
              <w:rPr>
                <w:rFonts w:hint="eastAsia" w:ascii="ＭＳ ゴシック" w:hAnsi="ＭＳ ゴシック" w:eastAsia="ＭＳ ゴシック"/>
                <w:color w:val="auto"/>
                <w:kern w:val="0"/>
                <w:sz w:val="18"/>
              </w:rPr>
            </w:pPr>
            <w:r>
              <w:rPr>
                <w:rFonts w:hint="eastAsia" w:ascii="ＭＳ ゴシック" w:hAnsi="ＭＳ ゴシック" w:eastAsia="ＭＳ ゴシック"/>
                <w:color w:val="auto"/>
                <w:kern w:val="0"/>
                <w:sz w:val="18"/>
                <w:bdr w:val="single" w:color="auto" w:sz="4" w:space="0"/>
              </w:rPr>
              <w:t>　　　</w:t>
            </w:r>
            <w:r>
              <w:rPr>
                <w:rFonts w:hint="eastAsia" w:ascii="ＭＳ ゴシック" w:hAnsi="ＭＳ ゴシック" w:eastAsia="ＭＳ ゴシック"/>
                <w:color w:val="auto"/>
                <w:spacing w:val="14"/>
                <w:w w:val="57"/>
                <w:kern w:val="0"/>
                <w:sz w:val="18"/>
                <w:fitText w:val="360" w:id="2"/>
              </w:rPr>
              <w:t>人分</w:t>
            </w:r>
            <w:r>
              <w:rPr>
                <w:rFonts w:hint="eastAsia" w:ascii="ＭＳ ゴシック" w:hAnsi="ＭＳ ゴシック" w:eastAsia="ＭＳ ゴシック"/>
                <w:color w:val="auto"/>
                <w:spacing w:val="0"/>
                <w:w w:val="57"/>
                <w:kern w:val="0"/>
                <w:sz w:val="18"/>
                <w:fitText w:val="360" w:id="2"/>
              </w:rPr>
              <w:t>有</w:t>
            </w: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重要事項説明書</w:t>
            </w:r>
          </w:p>
          <w:p>
            <w:pPr>
              <w:pStyle w:val="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　説明・交付の確認</w:t>
            </w:r>
          </w:p>
          <w:p>
            <w:pPr>
              <w:pStyle w:val="0"/>
              <w:rPr>
                <w:rFonts w:hint="eastAsia" w:ascii="ＭＳ ゴシック" w:hAnsi="ＭＳ ゴシック" w:eastAsia="ＭＳ ゴシック"/>
                <w:color w:val="auto"/>
                <w:kern w:val="0"/>
                <w:sz w:val="18"/>
              </w:rPr>
            </w:pPr>
          </w:p>
          <w:p>
            <w:pPr>
              <w:pStyle w:val="0"/>
              <w:rPr>
                <w:rFonts w:hint="eastAsia" w:ascii="ＭＳ ゴシック" w:hAnsi="ＭＳ ゴシック" w:eastAsia="ＭＳ ゴシック"/>
                <w:color w:val="auto"/>
                <w:kern w:val="0"/>
                <w:sz w:val="18"/>
              </w:rPr>
            </w:pPr>
            <w:r>
              <w:rPr>
                <w:rFonts w:hint="eastAsia" w:ascii="ＭＳ ゴシック" w:hAnsi="ＭＳ ゴシック" w:eastAsia="ＭＳ ゴシック"/>
                <w:color w:val="auto"/>
                <w:kern w:val="0"/>
                <w:sz w:val="18"/>
              </w:rPr>
              <w:t>契約書</w:t>
            </w:r>
          </w:p>
          <w:p>
            <w:pPr>
              <w:pStyle w:val="0"/>
              <w:jc w:val="center"/>
              <w:rPr>
                <w:rFonts w:hint="eastAsia" w:ascii="ＭＳ ゴシック" w:hAnsi="ＭＳ ゴシック" w:eastAsia="ＭＳ ゴシック"/>
                <w:color w:val="auto"/>
                <w:kern w:val="0"/>
                <w:sz w:val="18"/>
              </w:rPr>
            </w:pPr>
            <w:r>
              <w:rPr>
                <w:rFonts w:hint="eastAsia" w:ascii="ＭＳ ゴシック" w:hAnsi="ＭＳ ゴシック" w:eastAsia="ＭＳ ゴシック"/>
                <w:color w:val="auto"/>
                <w:kern w:val="0"/>
                <w:sz w:val="18"/>
              </w:rPr>
              <w:t>適・否</w:t>
            </w:r>
          </w:p>
          <w:p>
            <w:pPr>
              <w:pStyle w:val="0"/>
              <w:rPr>
                <w:rFonts w:hint="eastAsia" w:ascii="ＭＳ ゴシック" w:hAnsi="ＭＳ ゴシック" w:eastAsia="ＭＳ ゴシック"/>
                <w:color w:val="auto"/>
                <w:kern w:val="0"/>
                <w:sz w:val="18"/>
              </w:rPr>
            </w:pPr>
          </w:p>
          <w:p>
            <w:pPr>
              <w:pStyle w:val="0"/>
              <w:rPr>
                <w:rFonts w:hint="eastAsia" w:ascii="ＭＳ ゴシック" w:hAnsi="ＭＳ ゴシック" w:eastAsia="ＭＳ ゴシック"/>
                <w:color w:val="auto"/>
                <w:sz w:val="18"/>
              </w:rPr>
            </w:pPr>
          </w:p>
        </w:tc>
      </w:tr>
      <w:tr>
        <w:trPr/>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left="212" w:hanging="212" w:hangingChars="106"/>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２　提供拒否の禁止</w:t>
            </w:r>
          </w:p>
        </w:tc>
        <w:tc>
          <w:tcPr>
            <w:tcW w:w="59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left="212" w:hanging="212" w:hangingChars="106"/>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　正当な理由なく指定地域密着型介護老人福祉施設入所者生活介護の提供を拒んでいないか。　　</w:t>
            </w:r>
            <w:r>
              <w:rPr>
                <w:rFonts w:hint="eastAsia" w:ascii="ＭＳ ゴシック" w:hAnsi="ＭＳ ゴシック" w:eastAsia="ＭＳ ゴシック"/>
                <w:color w:val="auto"/>
                <w:w w:val="50"/>
                <w:kern w:val="0"/>
                <w:sz w:val="18"/>
              </w:rPr>
              <w:t>◆平１８厚令３４第３条の８準用</w:t>
            </w:r>
          </w:p>
          <w:p>
            <w:pPr>
              <w:pStyle w:val="0"/>
              <w:ind w:leftChars="0" w:firstLineChars="0"/>
              <w:rPr>
                <w:rFonts w:hint="eastAsia" w:ascii="ＭＳ ゴシック" w:hAnsi="ＭＳ ゴシック" w:eastAsia="ＭＳ ゴシック"/>
                <w:color w:val="auto"/>
                <w:kern w:val="0"/>
                <w:sz w:val="18"/>
              </w:rPr>
            </w:pPr>
          </w:p>
          <w:p>
            <w:pPr>
              <w:pStyle w:val="0"/>
              <w:ind w:leftChars="0" w:firstLineChars="0"/>
              <w:rPr>
                <w:rFonts w:hint="eastAsia" w:ascii="ＭＳ ゴシック" w:hAnsi="ＭＳ ゴシック" w:eastAsia="ＭＳ ゴシック"/>
                <w:color w:val="auto"/>
                <w:kern w:val="0"/>
                <w:sz w:val="18"/>
              </w:rPr>
            </w:pPr>
            <w:r>
              <w:rPr>
                <w:rFonts w:hint="eastAsia" w:ascii="ＭＳ ゴシック" w:hAnsi="ＭＳ ゴシック" w:eastAsia="ＭＳ ゴシック"/>
                <w:color w:val="auto"/>
                <w:kern w:val="0"/>
                <w:sz w:val="18"/>
              </w:rPr>
              <w:t>　◎　提供を拒むことができる正当な理由　　</w:t>
            </w:r>
            <w:r>
              <w:rPr>
                <w:rFonts w:hint="eastAsia" w:ascii="ＭＳ ゴシック" w:hAnsi="ＭＳ ゴシック" w:eastAsia="ＭＳ ゴシック"/>
                <w:color w:val="auto"/>
                <w:w w:val="50"/>
                <w:sz w:val="18"/>
              </w:rPr>
              <w:t>◆</w:t>
            </w:r>
            <w:r>
              <w:rPr>
                <w:rFonts w:hint="eastAsia" w:ascii="ＭＳ ゴシック" w:hAnsi="ＭＳ ゴシック" w:eastAsia="ＭＳ ゴシック"/>
                <w:color w:val="auto"/>
                <w:w w:val="50"/>
                <w:kern w:val="0"/>
                <w:sz w:val="18"/>
              </w:rPr>
              <w:t>平１８解釈通知</w:t>
            </w:r>
            <w:r>
              <w:rPr>
                <w:rFonts w:hint="eastAsia" w:ascii="ＭＳ ゴシック" w:hAnsi="ＭＳ ゴシック" w:eastAsia="ＭＳ ゴシック"/>
                <w:color w:val="auto"/>
                <w:w w:val="50"/>
                <w:sz w:val="18"/>
              </w:rPr>
              <w:t>第３の１の４</w:t>
            </w:r>
            <w:r>
              <w:rPr>
                <w:rFonts w:hint="eastAsia" w:ascii="ＭＳ ゴシック" w:hAnsi="ＭＳ ゴシック" w:eastAsia="ＭＳ ゴシック"/>
                <w:color w:val="auto"/>
                <w:w w:val="50"/>
                <w:sz w:val="18"/>
              </w:rPr>
              <w:t>(</w:t>
            </w:r>
            <w:r>
              <w:rPr>
                <w:rFonts w:hint="eastAsia" w:ascii="ＭＳ ゴシック" w:hAnsi="ＭＳ ゴシック" w:eastAsia="ＭＳ ゴシック"/>
                <w:color w:val="auto"/>
                <w:w w:val="50"/>
                <w:sz w:val="18"/>
              </w:rPr>
              <w:t>３</w:t>
            </w:r>
            <w:r>
              <w:rPr>
                <w:rFonts w:hint="eastAsia" w:ascii="ＭＳ ゴシック" w:hAnsi="ＭＳ ゴシック" w:eastAsia="ＭＳ ゴシック"/>
                <w:color w:val="auto"/>
                <w:w w:val="50"/>
                <w:sz w:val="18"/>
              </w:rPr>
              <w:t>)</w:t>
            </w:r>
            <w:r>
              <w:rPr>
                <w:rFonts w:hint="eastAsia" w:ascii="ＭＳ ゴシック" w:hAnsi="ＭＳ ゴシック" w:eastAsia="ＭＳ ゴシック"/>
                <w:color w:val="auto"/>
                <w:w w:val="50"/>
                <w:sz w:val="18"/>
              </w:rPr>
              <w:t>準用</w:t>
            </w:r>
          </w:p>
          <w:p>
            <w:pPr>
              <w:pStyle w:val="0"/>
              <w:ind w:leftChars="0" w:firstLineChars="0"/>
              <w:rPr>
                <w:rFonts w:hint="eastAsia" w:ascii="ＭＳ ゴシック" w:hAnsi="ＭＳ ゴシック" w:eastAsia="ＭＳ ゴシック"/>
                <w:color w:val="auto"/>
                <w:kern w:val="0"/>
                <w:sz w:val="18"/>
              </w:rPr>
            </w:pPr>
            <w:r>
              <w:rPr>
                <w:rFonts w:hint="eastAsia" w:ascii="ＭＳ ゴシック" w:hAnsi="ＭＳ ゴシック" w:eastAsia="ＭＳ ゴシック"/>
                <w:color w:val="auto"/>
                <w:kern w:val="0"/>
                <w:sz w:val="18"/>
              </w:rPr>
              <w:t>　　①　当該事業所の現員から利用申込に応じきれない場合</w:t>
            </w:r>
          </w:p>
          <w:p>
            <w:pPr>
              <w:pStyle w:val="0"/>
              <w:ind w:left="0" w:leftChars="0" w:hanging="540" w:hangingChars="300"/>
              <w:rPr>
                <w:rFonts w:hint="eastAsia" w:ascii="ＭＳ ゴシック" w:hAnsi="ＭＳ ゴシック" w:eastAsia="ＭＳ ゴシック"/>
                <w:color w:val="auto"/>
                <w:kern w:val="0"/>
                <w:sz w:val="18"/>
              </w:rPr>
            </w:pPr>
            <w:r>
              <w:rPr>
                <w:rFonts w:hint="eastAsia" w:ascii="ＭＳ ゴシック" w:hAnsi="ＭＳ ゴシック" w:eastAsia="ＭＳ ゴシック"/>
                <w:color w:val="auto"/>
                <w:kern w:val="0"/>
                <w:sz w:val="18"/>
              </w:rPr>
              <w:t>　　②　利用申込者の居住地が当該事業所の通常の事業の実施地域外である場合</w:t>
            </w:r>
          </w:p>
          <w:p>
            <w:pPr>
              <w:pStyle w:val="0"/>
              <w:ind w:left="0" w:leftChars="0" w:hanging="540" w:hangingChars="300"/>
              <w:rPr>
                <w:rFonts w:hint="eastAsia" w:ascii="ＭＳ ゴシック" w:hAnsi="ＭＳ ゴシック" w:eastAsia="ＭＳ ゴシック"/>
                <w:color w:val="auto"/>
                <w:kern w:val="0"/>
                <w:sz w:val="18"/>
              </w:rPr>
            </w:pPr>
            <w:r>
              <w:rPr>
                <w:rFonts w:hint="eastAsia" w:ascii="ＭＳ ゴシック" w:hAnsi="ＭＳ ゴシック" w:eastAsia="ＭＳ ゴシック"/>
                <w:color w:val="auto"/>
                <w:kern w:val="0"/>
                <w:sz w:val="18"/>
              </w:rPr>
              <w:t>　　③　その他その利用申込者に対し自ら適切なサービス提供することが困難な場合。</w:t>
            </w:r>
          </w:p>
          <w:p>
            <w:pPr>
              <w:pStyle w:val="0"/>
              <w:ind w:left="392" w:leftChars="100" w:hanging="212" w:hangingChars="106"/>
              <w:rPr>
                <w:rFonts w:hint="eastAsia" w:ascii="ＭＳ ゴシック" w:hAnsi="ＭＳ ゴシック" w:eastAsia="ＭＳ ゴシック"/>
                <w:color w:val="auto"/>
                <w:kern w:val="0"/>
                <w:sz w:val="18"/>
              </w:rPr>
            </w:pP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適・否</w:t>
            </w:r>
          </w:p>
        </w:tc>
        <w:tc>
          <w:tcPr>
            <w:tcW w:w="20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kern w:val="0"/>
                <w:sz w:val="18"/>
              </w:rPr>
            </w:pPr>
            <w:r>
              <w:rPr>
                <w:rFonts w:hint="eastAsia" w:ascii="ＭＳ ゴシック" w:hAnsi="ＭＳ ゴシック" w:eastAsia="ＭＳ ゴシック"/>
                <w:color w:val="auto"/>
                <w:sz w:val="18"/>
              </w:rPr>
              <w:t>過去１年間に利用申込み</w:t>
            </w:r>
            <w:r>
              <w:rPr>
                <w:rFonts w:hint="eastAsia" w:ascii="ＭＳ ゴシック" w:hAnsi="ＭＳ ゴシック" w:eastAsia="ＭＳ ゴシック"/>
                <w:color w:val="auto"/>
                <w:kern w:val="0"/>
                <w:sz w:val="18"/>
              </w:rPr>
              <w:t>を断った事例</w:t>
            </w:r>
          </w:p>
          <w:p>
            <w:pPr>
              <w:pStyle w:val="0"/>
              <w:jc w:val="center"/>
              <w:rPr>
                <w:rFonts w:hint="eastAsia" w:ascii="ＭＳ ゴシック" w:hAnsi="ＭＳ ゴシック" w:eastAsia="ＭＳ ゴシック"/>
                <w:color w:val="auto"/>
                <w:kern w:val="0"/>
                <w:sz w:val="18"/>
              </w:rPr>
            </w:pPr>
            <w:r>
              <w:rPr>
                <w:rFonts w:hint="eastAsia" w:ascii="ＭＳ ゴシック" w:hAnsi="ＭＳ ゴシック" w:eastAsia="ＭＳ ゴシック"/>
                <w:color w:val="auto"/>
                <w:sz w:val="18"/>
              </w:rPr>
              <w:t>【有・無】</w:t>
            </w:r>
          </w:p>
          <w:p>
            <w:pPr>
              <w:pStyle w:val="0"/>
              <w:jc w:val="center"/>
              <w:rPr>
                <w:rFonts w:hint="eastAsia" w:ascii="ＭＳ ゴシック" w:hAnsi="ＭＳ ゴシック" w:eastAsia="ＭＳ ゴシック"/>
                <w:color w:val="auto"/>
                <w:sz w:val="18"/>
              </w:rPr>
            </w:pPr>
          </w:p>
        </w:tc>
      </w:tr>
      <w:tr>
        <w:trPr/>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left="212" w:hanging="212" w:hangingChars="106"/>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３　サービス提供困難時の対応</w:t>
            </w:r>
          </w:p>
          <w:p>
            <w:pPr>
              <w:pStyle w:val="0"/>
              <w:ind w:left="212" w:hanging="212" w:hangingChars="106"/>
              <w:rPr>
                <w:rFonts w:hint="eastAsia" w:ascii="ＭＳ ゴシック" w:hAnsi="ＭＳ ゴシック" w:eastAsia="ＭＳ ゴシック"/>
                <w:color w:val="auto"/>
                <w:sz w:val="18"/>
              </w:rPr>
            </w:pPr>
          </w:p>
        </w:tc>
        <w:tc>
          <w:tcPr>
            <w:tcW w:w="59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left="212" w:hanging="212" w:hangingChars="106"/>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　入所申込者が入院治療を必要とする場合その他入所申込者に対し自ら適切な便宜を提供することが困難である場合は、適切な病院若しくは診療所又は介護老人保健施設若しくは介護医療院を紹介する等の適切な措置を速やかに講じているか。　　</w:t>
            </w:r>
            <w:r>
              <w:rPr>
                <w:rFonts w:hint="eastAsia" w:ascii="ＭＳ ゴシック" w:hAnsi="ＭＳ ゴシック" w:eastAsia="ＭＳ ゴシック"/>
                <w:color w:val="auto"/>
                <w:w w:val="50"/>
                <w:kern w:val="0"/>
                <w:sz w:val="18"/>
              </w:rPr>
              <w:t>◆平１８厚令３４第１３３条準用</w:t>
            </w: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適・否</w:t>
            </w:r>
          </w:p>
        </w:tc>
        <w:tc>
          <w:tcPr>
            <w:tcW w:w="20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wordWrap w:val="1"/>
              <w:spacing w:line="240" w:lineRule="auto"/>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事例　【有・無】</w:t>
            </w:r>
          </w:p>
          <w:p>
            <w:pPr>
              <w:pStyle w:val="23"/>
              <w:wordWrap w:val="1"/>
              <w:spacing w:before="121" w:beforeLines="0" w:beforeAutospacing="0" w:line="240" w:lineRule="auto"/>
              <w:rPr>
                <w:rFonts w:hint="eastAsia" w:ascii="ＭＳ ゴシック" w:hAnsi="ＭＳ ゴシック" w:eastAsia="ＭＳ ゴシック"/>
                <w:color w:val="auto"/>
                <w:spacing w:val="0"/>
                <w:sz w:val="18"/>
              </w:rPr>
            </w:pPr>
            <w:r>
              <w:rPr>
                <w:rFonts w:hint="eastAsia" w:ascii="ＭＳ ゴシック" w:hAnsi="ＭＳ ゴシック" w:eastAsia="ＭＳ ゴシック"/>
                <w:color w:val="auto"/>
                <w:sz w:val="18"/>
              </w:rPr>
              <w:t>あれば対応内容</w:t>
            </w: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tc>
      </w:tr>
      <w:tr>
        <w:trPr/>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left="212" w:hanging="212" w:hangingChars="106"/>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４　受給資格の確認</w:t>
            </w:r>
          </w:p>
        </w:tc>
        <w:tc>
          <w:tcPr>
            <w:tcW w:w="59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left="212" w:hanging="212" w:hangingChars="106"/>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　指定地域密着型介護老人福祉施設入所者生活介護の提供を求められた場合は、その者の提示する被保険者証によって、被保険者資格、要介護認定の有無及び要介護認定の有効期間を確かめているか。</w:t>
            </w:r>
          </w:p>
          <w:p>
            <w:pPr>
              <w:pStyle w:val="0"/>
              <w:ind w:left="212" w:hanging="212" w:hangingChars="106"/>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　　　</w:t>
            </w:r>
            <w:r>
              <w:rPr>
                <w:rFonts w:hint="eastAsia" w:ascii="ＭＳ ゴシック" w:hAnsi="ＭＳ ゴシック" w:eastAsia="ＭＳ ゴシック"/>
                <w:color w:val="auto"/>
                <w:w w:val="50"/>
                <w:kern w:val="0"/>
                <w:sz w:val="18"/>
              </w:rPr>
              <w:t>◆平１８厚令３４第３条の１０第１項準用</w:t>
            </w:r>
          </w:p>
          <w:p>
            <w:pPr>
              <w:pStyle w:val="0"/>
              <w:ind w:left="212" w:hanging="212" w:hangingChars="106"/>
              <w:rPr>
                <w:rFonts w:hint="eastAsia" w:ascii="ＭＳ ゴシック" w:hAnsi="ＭＳ ゴシック" w:eastAsia="ＭＳ ゴシック"/>
                <w:color w:val="auto"/>
                <w:sz w:val="18"/>
              </w:rPr>
            </w:pPr>
          </w:p>
          <w:p>
            <w:pPr>
              <w:pStyle w:val="0"/>
              <w:ind w:left="212" w:hanging="212" w:hangingChars="106"/>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　被保険者証に、認定審査会意見が記載されているときは、当該認定審査会意見に配慮して、指定地域密着型介護老人福祉施設入所者生活介護を提供するように努めているか。　　</w:t>
            </w:r>
            <w:r>
              <w:rPr>
                <w:rFonts w:hint="eastAsia" w:ascii="ＭＳ ゴシック" w:hAnsi="ＭＳ ゴシック" w:eastAsia="ＭＳ ゴシック"/>
                <w:color w:val="auto"/>
                <w:w w:val="50"/>
                <w:kern w:val="0"/>
                <w:sz w:val="18"/>
              </w:rPr>
              <w:t>◆平１８厚令３４第３条の１０第２項準用</w:t>
            </w: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適・否</w:t>
            </w:r>
          </w:p>
        </w:tc>
        <w:tc>
          <w:tcPr>
            <w:tcW w:w="20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確認方法</w:t>
            </w: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tc>
      </w:tr>
      <w:tr>
        <w:trPr/>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left="212" w:hanging="212" w:hangingChars="106"/>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５　要介護認定の申請に係る援助</w:t>
            </w:r>
          </w:p>
        </w:tc>
        <w:tc>
          <w:tcPr>
            <w:tcW w:w="59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left="212" w:hanging="212" w:hangingChars="106"/>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　入所の際に要介護認定を受けていない利用申込者については、要介護認定の申請が既に行われているかどうかを確認しているか。</w:t>
            </w:r>
          </w:p>
          <w:p>
            <w:pPr>
              <w:pStyle w:val="0"/>
              <w:ind w:left="212" w:hanging="212" w:hangingChars="106"/>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　　　</w:t>
            </w:r>
            <w:r>
              <w:rPr>
                <w:rFonts w:hint="eastAsia" w:ascii="ＭＳ ゴシック" w:hAnsi="ＭＳ ゴシック" w:eastAsia="ＭＳ ゴシック"/>
                <w:color w:val="auto"/>
                <w:w w:val="50"/>
                <w:kern w:val="0"/>
                <w:sz w:val="18"/>
              </w:rPr>
              <w:t>◆平１８厚令３４第３条の１１第１項準用</w:t>
            </w:r>
          </w:p>
          <w:p>
            <w:pPr>
              <w:pStyle w:val="0"/>
              <w:ind w:left="212" w:hanging="212" w:hangingChars="106"/>
              <w:rPr>
                <w:rFonts w:hint="eastAsia" w:ascii="ＭＳ ゴシック" w:hAnsi="ＭＳ ゴシック" w:eastAsia="ＭＳ ゴシック"/>
                <w:color w:val="auto"/>
                <w:sz w:val="18"/>
              </w:rPr>
            </w:pPr>
          </w:p>
          <w:p>
            <w:pPr>
              <w:pStyle w:val="0"/>
              <w:ind w:left="212" w:hanging="212" w:hangingChars="106"/>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　申請が行われていない場合は、当該利用申込者の意思を踏まえて速やかに当該申請が行われるよう必要な援助を行っているか。</w:t>
            </w:r>
          </w:p>
          <w:p>
            <w:pPr>
              <w:pStyle w:val="0"/>
              <w:ind w:left="212" w:hanging="212" w:hangingChars="106"/>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　　　</w:t>
            </w:r>
            <w:r>
              <w:rPr>
                <w:rFonts w:hint="eastAsia" w:ascii="ＭＳ ゴシック" w:hAnsi="ＭＳ ゴシック" w:eastAsia="ＭＳ ゴシック"/>
                <w:color w:val="auto"/>
                <w:w w:val="50"/>
                <w:kern w:val="0"/>
                <w:sz w:val="18"/>
              </w:rPr>
              <w:t>◆平１８厚令３４第３条の１１第１項準用</w:t>
            </w:r>
          </w:p>
          <w:p>
            <w:pPr>
              <w:pStyle w:val="0"/>
              <w:ind w:left="212" w:hanging="212" w:hangingChars="106"/>
              <w:rPr>
                <w:rFonts w:hint="eastAsia" w:ascii="ＭＳ ゴシック" w:hAnsi="ＭＳ ゴシック" w:eastAsia="ＭＳ ゴシック"/>
                <w:color w:val="auto"/>
                <w:sz w:val="18"/>
              </w:rPr>
            </w:pPr>
          </w:p>
          <w:p>
            <w:pPr>
              <w:pStyle w:val="0"/>
              <w:ind w:left="212" w:hanging="212" w:hangingChars="106"/>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　要介護認定の更新の申請が、遅くとも当該利用者が受けている要介護認定の有効期間が終了する日の</w:t>
            </w:r>
            <w:r>
              <w:rPr>
                <w:rFonts w:hint="eastAsia" w:ascii="ＭＳ ゴシック" w:hAnsi="ＭＳ ゴシック" w:eastAsia="ＭＳ ゴシック"/>
                <w:color w:val="auto"/>
                <w:sz w:val="18"/>
              </w:rPr>
              <w:t>30</w:t>
            </w:r>
            <w:r>
              <w:rPr>
                <w:rFonts w:hint="eastAsia" w:ascii="ＭＳ ゴシック" w:hAnsi="ＭＳ ゴシック" w:eastAsia="ＭＳ ゴシック"/>
                <w:color w:val="auto"/>
                <w:sz w:val="18"/>
              </w:rPr>
              <w:t>日前にはなされるよう、必要な援助を行っているか。　　</w:t>
            </w:r>
            <w:r>
              <w:rPr>
                <w:rFonts w:hint="eastAsia" w:ascii="ＭＳ ゴシック" w:hAnsi="ＭＳ ゴシック" w:eastAsia="ＭＳ ゴシック"/>
                <w:color w:val="auto"/>
                <w:w w:val="50"/>
                <w:kern w:val="0"/>
                <w:sz w:val="18"/>
              </w:rPr>
              <w:t>◆平１８厚令３４第３条の１１第２項準用</w:t>
            </w: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適・否</w:t>
            </w:r>
          </w:p>
        </w:tc>
        <w:tc>
          <w:tcPr>
            <w:tcW w:w="20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wordWrap w:val="1"/>
              <w:spacing w:line="240" w:lineRule="auto"/>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事例　【有・無】</w:t>
            </w:r>
          </w:p>
          <w:p>
            <w:pPr>
              <w:pStyle w:val="23"/>
              <w:wordWrap w:val="1"/>
              <w:spacing w:before="121" w:beforeLines="0" w:beforeAutospacing="0" w:line="240" w:lineRule="auto"/>
              <w:rPr>
                <w:rFonts w:hint="eastAsia" w:ascii="ＭＳ ゴシック" w:hAnsi="ＭＳ ゴシック" w:eastAsia="ＭＳ ゴシック"/>
                <w:color w:val="auto"/>
                <w:spacing w:val="0"/>
                <w:sz w:val="18"/>
              </w:rPr>
            </w:pPr>
            <w:r>
              <w:rPr>
                <w:rFonts w:hint="eastAsia" w:ascii="ＭＳ ゴシック" w:hAnsi="ＭＳ ゴシック" w:eastAsia="ＭＳ ゴシック"/>
                <w:color w:val="auto"/>
                <w:sz w:val="18"/>
              </w:rPr>
              <w:t>あれば対応内容</w:t>
            </w:r>
          </w:p>
          <w:p>
            <w:pPr>
              <w:pStyle w:val="0"/>
              <w:rPr>
                <w:rFonts w:hint="eastAsia" w:ascii="ＭＳ ゴシック" w:hAnsi="ＭＳ ゴシック" w:eastAsia="ＭＳ ゴシック"/>
                <w:color w:val="auto"/>
                <w:sz w:val="18"/>
              </w:rPr>
            </w:pPr>
          </w:p>
        </w:tc>
      </w:tr>
      <w:tr>
        <w:trPr/>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left="212" w:hanging="212" w:hangingChars="106"/>
              <w:rPr>
                <w:rFonts w:hint="eastAsia" w:ascii="ＭＳ ゴシック" w:hAnsi="ＭＳ ゴシック" w:eastAsia="ＭＳ ゴシック"/>
                <w:color w:val="auto"/>
                <w:kern w:val="0"/>
                <w:sz w:val="18"/>
              </w:rPr>
            </w:pPr>
            <w:r>
              <w:rPr>
                <w:rFonts w:hint="eastAsia" w:ascii="ＭＳ ゴシック" w:hAnsi="ＭＳ ゴシック" w:eastAsia="ＭＳ ゴシック"/>
                <w:color w:val="auto"/>
                <w:kern w:val="0"/>
                <w:sz w:val="18"/>
              </w:rPr>
              <w:t>６　入退所</w:t>
            </w:r>
          </w:p>
          <w:p>
            <w:pPr>
              <w:pStyle w:val="0"/>
              <w:ind w:left="212" w:hanging="212" w:hangingChars="106"/>
              <w:rPr>
                <w:rFonts w:hint="eastAsia" w:ascii="ＭＳ ゴシック" w:hAnsi="ＭＳ ゴシック" w:eastAsia="ＭＳ ゴシック"/>
                <w:color w:val="auto"/>
                <w:sz w:val="18"/>
              </w:rPr>
            </w:pPr>
          </w:p>
        </w:tc>
        <w:tc>
          <w:tcPr>
            <w:tcW w:w="59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left="212" w:hanging="212" w:hangingChars="106"/>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　身体上又は精神上著しい障害があるために常時の介護を必要とし、かつ、居宅においてこれを受けることが困難な者に対し、指定地域密着型介護老人福祉施設入所者生活介護を提供しているか。</w:t>
            </w:r>
          </w:p>
          <w:p>
            <w:pPr>
              <w:pStyle w:val="0"/>
              <w:ind w:left="212" w:hanging="212" w:hangingChars="106"/>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　　　</w:t>
            </w:r>
            <w:r>
              <w:rPr>
                <w:rFonts w:hint="eastAsia" w:ascii="ＭＳ ゴシック" w:hAnsi="ＭＳ ゴシック" w:eastAsia="ＭＳ ゴシック"/>
                <w:color w:val="auto"/>
                <w:w w:val="50"/>
                <w:kern w:val="0"/>
                <w:sz w:val="18"/>
              </w:rPr>
              <w:t>◆平１８厚令３４第１３４条第１項準用</w:t>
            </w:r>
          </w:p>
          <w:p>
            <w:pPr>
              <w:pStyle w:val="0"/>
              <w:ind w:left="212" w:hanging="212" w:hangingChars="106"/>
              <w:rPr>
                <w:rFonts w:hint="eastAsia" w:ascii="ＭＳ ゴシック" w:hAnsi="ＭＳ ゴシック" w:eastAsia="ＭＳ ゴシック"/>
                <w:color w:val="auto"/>
                <w:sz w:val="18"/>
              </w:rPr>
            </w:pPr>
          </w:p>
          <w:p>
            <w:pPr>
              <w:pStyle w:val="0"/>
              <w:ind w:left="212" w:hanging="212" w:hangingChars="106"/>
              <w:rPr>
                <w:rFonts w:hint="eastAsia" w:ascii="ＭＳ ゴシック" w:hAnsi="ＭＳ ゴシック" w:eastAsia="ＭＳ ゴシック"/>
                <w:color w:val="auto"/>
                <w:kern w:val="0"/>
                <w:sz w:val="18"/>
              </w:rPr>
            </w:pPr>
            <w:r>
              <w:rPr>
                <w:rFonts w:hint="eastAsia" w:ascii="ＭＳ ゴシック" w:hAnsi="ＭＳ ゴシック" w:eastAsia="ＭＳ ゴシック"/>
                <w:color w:val="auto"/>
                <w:sz w:val="18"/>
              </w:rPr>
              <w:t>□　入所申込者の数が入所定員から入所者の数を差し引いた数を超えている場合には、介護の必要の程度及び家族等の状況を勘案し、指定地域密着型介護老人福祉施設入所者生活介護を受ける必要性が高いと認められる入所申込者を優先的に入所させるよう努めているか。</w:t>
            </w:r>
          </w:p>
          <w:p>
            <w:pPr>
              <w:pStyle w:val="0"/>
              <w:ind w:left="212" w:hanging="212" w:hangingChars="106"/>
              <w:rPr>
                <w:rFonts w:hint="eastAsia" w:ascii="ＭＳ ゴシック" w:hAnsi="ＭＳ ゴシック" w:eastAsia="ＭＳ ゴシック"/>
                <w:color w:val="auto"/>
                <w:kern w:val="0"/>
                <w:sz w:val="18"/>
              </w:rPr>
            </w:pPr>
            <w:r>
              <w:rPr>
                <w:rFonts w:hint="eastAsia" w:ascii="ＭＳ ゴシック" w:hAnsi="ＭＳ ゴシック" w:eastAsia="ＭＳ ゴシック"/>
                <w:color w:val="auto"/>
                <w:kern w:val="0"/>
                <w:sz w:val="18"/>
              </w:rPr>
              <w:t>　　　</w:t>
            </w:r>
            <w:r>
              <w:rPr>
                <w:rFonts w:hint="eastAsia" w:ascii="ＭＳ ゴシック" w:hAnsi="ＭＳ ゴシック" w:eastAsia="ＭＳ ゴシック"/>
                <w:color w:val="auto"/>
                <w:w w:val="50"/>
                <w:kern w:val="0"/>
                <w:sz w:val="18"/>
              </w:rPr>
              <w:t>◆平１８厚令３４第１３４条第２項準用</w:t>
            </w:r>
          </w:p>
          <w:p>
            <w:pPr>
              <w:pStyle w:val="0"/>
              <w:ind w:left="212" w:hanging="212" w:hangingChars="106"/>
              <w:rPr>
                <w:rFonts w:hint="eastAsia" w:ascii="ＭＳ ゴシック" w:hAnsi="ＭＳ ゴシック" w:eastAsia="ＭＳ ゴシック"/>
                <w:color w:val="auto"/>
                <w:sz w:val="18"/>
              </w:rPr>
            </w:pPr>
          </w:p>
          <w:p>
            <w:pPr>
              <w:pStyle w:val="0"/>
              <w:ind w:left="212" w:hanging="212" w:hangingChars="106"/>
              <w:rPr>
                <w:rFonts w:hint="eastAsia" w:ascii="ＭＳ ゴシック" w:hAnsi="ＭＳ ゴシック" w:eastAsia="ＭＳ ゴシック"/>
                <w:color w:val="auto"/>
                <w:kern w:val="0"/>
                <w:sz w:val="18"/>
              </w:rPr>
            </w:pPr>
            <w:r>
              <w:rPr>
                <w:rFonts w:hint="eastAsia" w:ascii="ＭＳ ゴシック" w:hAnsi="ＭＳ ゴシック" w:eastAsia="ＭＳ ゴシック"/>
                <w:color w:val="auto"/>
                <w:sz w:val="18"/>
              </w:rPr>
              <w:t>□</w:t>
            </w:r>
            <w:r>
              <w:rPr>
                <w:rFonts w:hint="eastAsia" w:ascii="ＭＳ ゴシック" w:hAnsi="ＭＳ ゴシック" w:eastAsia="ＭＳ ゴシック"/>
                <w:b w:val="1"/>
                <w:color w:val="auto"/>
                <w:sz w:val="18"/>
              </w:rPr>
              <w:t>　</w:t>
            </w:r>
            <w:r>
              <w:rPr>
                <w:rFonts w:hint="eastAsia" w:ascii="ＭＳ ゴシック" w:hAnsi="ＭＳ ゴシック" w:eastAsia="ＭＳ ゴシック"/>
                <w:color w:val="auto"/>
                <w:sz w:val="18"/>
              </w:rPr>
              <w:t>入所申込者の入所に際しては、その者に係る居宅介護支援事業者に対する照会等により、その者の心身の状況、生活歴、病歴、指定居宅サービス等の利用状況等の把握に努めているか。</w:t>
            </w:r>
          </w:p>
          <w:p>
            <w:pPr>
              <w:pStyle w:val="0"/>
              <w:ind w:left="212" w:hanging="212" w:hangingChars="106"/>
              <w:rPr>
                <w:rFonts w:hint="eastAsia" w:ascii="ＭＳ ゴシック" w:hAnsi="ＭＳ ゴシック" w:eastAsia="ＭＳ ゴシック"/>
                <w:color w:val="auto"/>
                <w:kern w:val="0"/>
                <w:sz w:val="18"/>
              </w:rPr>
            </w:pPr>
            <w:r>
              <w:rPr>
                <w:rFonts w:hint="eastAsia" w:ascii="ＭＳ ゴシック" w:hAnsi="ＭＳ ゴシック" w:eastAsia="ＭＳ ゴシック"/>
                <w:color w:val="auto"/>
                <w:sz w:val="18"/>
              </w:rPr>
              <w:t>　　　</w:t>
            </w:r>
            <w:r>
              <w:rPr>
                <w:rFonts w:hint="eastAsia" w:ascii="ＭＳ ゴシック" w:hAnsi="ＭＳ ゴシック" w:eastAsia="ＭＳ ゴシック"/>
                <w:color w:val="auto"/>
                <w:w w:val="50"/>
                <w:kern w:val="0"/>
                <w:sz w:val="18"/>
              </w:rPr>
              <w:t>◆平１８厚令３４第１３４条第３項準用</w:t>
            </w:r>
          </w:p>
          <w:p>
            <w:pPr>
              <w:pStyle w:val="0"/>
              <w:ind w:left="212" w:hanging="212" w:hangingChars="106"/>
              <w:rPr>
                <w:rFonts w:hint="eastAsia" w:ascii="ＭＳ ゴシック" w:hAnsi="ＭＳ ゴシック" w:eastAsia="ＭＳ ゴシック"/>
                <w:color w:val="auto"/>
                <w:kern w:val="0"/>
                <w:sz w:val="18"/>
              </w:rPr>
            </w:pPr>
          </w:p>
          <w:p>
            <w:pPr>
              <w:pStyle w:val="0"/>
              <w:ind w:left="212" w:hanging="212" w:hangingChars="106"/>
              <w:rPr>
                <w:rFonts w:hint="eastAsia" w:ascii="ＭＳ ゴシック" w:hAnsi="ＭＳ ゴシック" w:eastAsia="ＭＳ ゴシック"/>
                <w:color w:val="auto"/>
                <w:kern w:val="0"/>
                <w:sz w:val="18"/>
              </w:rPr>
            </w:pPr>
            <w:r>
              <w:rPr>
                <w:rFonts w:hint="eastAsia" w:ascii="ＭＳ ゴシック" w:hAnsi="ＭＳ ゴシック" w:eastAsia="ＭＳ ゴシック"/>
                <w:color w:val="auto"/>
                <w:sz w:val="18"/>
              </w:rPr>
              <w:t>□　入所者の心身の状況、その置かれている環境等に照らし、その者が居宅において日常生活を営むことができるかどうかについて定期的に検討しているか。　　</w:t>
            </w:r>
            <w:r>
              <w:rPr>
                <w:rFonts w:hint="eastAsia" w:ascii="ＭＳ ゴシック" w:hAnsi="ＭＳ ゴシック" w:eastAsia="ＭＳ ゴシック"/>
                <w:color w:val="auto"/>
                <w:w w:val="50"/>
                <w:kern w:val="0"/>
                <w:sz w:val="18"/>
              </w:rPr>
              <w:t>◆平１８厚令３４第１３４条第４項準用</w:t>
            </w:r>
          </w:p>
          <w:p>
            <w:pPr>
              <w:pStyle w:val="0"/>
              <w:ind w:left="212" w:hanging="212" w:hangingChars="106"/>
              <w:rPr>
                <w:rFonts w:hint="eastAsia" w:ascii="ＭＳ ゴシック" w:hAnsi="ＭＳ ゴシック" w:eastAsia="ＭＳ ゴシック"/>
                <w:color w:val="auto"/>
                <w:sz w:val="18"/>
              </w:rPr>
            </w:pPr>
          </w:p>
          <w:p>
            <w:pPr>
              <w:pStyle w:val="0"/>
              <w:ind w:left="212" w:hanging="212" w:hangingChars="106"/>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　前記の検討に当たっては、生活相談員、介護職員、看護職員、介護支援専門員等の従業者の間で協議しているか。</w:t>
            </w:r>
          </w:p>
          <w:p>
            <w:pPr>
              <w:pStyle w:val="0"/>
              <w:ind w:left="212" w:hanging="212" w:hangingChars="106"/>
              <w:rPr>
                <w:rFonts w:hint="eastAsia" w:ascii="ＭＳ ゴシック" w:hAnsi="ＭＳ ゴシック" w:eastAsia="ＭＳ ゴシック"/>
                <w:color w:val="auto"/>
                <w:kern w:val="0"/>
                <w:sz w:val="18"/>
              </w:rPr>
            </w:pPr>
            <w:r>
              <w:rPr>
                <w:rFonts w:hint="eastAsia" w:ascii="ＭＳ ゴシック" w:hAnsi="ＭＳ ゴシック" w:eastAsia="ＭＳ ゴシック"/>
                <w:color w:val="auto"/>
                <w:sz w:val="18"/>
              </w:rPr>
              <w:t>　　　</w:t>
            </w:r>
            <w:r>
              <w:rPr>
                <w:rFonts w:hint="eastAsia" w:ascii="ＭＳ ゴシック" w:hAnsi="ＭＳ ゴシック" w:eastAsia="ＭＳ ゴシック"/>
                <w:color w:val="auto"/>
                <w:w w:val="50"/>
                <w:kern w:val="0"/>
                <w:sz w:val="18"/>
              </w:rPr>
              <w:t>◆平１８厚令３４第１３４条第５項準用</w:t>
            </w:r>
          </w:p>
          <w:p>
            <w:pPr>
              <w:pStyle w:val="0"/>
              <w:ind w:left="212" w:hanging="212" w:hangingChars="106"/>
              <w:rPr>
                <w:rFonts w:hint="eastAsia" w:ascii="ＭＳ ゴシック" w:hAnsi="ＭＳ ゴシック" w:eastAsia="ＭＳ ゴシック"/>
                <w:color w:val="auto"/>
                <w:sz w:val="18"/>
              </w:rPr>
            </w:pPr>
          </w:p>
          <w:p>
            <w:pPr>
              <w:pStyle w:val="0"/>
              <w:ind w:left="212" w:hanging="212" w:hangingChars="106"/>
              <w:rPr>
                <w:rFonts w:hint="eastAsia" w:ascii="ＭＳ ゴシック" w:hAnsi="ＭＳ ゴシック" w:eastAsia="ＭＳ ゴシック"/>
                <w:color w:val="auto"/>
                <w:kern w:val="0"/>
                <w:sz w:val="18"/>
              </w:rPr>
            </w:pPr>
            <w:r>
              <w:rPr>
                <w:rFonts w:hint="eastAsia" w:ascii="ＭＳ ゴシック" w:hAnsi="ＭＳ ゴシック" w:eastAsia="ＭＳ ゴシック"/>
                <w:color w:val="auto"/>
                <w:sz w:val="18"/>
              </w:rPr>
              <w:t>□　その心身の状況、置かれている環境等に照らし、居宅において日常生活を営むことができると認められる入所者に対し、その者及びその家族の希望、その者が退所後に置かれることとなる環境等を勘案し、その者の円滑な退所のために必要な援助を行っているか。</w:t>
            </w:r>
          </w:p>
          <w:p>
            <w:pPr>
              <w:pStyle w:val="0"/>
              <w:ind w:left="212" w:hanging="212" w:hangingChars="106"/>
              <w:rPr>
                <w:rFonts w:hint="eastAsia" w:ascii="ＭＳ ゴシック" w:hAnsi="ＭＳ ゴシック" w:eastAsia="ＭＳ ゴシック"/>
                <w:color w:val="auto"/>
                <w:kern w:val="0"/>
                <w:sz w:val="18"/>
              </w:rPr>
            </w:pPr>
            <w:r>
              <w:rPr>
                <w:rFonts w:hint="eastAsia" w:ascii="ＭＳ ゴシック" w:hAnsi="ＭＳ ゴシック" w:eastAsia="ＭＳ ゴシック"/>
                <w:color w:val="auto"/>
                <w:sz w:val="18"/>
              </w:rPr>
              <w:t>　　　</w:t>
            </w:r>
            <w:r>
              <w:rPr>
                <w:rFonts w:hint="eastAsia" w:ascii="ＭＳ ゴシック" w:hAnsi="ＭＳ ゴシック" w:eastAsia="ＭＳ ゴシック"/>
                <w:color w:val="auto"/>
                <w:w w:val="50"/>
                <w:kern w:val="0"/>
                <w:sz w:val="18"/>
              </w:rPr>
              <w:t>◆平１８厚令３４第１３４条第６項準用</w:t>
            </w:r>
          </w:p>
          <w:p>
            <w:pPr>
              <w:pStyle w:val="0"/>
              <w:ind w:left="212" w:hanging="212" w:hangingChars="106"/>
              <w:rPr>
                <w:rFonts w:hint="eastAsia" w:ascii="ＭＳ ゴシック" w:hAnsi="ＭＳ ゴシック" w:eastAsia="ＭＳ ゴシック"/>
                <w:color w:val="auto"/>
                <w:kern w:val="0"/>
                <w:sz w:val="18"/>
              </w:rPr>
            </w:pPr>
          </w:p>
          <w:p>
            <w:pPr>
              <w:pStyle w:val="0"/>
              <w:ind w:left="402" w:hanging="402" w:hangingChars="201"/>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　◎　安易に施設側の理由により退所を促すことのないよう留意するものとする。　　</w:t>
            </w:r>
            <w:r>
              <w:rPr>
                <w:rFonts w:hint="eastAsia" w:ascii="ＭＳ ゴシック" w:hAnsi="ＭＳ ゴシック" w:eastAsia="ＭＳ ゴシック"/>
                <w:color w:val="auto"/>
                <w:w w:val="50"/>
                <w:sz w:val="18"/>
              </w:rPr>
              <w:t>◆</w:t>
            </w:r>
            <w:r>
              <w:rPr>
                <w:rFonts w:hint="eastAsia" w:ascii="ＭＳ ゴシック" w:hAnsi="ＭＳ ゴシック" w:eastAsia="ＭＳ ゴシック"/>
                <w:color w:val="auto"/>
                <w:w w:val="50"/>
                <w:kern w:val="0"/>
                <w:sz w:val="18"/>
              </w:rPr>
              <w:t>平１８解釈通知</w:t>
            </w:r>
            <w:r>
              <w:rPr>
                <w:rFonts w:hint="eastAsia" w:ascii="ＭＳ ゴシック" w:hAnsi="ＭＳ ゴシック" w:eastAsia="ＭＳ ゴシック"/>
                <w:color w:val="auto"/>
                <w:w w:val="50"/>
                <w:sz w:val="18"/>
              </w:rPr>
              <w:t>第３の七の４</w:t>
            </w:r>
            <w:r>
              <w:rPr>
                <w:rFonts w:hint="eastAsia" w:ascii="ＭＳ ゴシック" w:hAnsi="ＭＳ ゴシック" w:eastAsia="ＭＳ ゴシック"/>
                <w:color w:val="auto"/>
                <w:w w:val="50"/>
                <w:sz w:val="18"/>
              </w:rPr>
              <w:t>(</w:t>
            </w:r>
            <w:r>
              <w:rPr>
                <w:rFonts w:hint="eastAsia" w:ascii="ＭＳ ゴシック" w:hAnsi="ＭＳ ゴシック" w:eastAsia="ＭＳ ゴシック"/>
                <w:color w:val="auto"/>
                <w:w w:val="50"/>
                <w:sz w:val="18"/>
              </w:rPr>
              <w:t>１</w:t>
            </w:r>
            <w:r>
              <w:rPr>
                <w:rFonts w:hint="eastAsia" w:ascii="ＭＳ ゴシック" w:hAnsi="ＭＳ ゴシック" w:eastAsia="ＭＳ ゴシック"/>
                <w:color w:val="auto"/>
                <w:w w:val="50"/>
                <w:sz w:val="18"/>
              </w:rPr>
              <w:t>)</w:t>
            </w:r>
            <w:r>
              <w:rPr>
                <w:rFonts w:hint="eastAsia" w:ascii="ＭＳ ゴシック" w:hAnsi="ＭＳ ゴシック" w:eastAsia="ＭＳ ゴシック"/>
                <w:color w:val="auto"/>
                <w:w w:val="50"/>
                <w:sz w:val="18"/>
              </w:rPr>
              <w:t>⑤準用</w:t>
            </w:r>
          </w:p>
          <w:p>
            <w:pPr>
              <w:pStyle w:val="0"/>
              <w:ind w:left="402" w:hanging="402" w:hangingChars="201"/>
              <w:rPr>
                <w:rFonts w:hint="eastAsia" w:ascii="ＭＳ ゴシック" w:hAnsi="ＭＳ ゴシック" w:eastAsia="ＭＳ ゴシック"/>
                <w:color w:val="auto"/>
                <w:sz w:val="18"/>
              </w:rPr>
            </w:pPr>
          </w:p>
          <w:p>
            <w:pPr>
              <w:pStyle w:val="0"/>
              <w:ind w:left="212" w:hanging="212" w:hangingChars="106"/>
              <w:rPr>
                <w:rFonts w:hint="eastAsia" w:ascii="ＭＳ ゴシック" w:hAnsi="ＭＳ ゴシック" w:eastAsia="ＭＳ ゴシック"/>
                <w:color w:val="auto"/>
                <w:kern w:val="0"/>
                <w:sz w:val="18"/>
              </w:rPr>
            </w:pPr>
            <w:r>
              <w:rPr>
                <w:rFonts w:hint="eastAsia" w:ascii="ＭＳ ゴシック" w:hAnsi="ＭＳ ゴシック" w:eastAsia="ＭＳ ゴシック"/>
                <w:color w:val="auto"/>
                <w:sz w:val="18"/>
              </w:rPr>
              <w:t>□</w:t>
            </w:r>
            <w:r>
              <w:rPr>
                <w:rFonts w:hint="eastAsia" w:ascii="ＭＳ ゴシック" w:hAnsi="ＭＳ ゴシック" w:eastAsia="ＭＳ ゴシック"/>
                <w:b w:val="1"/>
                <w:color w:val="auto"/>
                <w:sz w:val="18"/>
              </w:rPr>
              <w:t>　</w:t>
            </w:r>
            <w:r>
              <w:rPr>
                <w:rFonts w:hint="eastAsia" w:ascii="ＭＳ ゴシック" w:hAnsi="ＭＳ ゴシック" w:eastAsia="ＭＳ ゴシック"/>
                <w:color w:val="auto"/>
                <w:sz w:val="18"/>
              </w:rPr>
              <w:t>入所者の退所に際しては、居宅サービス計画の作成等の援助に資するため、指定居宅介護支援事業者への情報の提供に努めるほか、保健医療又は福祉サービスを提供する者との密接な連携に努めているか。</w:t>
            </w:r>
          </w:p>
          <w:p>
            <w:pPr>
              <w:pStyle w:val="0"/>
              <w:ind w:left="212" w:hanging="212" w:hangingChars="106"/>
              <w:rPr>
                <w:rFonts w:hint="eastAsia" w:ascii="ＭＳ ゴシック" w:hAnsi="ＭＳ ゴシック" w:eastAsia="ＭＳ ゴシック"/>
                <w:color w:val="auto"/>
                <w:kern w:val="0"/>
                <w:sz w:val="18"/>
              </w:rPr>
            </w:pPr>
            <w:r>
              <w:rPr>
                <w:rFonts w:hint="eastAsia" w:ascii="ＭＳ ゴシック" w:hAnsi="ＭＳ ゴシック" w:eastAsia="ＭＳ ゴシック"/>
                <w:color w:val="auto"/>
                <w:kern w:val="0"/>
                <w:sz w:val="18"/>
              </w:rPr>
              <w:t>　　　</w:t>
            </w:r>
            <w:r>
              <w:rPr>
                <w:rFonts w:hint="eastAsia" w:ascii="ＭＳ ゴシック" w:hAnsi="ＭＳ ゴシック" w:eastAsia="ＭＳ ゴシック"/>
                <w:color w:val="auto"/>
                <w:w w:val="50"/>
                <w:kern w:val="0"/>
                <w:sz w:val="18"/>
              </w:rPr>
              <w:t>◆平１８厚令３４第１３４条第７項準用</w:t>
            </w:r>
          </w:p>
          <w:p>
            <w:pPr>
              <w:pStyle w:val="0"/>
              <w:ind w:left="212" w:hanging="212" w:hangingChars="106"/>
              <w:rPr>
                <w:rFonts w:hint="eastAsia" w:ascii="ＭＳ ゴシック" w:hAnsi="ＭＳ ゴシック" w:eastAsia="ＭＳ ゴシック"/>
                <w:color w:val="auto"/>
                <w:kern w:val="0"/>
                <w:sz w:val="18"/>
              </w:rPr>
            </w:pPr>
          </w:p>
          <w:p>
            <w:pPr>
              <w:pStyle w:val="0"/>
              <w:ind w:left="0" w:leftChars="0" w:hanging="371" w:hangingChars="206"/>
              <w:rPr>
                <w:rFonts w:hint="eastAsia" w:ascii="ＭＳ ゴシック" w:hAnsi="ＭＳ ゴシック" w:eastAsia="ＭＳ ゴシック"/>
                <w:color w:val="auto"/>
                <w:sz w:val="18"/>
              </w:rPr>
            </w:pPr>
            <w:r>
              <w:rPr>
                <w:rFonts w:hint="eastAsia" w:ascii="ＭＳ ゴシック" w:hAnsi="ＭＳ ゴシック" w:eastAsia="ＭＳ ゴシック"/>
                <w:color w:val="auto"/>
                <w:kern w:val="0"/>
                <w:sz w:val="18"/>
              </w:rPr>
              <w:t>　</w:t>
            </w:r>
            <w:r>
              <w:rPr>
                <w:rFonts w:hint="eastAsia" w:ascii="ＭＳ ゴシック" w:hAnsi="ＭＳ ゴシック" w:eastAsia="ＭＳ ゴシック"/>
                <w:color w:val="auto"/>
                <w:sz w:val="18"/>
              </w:rPr>
              <w:t>◎　退所が可能となった入所者の退所を円滑に行うために、介護支援専門員及び生活相談員が中心となって、退所後の主治の医師及び居宅介護支援事業者並びに市町村と十分連携を図ること。</w:t>
            </w: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適・否</w:t>
            </w:r>
          </w:p>
          <w:p>
            <w:pPr>
              <w:pStyle w:val="0"/>
              <w:rPr>
                <w:rFonts w:hint="eastAsia" w:ascii="ＭＳ ゴシック" w:hAnsi="ＭＳ ゴシック" w:eastAsia="ＭＳ ゴシック"/>
                <w:color w:val="auto"/>
                <w:sz w:val="18"/>
              </w:rPr>
            </w:pPr>
          </w:p>
        </w:tc>
        <w:tc>
          <w:tcPr>
            <w:tcW w:w="20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wordWrap w:val="1"/>
              <w:spacing w:line="240" w:lineRule="auto"/>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事例　【有・無】</w:t>
            </w:r>
          </w:p>
          <w:p>
            <w:pPr>
              <w:pStyle w:val="23"/>
              <w:wordWrap w:val="1"/>
              <w:spacing w:before="121" w:beforeLines="0" w:beforeAutospacing="0" w:line="240" w:lineRule="auto"/>
              <w:rPr>
                <w:rFonts w:hint="eastAsia" w:ascii="ＭＳ ゴシック" w:hAnsi="ＭＳ ゴシック" w:eastAsia="ＭＳ ゴシック"/>
                <w:color w:val="auto"/>
                <w:spacing w:val="0"/>
                <w:sz w:val="18"/>
              </w:rPr>
            </w:pPr>
            <w:r>
              <w:rPr>
                <w:rFonts w:hint="eastAsia" w:ascii="ＭＳ ゴシック" w:hAnsi="ＭＳ ゴシック" w:eastAsia="ＭＳ ゴシック"/>
                <w:color w:val="auto"/>
                <w:sz w:val="18"/>
              </w:rPr>
              <w:t>あれば対応内容</w:t>
            </w:r>
          </w:p>
          <w:p>
            <w:pPr>
              <w:pStyle w:val="0"/>
              <w:rPr>
                <w:rFonts w:hint="eastAsia" w:ascii="ＭＳ ゴシック" w:hAnsi="ＭＳ ゴシック" w:eastAsia="ＭＳ ゴシック"/>
                <w:color w:val="auto"/>
                <w:sz w:val="18"/>
              </w:rPr>
            </w:pPr>
          </w:p>
        </w:tc>
      </w:tr>
      <w:tr>
        <w:trPr/>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left="212" w:hanging="212" w:hangingChars="106"/>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７　サービスの提供の記録</w:t>
            </w:r>
          </w:p>
          <w:p>
            <w:pPr>
              <w:pStyle w:val="0"/>
              <w:ind w:left="212" w:hanging="212" w:hangingChars="106"/>
              <w:rPr>
                <w:rFonts w:hint="eastAsia" w:ascii="ＭＳ ゴシック" w:hAnsi="ＭＳ ゴシック" w:eastAsia="ＭＳ ゴシック"/>
                <w:color w:val="auto"/>
                <w:sz w:val="18"/>
              </w:rPr>
            </w:pPr>
          </w:p>
        </w:tc>
        <w:tc>
          <w:tcPr>
            <w:tcW w:w="59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left="212" w:hanging="212" w:hangingChars="106"/>
              <w:rPr>
                <w:rFonts w:hint="eastAsia" w:ascii="ＭＳ ゴシック" w:hAnsi="ＭＳ ゴシック" w:eastAsia="ＭＳ ゴシック"/>
                <w:color w:val="auto"/>
                <w:kern w:val="0"/>
                <w:sz w:val="18"/>
              </w:rPr>
            </w:pPr>
            <w:r>
              <w:rPr>
                <w:rFonts w:hint="eastAsia" w:ascii="ＭＳ ゴシック" w:hAnsi="ＭＳ ゴシック" w:eastAsia="ＭＳ ゴシック"/>
                <w:color w:val="auto"/>
                <w:kern w:val="0"/>
                <w:sz w:val="18"/>
              </w:rPr>
              <w:t>□　入所に際しては入所の年月日並びに入所している介護保険施設の種類及び名称を、退所に際しては退所の年月日を、当該者の被保険者証に記載しているか。　　</w:t>
            </w:r>
            <w:r>
              <w:rPr>
                <w:rFonts w:hint="eastAsia" w:ascii="ＭＳ ゴシック" w:hAnsi="ＭＳ ゴシック" w:eastAsia="ＭＳ ゴシック"/>
                <w:color w:val="auto"/>
                <w:w w:val="50"/>
                <w:kern w:val="0"/>
                <w:sz w:val="18"/>
              </w:rPr>
              <w:t>◆平１８厚令３４第１３５条第１項準用</w:t>
            </w:r>
          </w:p>
          <w:p>
            <w:pPr>
              <w:pStyle w:val="0"/>
              <w:ind w:left="212" w:hanging="212" w:hangingChars="106"/>
              <w:rPr>
                <w:rFonts w:hint="eastAsia" w:ascii="ＭＳ ゴシック" w:hAnsi="ＭＳ ゴシック" w:eastAsia="ＭＳ ゴシック"/>
                <w:color w:val="auto"/>
                <w:kern w:val="0"/>
                <w:sz w:val="18"/>
              </w:rPr>
            </w:pPr>
          </w:p>
          <w:p>
            <w:pPr>
              <w:pStyle w:val="0"/>
              <w:ind w:left="212" w:hanging="212" w:hangingChars="106"/>
              <w:rPr>
                <w:rFonts w:hint="eastAsia" w:ascii="ＭＳ ゴシック" w:hAnsi="ＭＳ ゴシック" w:eastAsia="ＭＳ ゴシック"/>
                <w:color w:val="auto"/>
                <w:kern w:val="0"/>
                <w:sz w:val="18"/>
              </w:rPr>
            </w:pPr>
            <w:r>
              <w:rPr>
                <w:rFonts w:hint="eastAsia" w:ascii="ＭＳ ゴシック" w:hAnsi="ＭＳ ゴシック" w:eastAsia="ＭＳ ゴシック"/>
                <w:color w:val="auto"/>
                <w:kern w:val="0"/>
                <w:sz w:val="18"/>
              </w:rPr>
              <w:t>□　指定地域密着型介護老人福祉施設入所者生活介護を提供した際には、提供した具体的なサービスの内容等を記録しているか。</w:t>
            </w:r>
          </w:p>
          <w:p>
            <w:pPr>
              <w:pStyle w:val="0"/>
              <w:ind w:left="212" w:hanging="212" w:hangingChars="106"/>
              <w:rPr>
                <w:rFonts w:hint="eastAsia" w:ascii="ＭＳ ゴシック" w:hAnsi="ＭＳ ゴシック" w:eastAsia="ＭＳ ゴシック"/>
                <w:color w:val="auto"/>
                <w:kern w:val="0"/>
                <w:sz w:val="18"/>
              </w:rPr>
            </w:pPr>
            <w:r>
              <w:rPr>
                <w:rFonts w:hint="eastAsia" w:ascii="ＭＳ ゴシック" w:hAnsi="ＭＳ ゴシック" w:eastAsia="ＭＳ ゴシック"/>
                <w:color w:val="auto"/>
                <w:kern w:val="0"/>
                <w:sz w:val="18"/>
              </w:rPr>
              <w:t>　　　</w:t>
            </w:r>
            <w:r>
              <w:rPr>
                <w:rFonts w:hint="eastAsia" w:ascii="ＭＳ ゴシック" w:hAnsi="ＭＳ ゴシック" w:eastAsia="ＭＳ ゴシック"/>
                <w:color w:val="auto"/>
                <w:w w:val="50"/>
                <w:kern w:val="0"/>
                <w:sz w:val="18"/>
              </w:rPr>
              <w:t>◆平１８厚令３４第１３５条第２項準用</w:t>
            </w: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適・否</w:t>
            </w:r>
          </w:p>
          <w:p>
            <w:pPr>
              <w:pStyle w:val="0"/>
              <w:rPr>
                <w:rFonts w:hint="eastAsia" w:ascii="ＭＳ ゴシック" w:hAnsi="ＭＳ ゴシック" w:eastAsia="ＭＳ ゴシック"/>
                <w:color w:val="auto"/>
                <w:sz w:val="18"/>
              </w:rPr>
            </w:pPr>
          </w:p>
        </w:tc>
        <w:tc>
          <w:tcPr>
            <w:tcW w:w="20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wordWrap w:val="1"/>
              <w:spacing w:line="240" w:lineRule="auto"/>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被保険者証の記載</w:t>
            </w:r>
          </w:p>
          <w:p>
            <w:pPr>
              <w:pStyle w:val="23"/>
              <w:wordWrap w:val="1"/>
              <w:spacing w:line="240" w:lineRule="auto"/>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【有・無】</w:t>
            </w: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記録確認</w:t>
            </w:r>
          </w:p>
          <w:p>
            <w:pPr>
              <w:pStyle w:val="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※記録がなければ提供なしとみなす。</w:t>
            </w:r>
          </w:p>
        </w:tc>
      </w:tr>
      <w:tr>
        <w:trPr/>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left="212" w:hanging="212" w:hangingChars="106"/>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８　利用料等の受領</w:t>
            </w:r>
          </w:p>
        </w:tc>
        <w:tc>
          <w:tcPr>
            <w:tcW w:w="59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left="212" w:hanging="212" w:hangingChars="106"/>
              <w:rPr>
                <w:rFonts w:hint="eastAsia" w:ascii="ＭＳ ゴシック" w:hAnsi="ＭＳ ゴシック" w:eastAsia="ＭＳ ゴシック"/>
                <w:color w:val="auto"/>
                <w:kern w:val="0"/>
                <w:sz w:val="18"/>
              </w:rPr>
            </w:pPr>
            <w:r>
              <w:rPr>
                <w:rFonts w:hint="eastAsia" w:ascii="ＭＳ ゴシック" w:hAnsi="ＭＳ ゴシック" w:eastAsia="ＭＳ ゴシック"/>
                <w:color w:val="auto"/>
                <w:kern w:val="0"/>
                <w:sz w:val="18"/>
              </w:rPr>
              <w:t>□　法定代理受領サービスに該当する指定地域密着型介護老人福祉施設入所者生活介護を提供した際には、入居者から利用料の一部として、地域密着型介護サービス費用基準額から当該ユニット型指定地域密着型介護老人福祉施設に支払われる地域密着型介護サービス費の額を控除して得た額の支払を受けているか。　　</w:t>
            </w:r>
            <w:r>
              <w:rPr>
                <w:rFonts w:hint="eastAsia" w:ascii="ＭＳ ゴシック" w:hAnsi="ＭＳ ゴシック" w:eastAsia="ＭＳ ゴシック"/>
                <w:color w:val="auto"/>
                <w:w w:val="50"/>
                <w:kern w:val="0"/>
                <w:sz w:val="18"/>
              </w:rPr>
              <w:t>◆平１８厚令３４第１６１条第１項</w:t>
            </w:r>
          </w:p>
          <w:p>
            <w:pPr>
              <w:pStyle w:val="0"/>
              <w:ind w:left="212" w:hanging="212" w:hangingChars="106"/>
              <w:rPr>
                <w:rFonts w:hint="eastAsia" w:ascii="ＭＳ ゴシック" w:hAnsi="ＭＳ ゴシック" w:eastAsia="ＭＳ ゴシック"/>
                <w:color w:val="auto"/>
                <w:kern w:val="0"/>
                <w:sz w:val="18"/>
              </w:rPr>
            </w:pPr>
          </w:p>
          <w:p>
            <w:pPr>
              <w:pStyle w:val="0"/>
              <w:ind w:left="212" w:hanging="212" w:hangingChars="106"/>
              <w:rPr>
                <w:rFonts w:hint="eastAsia" w:ascii="ＭＳ ゴシック" w:hAnsi="ＭＳ ゴシック" w:eastAsia="ＭＳ ゴシック"/>
                <w:color w:val="auto"/>
                <w:kern w:val="0"/>
                <w:sz w:val="18"/>
              </w:rPr>
            </w:pPr>
            <w:r>
              <w:rPr>
                <w:rFonts w:hint="eastAsia" w:ascii="ＭＳ ゴシック" w:hAnsi="ＭＳ ゴシック" w:eastAsia="ＭＳ ゴシック"/>
                <w:color w:val="auto"/>
                <w:kern w:val="0"/>
                <w:sz w:val="18"/>
              </w:rPr>
              <w:t>□　法定代理受領サービスに該当しない指定地域密着型介護老人福祉施設入所者生活介護を提供した際に入居者から支払を受ける利用料の額と、地域密着型介護サービス費用基準額との間に、不合理な差額が生じないようにしているか。　　</w:t>
            </w:r>
            <w:r>
              <w:rPr>
                <w:rFonts w:hint="eastAsia" w:ascii="ＭＳ ゴシック" w:hAnsi="ＭＳ ゴシック" w:eastAsia="ＭＳ ゴシック"/>
                <w:color w:val="auto"/>
                <w:w w:val="50"/>
                <w:kern w:val="0"/>
                <w:sz w:val="18"/>
              </w:rPr>
              <w:t>◆平１８厚令３４第１６１条第２項</w:t>
            </w:r>
          </w:p>
          <w:p>
            <w:pPr>
              <w:pStyle w:val="0"/>
              <w:ind w:left="212" w:hanging="212" w:hangingChars="106"/>
              <w:rPr>
                <w:rFonts w:hint="eastAsia" w:ascii="ＭＳ ゴシック" w:hAnsi="ＭＳ ゴシック" w:eastAsia="ＭＳ ゴシック"/>
                <w:color w:val="auto"/>
                <w:kern w:val="0"/>
                <w:sz w:val="18"/>
              </w:rPr>
            </w:pPr>
          </w:p>
          <w:p>
            <w:pPr>
              <w:pStyle w:val="0"/>
              <w:ind w:left="212" w:hanging="212" w:hangingChars="106"/>
              <w:rPr>
                <w:rFonts w:hint="eastAsia" w:ascii="ＭＳ ゴシック" w:hAnsi="ＭＳ ゴシック" w:eastAsia="ＭＳ ゴシック"/>
                <w:color w:val="auto"/>
                <w:kern w:val="0"/>
                <w:sz w:val="18"/>
              </w:rPr>
            </w:pPr>
            <w:r>
              <w:rPr>
                <w:rFonts w:hint="eastAsia" w:ascii="ＭＳ ゴシック" w:hAnsi="ＭＳ ゴシック" w:eastAsia="ＭＳ ゴシック"/>
                <w:color w:val="auto"/>
                <w:kern w:val="0"/>
                <w:sz w:val="18"/>
              </w:rPr>
              <w:t>□　前２項以外の支払を受ける額は、次の支払いを受ける額か。</w:t>
            </w:r>
          </w:p>
          <w:p>
            <w:pPr>
              <w:pStyle w:val="0"/>
              <w:ind w:left="212" w:hanging="212" w:hangingChars="106"/>
              <w:rPr>
                <w:rFonts w:hint="eastAsia" w:ascii="ＭＳ ゴシック" w:hAnsi="ＭＳ ゴシック" w:eastAsia="ＭＳ ゴシック"/>
                <w:color w:val="auto"/>
                <w:kern w:val="0"/>
                <w:sz w:val="18"/>
              </w:rPr>
            </w:pPr>
            <w:r>
              <w:rPr>
                <w:rFonts w:hint="eastAsia" w:ascii="ＭＳ ゴシック" w:hAnsi="ＭＳ ゴシック" w:eastAsia="ＭＳ ゴシック"/>
                <w:color w:val="auto"/>
                <w:kern w:val="0"/>
                <w:sz w:val="18"/>
              </w:rPr>
              <w:t>　　　</w:t>
            </w:r>
            <w:r>
              <w:rPr>
                <w:rFonts w:hint="eastAsia" w:ascii="ＭＳ ゴシック" w:hAnsi="ＭＳ ゴシック" w:eastAsia="ＭＳ ゴシック"/>
                <w:color w:val="auto"/>
                <w:w w:val="50"/>
                <w:kern w:val="0"/>
                <w:sz w:val="18"/>
              </w:rPr>
              <w:t>◆平１８厚令３４第１６１条第３項</w:t>
            </w:r>
          </w:p>
          <w:p>
            <w:pPr>
              <w:pStyle w:val="0"/>
              <w:ind w:leftChars="0" w:firstLineChars="0"/>
              <w:rPr>
                <w:rFonts w:hint="eastAsia" w:ascii="ＭＳ ゴシック" w:hAnsi="ＭＳ ゴシック" w:eastAsia="ＭＳ ゴシック"/>
                <w:color w:val="auto"/>
                <w:kern w:val="0"/>
                <w:sz w:val="18"/>
              </w:rPr>
            </w:pPr>
            <w:r>
              <w:rPr>
                <w:rFonts w:hint="eastAsia" w:ascii="ＭＳ ゴシック" w:hAnsi="ＭＳ ゴシック" w:eastAsia="ＭＳ ゴシック"/>
                <w:color w:val="auto"/>
                <w:kern w:val="0"/>
                <w:sz w:val="18"/>
              </w:rPr>
              <w:t>　　①　食事の提供に要する費用</w:t>
            </w:r>
          </w:p>
          <w:p>
            <w:pPr>
              <w:pStyle w:val="0"/>
              <w:ind w:leftChars="0" w:firstLineChars="0"/>
              <w:rPr>
                <w:rFonts w:hint="eastAsia" w:ascii="ＭＳ ゴシック" w:hAnsi="ＭＳ ゴシック" w:eastAsia="ＭＳ ゴシック"/>
                <w:color w:val="auto"/>
                <w:kern w:val="0"/>
                <w:sz w:val="18"/>
              </w:rPr>
            </w:pPr>
            <w:r>
              <w:rPr>
                <w:rFonts w:hint="eastAsia" w:ascii="ＭＳ ゴシック" w:hAnsi="ＭＳ ゴシック" w:eastAsia="ＭＳ ゴシック"/>
                <w:color w:val="auto"/>
                <w:kern w:val="0"/>
                <w:sz w:val="18"/>
              </w:rPr>
              <w:t>　　②　居住に要する費用</w:t>
            </w:r>
          </w:p>
          <w:p>
            <w:pPr>
              <w:pStyle w:val="0"/>
              <w:ind w:left="0" w:leftChars="0" w:hanging="540" w:hangingChars="300"/>
              <w:rPr>
                <w:rFonts w:hint="eastAsia" w:ascii="ＭＳ ゴシック" w:hAnsi="ＭＳ ゴシック" w:eastAsia="ＭＳ ゴシック"/>
                <w:color w:val="auto"/>
                <w:kern w:val="0"/>
                <w:sz w:val="18"/>
              </w:rPr>
            </w:pPr>
            <w:r>
              <w:rPr>
                <w:rFonts w:hint="eastAsia" w:ascii="ＭＳ ゴシック" w:hAnsi="ＭＳ ゴシック" w:eastAsia="ＭＳ ゴシック"/>
                <w:color w:val="auto"/>
                <w:kern w:val="0"/>
                <w:sz w:val="18"/>
              </w:rPr>
              <w:t>　　③　厚生労働大臣の定める基準に基づき入居者が選定する特別な居室の提供を行ったことに伴い必要となる費用</w:t>
            </w:r>
          </w:p>
          <w:p>
            <w:pPr>
              <w:pStyle w:val="0"/>
              <w:ind w:left="0" w:leftChars="0" w:hanging="540" w:hangingChars="300"/>
              <w:rPr>
                <w:rFonts w:hint="eastAsia" w:ascii="ＭＳ ゴシック" w:hAnsi="ＭＳ ゴシック" w:eastAsia="ＭＳ ゴシック"/>
                <w:color w:val="auto"/>
                <w:kern w:val="0"/>
                <w:sz w:val="18"/>
              </w:rPr>
            </w:pPr>
            <w:r>
              <w:rPr>
                <w:rFonts w:hint="eastAsia" w:ascii="ＭＳ ゴシック" w:hAnsi="ＭＳ ゴシック" w:eastAsia="ＭＳ ゴシック"/>
                <w:color w:val="auto"/>
                <w:kern w:val="0"/>
                <w:sz w:val="18"/>
              </w:rPr>
              <w:t>　　④　厚生労働大臣の定める基準に基づき入居者が選定する特別な食事の提供を行ったことに伴い必要となる費用</w:t>
            </w:r>
          </w:p>
          <w:p>
            <w:pPr>
              <w:pStyle w:val="0"/>
              <w:ind w:leftChars="0" w:firstLineChars="0"/>
              <w:rPr>
                <w:rFonts w:hint="eastAsia" w:ascii="ＭＳ ゴシック" w:hAnsi="ＭＳ ゴシック" w:eastAsia="ＭＳ ゴシック"/>
                <w:color w:val="auto"/>
                <w:sz w:val="18"/>
              </w:rPr>
            </w:pPr>
            <w:r>
              <w:rPr>
                <w:rFonts w:hint="eastAsia" w:ascii="ＭＳ ゴシック" w:hAnsi="ＭＳ ゴシック" w:eastAsia="ＭＳ ゴシック"/>
                <w:color w:val="auto"/>
                <w:kern w:val="0"/>
                <w:sz w:val="18"/>
              </w:rPr>
              <w:t>　　⑤　理美容代</w:t>
            </w:r>
          </w:p>
          <w:p>
            <w:pPr>
              <w:pStyle w:val="0"/>
              <w:ind w:left="0" w:leftChars="0" w:hanging="540" w:hangingChars="300"/>
              <w:rPr>
                <w:rFonts w:hint="eastAsia" w:ascii="ＭＳ ゴシック" w:hAnsi="ＭＳ ゴシック" w:eastAsia="ＭＳ ゴシック"/>
                <w:color w:val="auto"/>
                <w:kern w:val="0"/>
                <w:sz w:val="18"/>
              </w:rPr>
            </w:pPr>
            <w:r>
              <w:rPr>
                <w:rFonts w:hint="eastAsia" w:ascii="ＭＳ ゴシック" w:hAnsi="ＭＳ ゴシック" w:eastAsia="ＭＳ ゴシック"/>
                <w:color w:val="auto"/>
                <w:kern w:val="0"/>
                <w:sz w:val="18"/>
              </w:rPr>
              <w:t>　　⑥　前各号に掲げるもののほか、指定地域密着型介護老人福祉施設入所者生活介護において提供される便宜のうち、日常生活においても通常必要となるものに係る費用であって、その入居者に負担させることが適当と認められるもの</w:t>
            </w:r>
          </w:p>
          <w:p>
            <w:pPr>
              <w:pStyle w:val="0"/>
              <w:ind w:left="212" w:hanging="212" w:hangingChars="106"/>
              <w:rPr>
                <w:rFonts w:hint="eastAsia" w:ascii="ＭＳ ゴシック" w:hAnsi="ＭＳ ゴシック" w:eastAsia="ＭＳ ゴシック"/>
                <w:color w:val="auto"/>
                <w:kern w:val="0"/>
                <w:sz w:val="18"/>
              </w:rPr>
            </w:pPr>
          </w:p>
          <w:p>
            <w:pPr>
              <w:pStyle w:val="0"/>
              <w:ind w:left="212" w:hanging="212" w:hangingChars="106"/>
              <w:rPr>
                <w:rFonts w:hint="eastAsia" w:ascii="ＭＳ ゴシック" w:hAnsi="ＭＳ ゴシック" w:eastAsia="ＭＳ ゴシック"/>
                <w:color w:val="auto"/>
                <w:kern w:val="0"/>
                <w:sz w:val="18"/>
              </w:rPr>
            </w:pPr>
            <w:r>
              <w:rPr>
                <w:rFonts w:hint="eastAsia" w:ascii="ＭＳ ゴシック" w:hAnsi="ＭＳ ゴシック" w:eastAsia="ＭＳ ゴシック"/>
                <w:color w:val="auto"/>
                <w:kern w:val="0"/>
                <w:sz w:val="18"/>
              </w:rPr>
              <w:t>□　上記①～④の費用は、「居住、滞在及び宿泊並びに食事の提供に係る利用料等に関する指針」（平</w:t>
            </w:r>
            <w:r>
              <w:rPr>
                <w:rFonts w:hint="eastAsia" w:ascii="ＭＳ ゴシック" w:hAnsi="ＭＳ ゴシック" w:eastAsia="ＭＳ ゴシック"/>
                <w:color w:val="auto"/>
                <w:kern w:val="0"/>
                <w:sz w:val="18"/>
              </w:rPr>
              <w:t>17</w:t>
            </w:r>
            <w:r>
              <w:rPr>
                <w:rFonts w:hint="eastAsia" w:ascii="ＭＳ ゴシック" w:hAnsi="ＭＳ ゴシック" w:eastAsia="ＭＳ ゴシック"/>
                <w:color w:val="auto"/>
                <w:kern w:val="0"/>
                <w:sz w:val="18"/>
              </w:rPr>
              <w:t>年厚告第</w:t>
            </w:r>
            <w:r>
              <w:rPr>
                <w:rFonts w:hint="eastAsia" w:ascii="ＭＳ ゴシック" w:hAnsi="ＭＳ ゴシック" w:eastAsia="ＭＳ ゴシック"/>
                <w:color w:val="auto"/>
                <w:kern w:val="0"/>
                <w:sz w:val="18"/>
              </w:rPr>
              <w:t>419</w:t>
            </w:r>
            <w:r>
              <w:rPr>
                <w:rFonts w:hint="eastAsia" w:ascii="ＭＳ ゴシック" w:hAnsi="ＭＳ ゴシック" w:eastAsia="ＭＳ ゴシック"/>
                <w:color w:val="auto"/>
                <w:kern w:val="0"/>
                <w:sz w:val="18"/>
              </w:rPr>
              <w:t>号）に定めるところによるものか。　　</w:t>
            </w:r>
            <w:r>
              <w:rPr>
                <w:rFonts w:hint="eastAsia" w:ascii="ＭＳ ゴシック" w:hAnsi="ＭＳ ゴシック" w:eastAsia="ＭＳ ゴシック"/>
                <w:color w:val="auto"/>
                <w:w w:val="50"/>
                <w:kern w:val="0"/>
                <w:sz w:val="18"/>
              </w:rPr>
              <w:t>◆平１８厚令３４第１６１条第４項</w:t>
            </w:r>
          </w:p>
          <w:p>
            <w:pPr>
              <w:pStyle w:val="0"/>
              <w:ind w:left="212" w:hanging="212" w:hangingChars="106"/>
              <w:rPr>
                <w:rFonts w:hint="eastAsia" w:ascii="ＭＳ ゴシック" w:hAnsi="ＭＳ ゴシック" w:eastAsia="ＭＳ ゴシック"/>
                <w:color w:val="auto"/>
                <w:kern w:val="0"/>
                <w:sz w:val="18"/>
              </w:rPr>
            </w:pPr>
          </w:p>
          <w:p>
            <w:pPr>
              <w:pStyle w:val="0"/>
              <w:ind w:left="212" w:hanging="212" w:hangingChars="106"/>
              <w:rPr>
                <w:rFonts w:hint="eastAsia" w:ascii="ＭＳ ゴシック" w:hAnsi="ＭＳ ゴシック" w:eastAsia="ＭＳ ゴシック"/>
                <w:color w:val="auto"/>
                <w:kern w:val="0"/>
                <w:sz w:val="18"/>
              </w:rPr>
            </w:pPr>
            <w:r>
              <w:rPr>
                <w:rFonts w:hint="eastAsia" w:ascii="ＭＳ ゴシック" w:hAnsi="ＭＳ ゴシック" w:eastAsia="ＭＳ ゴシック"/>
                <w:color w:val="auto"/>
                <w:kern w:val="0"/>
                <w:sz w:val="18"/>
              </w:rPr>
              <w:t>□　上記①～⑥の費用の額に係るサービスの提供に当たっては、あらかじめ、入居者又はその家族に対し、当該サービスの内容及び費用を記した文書を交付して説明を行い、入居者の同意を得ているか。</w:t>
            </w:r>
          </w:p>
          <w:p>
            <w:pPr>
              <w:pStyle w:val="0"/>
              <w:ind w:left="212" w:hanging="212" w:hangingChars="106"/>
              <w:rPr>
                <w:rFonts w:hint="eastAsia" w:ascii="ＭＳ ゴシック" w:hAnsi="ＭＳ ゴシック" w:eastAsia="ＭＳ ゴシック"/>
                <w:color w:val="auto"/>
                <w:kern w:val="0"/>
                <w:sz w:val="18"/>
              </w:rPr>
            </w:pPr>
            <w:r>
              <w:rPr>
                <w:rFonts w:hint="eastAsia" w:ascii="ＭＳ ゴシック" w:hAnsi="ＭＳ ゴシック" w:eastAsia="ＭＳ ゴシック"/>
                <w:color w:val="auto"/>
                <w:kern w:val="0"/>
                <w:sz w:val="18"/>
              </w:rPr>
              <w:t>　　　</w:t>
            </w:r>
            <w:r>
              <w:rPr>
                <w:rFonts w:hint="eastAsia" w:ascii="ＭＳ ゴシック" w:hAnsi="ＭＳ ゴシック" w:eastAsia="ＭＳ ゴシック"/>
                <w:color w:val="auto"/>
                <w:w w:val="50"/>
                <w:kern w:val="0"/>
                <w:sz w:val="18"/>
              </w:rPr>
              <w:t>◆平１８厚令３４第１６１条第５項前段</w:t>
            </w:r>
          </w:p>
          <w:p>
            <w:pPr>
              <w:pStyle w:val="0"/>
              <w:ind w:left="212" w:hanging="212" w:hangingChars="106"/>
              <w:rPr>
                <w:rFonts w:hint="eastAsia" w:ascii="ＭＳ ゴシック" w:hAnsi="ＭＳ ゴシック" w:eastAsia="ＭＳ ゴシック"/>
                <w:color w:val="auto"/>
                <w:kern w:val="0"/>
                <w:sz w:val="18"/>
              </w:rPr>
            </w:pPr>
          </w:p>
          <w:p>
            <w:pPr>
              <w:pStyle w:val="0"/>
              <w:ind w:left="212" w:hanging="212" w:hangingChars="106"/>
              <w:rPr>
                <w:rFonts w:hint="eastAsia" w:ascii="ＭＳ ゴシック" w:hAnsi="ＭＳ ゴシック" w:eastAsia="ＭＳ ゴシック"/>
                <w:color w:val="auto"/>
                <w:kern w:val="0"/>
                <w:sz w:val="18"/>
              </w:rPr>
            </w:pPr>
            <w:r>
              <w:rPr>
                <w:rFonts w:hint="eastAsia" w:ascii="ＭＳ ゴシック" w:hAnsi="ＭＳ ゴシック" w:eastAsia="ＭＳ ゴシック"/>
                <w:color w:val="auto"/>
                <w:kern w:val="0"/>
                <w:sz w:val="18"/>
              </w:rPr>
              <w:t>□　上記①～④の費用に係る同意については、文書によっているか。</w:t>
            </w:r>
          </w:p>
          <w:p>
            <w:pPr>
              <w:pStyle w:val="0"/>
              <w:ind w:left="212" w:hanging="212" w:hangingChars="106"/>
              <w:rPr>
                <w:rFonts w:hint="eastAsia" w:ascii="ＭＳ ゴシック" w:hAnsi="ＭＳ ゴシック" w:eastAsia="ＭＳ ゴシック"/>
                <w:color w:val="auto"/>
                <w:kern w:val="0"/>
                <w:sz w:val="18"/>
              </w:rPr>
            </w:pPr>
            <w:r>
              <w:rPr>
                <w:rFonts w:hint="eastAsia" w:ascii="ＭＳ ゴシック" w:hAnsi="ＭＳ ゴシック" w:eastAsia="ＭＳ ゴシック"/>
                <w:color w:val="auto"/>
                <w:kern w:val="0"/>
                <w:sz w:val="18"/>
              </w:rPr>
              <w:t>　　　</w:t>
            </w:r>
            <w:r>
              <w:rPr>
                <w:rFonts w:hint="eastAsia" w:ascii="ＭＳ ゴシック" w:hAnsi="ＭＳ ゴシック" w:eastAsia="ＭＳ ゴシック"/>
                <w:color w:val="auto"/>
                <w:w w:val="50"/>
                <w:kern w:val="0"/>
                <w:sz w:val="18"/>
              </w:rPr>
              <w:t>◆平１８厚令３４第１６１条第５項後段</w:t>
            </w: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適・否</w:t>
            </w: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tc>
        <w:tc>
          <w:tcPr>
            <w:tcW w:w="20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kern w:val="0"/>
                <w:sz w:val="18"/>
              </w:rPr>
            </w:pPr>
          </w:p>
          <w:p>
            <w:pPr>
              <w:pStyle w:val="0"/>
              <w:rPr>
                <w:rFonts w:hint="eastAsia" w:ascii="ＭＳ ゴシック" w:hAnsi="ＭＳ ゴシック" w:eastAsia="ＭＳ ゴシック"/>
                <w:color w:val="auto"/>
                <w:kern w:val="0"/>
                <w:sz w:val="18"/>
              </w:rPr>
            </w:pPr>
          </w:p>
          <w:p>
            <w:pPr>
              <w:pStyle w:val="0"/>
              <w:rPr>
                <w:rFonts w:hint="eastAsia" w:ascii="ＭＳ ゴシック" w:hAnsi="ＭＳ ゴシック" w:eastAsia="ＭＳ ゴシック"/>
                <w:color w:val="auto"/>
                <w:kern w:val="0"/>
                <w:sz w:val="18"/>
              </w:rPr>
            </w:pPr>
          </w:p>
          <w:p>
            <w:pPr>
              <w:pStyle w:val="0"/>
              <w:rPr>
                <w:rFonts w:hint="eastAsia" w:ascii="ＭＳ ゴシック" w:hAnsi="ＭＳ ゴシック" w:eastAsia="ＭＳ ゴシック"/>
                <w:color w:val="auto"/>
                <w:kern w:val="0"/>
                <w:sz w:val="18"/>
              </w:rPr>
            </w:pPr>
          </w:p>
          <w:p>
            <w:pPr>
              <w:pStyle w:val="0"/>
              <w:rPr>
                <w:rFonts w:hint="eastAsia" w:ascii="ＭＳ ゴシック" w:hAnsi="ＭＳ ゴシック" w:eastAsia="ＭＳ ゴシック"/>
                <w:color w:val="auto"/>
                <w:kern w:val="0"/>
                <w:sz w:val="18"/>
              </w:rPr>
            </w:pPr>
          </w:p>
          <w:p>
            <w:pPr>
              <w:pStyle w:val="0"/>
              <w:rPr>
                <w:rFonts w:hint="eastAsia" w:ascii="ＭＳ ゴシック" w:hAnsi="ＭＳ ゴシック" w:eastAsia="ＭＳ ゴシック"/>
                <w:color w:val="auto"/>
                <w:kern w:val="0"/>
                <w:sz w:val="18"/>
              </w:rPr>
            </w:pPr>
          </w:p>
          <w:p>
            <w:pPr>
              <w:pStyle w:val="0"/>
              <w:rPr>
                <w:rFonts w:hint="eastAsia" w:ascii="ＭＳ ゴシック" w:hAnsi="ＭＳ ゴシック" w:eastAsia="ＭＳ ゴシック"/>
                <w:color w:val="auto"/>
                <w:kern w:val="0"/>
                <w:sz w:val="18"/>
              </w:rPr>
            </w:pPr>
          </w:p>
          <w:p>
            <w:pPr>
              <w:pStyle w:val="0"/>
              <w:rPr>
                <w:rFonts w:hint="eastAsia" w:ascii="ＭＳ ゴシック" w:hAnsi="ＭＳ ゴシック" w:eastAsia="ＭＳ ゴシック"/>
                <w:color w:val="auto"/>
                <w:sz w:val="18"/>
              </w:rPr>
            </w:pPr>
            <w:r>
              <w:rPr>
                <w:rFonts w:hint="eastAsia" w:ascii="ＭＳ ゴシック" w:hAnsi="ＭＳ ゴシック" w:eastAsia="ＭＳ ゴシック"/>
                <w:color w:val="auto"/>
                <w:kern w:val="0"/>
                <w:sz w:val="18"/>
              </w:rPr>
              <w:t>法定代理受領サービス以外</w:t>
            </w:r>
            <w:r>
              <w:rPr>
                <w:rFonts w:hint="eastAsia" w:ascii="ＭＳ ゴシック" w:hAnsi="ＭＳ ゴシック" w:eastAsia="ＭＳ ゴシック"/>
                <w:color w:val="auto"/>
                <w:sz w:val="18"/>
              </w:rPr>
              <w:t>の利用者</w:t>
            </w:r>
          </w:p>
          <w:p>
            <w:pPr>
              <w:pStyle w:val="0"/>
              <w:jc w:val="center"/>
              <w:rPr>
                <w:rFonts w:hint="eastAsia" w:ascii="ＭＳ ゴシック" w:hAnsi="ＭＳ ゴシック" w:eastAsia="ＭＳ ゴシック"/>
                <w:color w:val="auto"/>
                <w:kern w:val="0"/>
                <w:sz w:val="18"/>
              </w:rPr>
            </w:pPr>
            <w:r>
              <w:rPr>
                <w:rFonts w:hint="eastAsia" w:ascii="ＭＳ ゴシック" w:hAnsi="ＭＳ ゴシック" w:eastAsia="ＭＳ ゴシック"/>
                <w:color w:val="auto"/>
                <w:sz w:val="18"/>
              </w:rPr>
              <w:t>【有・無】</w:t>
            </w:r>
          </w:p>
          <w:p>
            <w:pPr>
              <w:pStyle w:val="0"/>
              <w:rPr>
                <w:rFonts w:hint="eastAsia" w:ascii="ＭＳ ゴシック" w:hAnsi="ＭＳ ゴシック" w:eastAsia="ＭＳ ゴシック"/>
                <w:color w:val="auto"/>
                <w:spacing w:val="-20"/>
                <w:sz w:val="18"/>
              </w:rPr>
            </w:pPr>
          </w:p>
          <w:p>
            <w:pPr>
              <w:pStyle w:val="0"/>
              <w:rPr>
                <w:rFonts w:hint="eastAsia" w:ascii="ＭＳ ゴシック" w:hAnsi="ＭＳ ゴシック" w:eastAsia="ＭＳ ゴシック"/>
                <w:color w:val="auto"/>
                <w:spacing w:val="-20"/>
                <w:sz w:val="18"/>
              </w:rPr>
            </w:pPr>
          </w:p>
          <w:p>
            <w:pPr>
              <w:pStyle w:val="0"/>
              <w:rPr>
                <w:rFonts w:hint="eastAsia" w:ascii="ＭＳ ゴシック" w:hAnsi="ＭＳ ゴシック" w:eastAsia="ＭＳ ゴシック"/>
                <w:color w:val="auto"/>
                <w:spacing w:val="-20"/>
                <w:sz w:val="18"/>
              </w:rPr>
            </w:pPr>
          </w:p>
          <w:p>
            <w:pPr>
              <w:pStyle w:val="0"/>
              <w:rPr>
                <w:rFonts w:hint="eastAsia" w:ascii="ＭＳ ゴシック" w:hAnsi="ＭＳ ゴシック" w:eastAsia="ＭＳ ゴシック"/>
                <w:color w:val="auto"/>
                <w:spacing w:val="-20"/>
                <w:sz w:val="18"/>
              </w:rPr>
            </w:pPr>
            <w:r>
              <w:rPr>
                <w:rFonts w:hint="eastAsia" w:ascii="ＭＳ ゴシック" w:hAnsi="ＭＳ ゴシック" w:eastAsia="ＭＳ ゴシック"/>
                <w:color w:val="auto"/>
                <w:spacing w:val="-20"/>
                <w:sz w:val="18"/>
              </w:rPr>
              <w:t>左記①～⑥の費用の支</w:t>
            </w:r>
            <w:r>
              <w:rPr>
                <w:rFonts w:hint="eastAsia" w:ascii="ＭＳ ゴシック" w:hAnsi="ＭＳ ゴシック" w:eastAsia="ＭＳ ゴシック"/>
                <w:color w:val="auto"/>
                <w:spacing w:val="-20"/>
                <w:kern w:val="0"/>
                <w:sz w:val="18"/>
              </w:rPr>
              <w:t>払いを受けて</w:t>
            </w:r>
            <w:r>
              <w:rPr>
                <w:rFonts w:hint="eastAsia" w:ascii="ＭＳ ゴシック" w:hAnsi="ＭＳ ゴシック" w:eastAsia="ＭＳ ゴシック"/>
                <w:color w:val="auto"/>
                <w:spacing w:val="-20"/>
                <w:sz w:val="18"/>
              </w:rPr>
              <w:t>いる利用者</w:t>
            </w:r>
          </w:p>
          <w:p>
            <w:pPr>
              <w:pStyle w:val="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bdr w:val="single" w:color="auto" w:sz="4" w:space="0"/>
              </w:rPr>
              <w:t>　　　</w:t>
            </w:r>
            <w:r>
              <w:rPr>
                <w:rFonts w:hint="eastAsia" w:ascii="ＭＳ ゴシック" w:hAnsi="ＭＳ ゴシック" w:eastAsia="ＭＳ ゴシック"/>
                <w:color w:val="auto"/>
                <w:sz w:val="18"/>
              </w:rPr>
              <w:t>人中</w:t>
            </w: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同意書</w:t>
            </w:r>
          </w:p>
          <w:p>
            <w:pPr>
              <w:pStyle w:val="23"/>
              <w:wordWrap w:val="1"/>
              <w:spacing w:line="240" w:lineRule="auto"/>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bdr w:val="single" w:color="auto" w:sz="4" w:space="0"/>
              </w:rPr>
              <w:t>　　　</w:t>
            </w:r>
            <w:r>
              <w:rPr>
                <w:rFonts w:hint="eastAsia" w:ascii="ＭＳ ゴシック" w:hAnsi="ＭＳ ゴシック" w:eastAsia="ＭＳ ゴシック"/>
                <w:color w:val="auto"/>
                <w:spacing w:val="1"/>
                <w:w w:val="66"/>
                <w:sz w:val="18"/>
                <w:fitText w:val="360" w:id="3"/>
              </w:rPr>
              <w:t>人分</w:t>
            </w:r>
            <w:r>
              <w:rPr>
                <w:rFonts w:hint="eastAsia" w:ascii="ＭＳ ゴシック" w:hAnsi="ＭＳ ゴシック" w:eastAsia="ＭＳ ゴシック"/>
                <w:color w:val="auto"/>
                <w:spacing w:val="0"/>
                <w:w w:val="66"/>
                <w:sz w:val="18"/>
                <w:fitText w:val="360" w:id="3"/>
              </w:rPr>
              <w:t>有</w:t>
            </w:r>
          </w:p>
          <w:p>
            <w:pPr>
              <w:pStyle w:val="0"/>
              <w:rPr>
                <w:rFonts w:hint="eastAsia" w:ascii="ＭＳ ゴシック" w:hAnsi="ＭＳ ゴシック" w:eastAsia="ＭＳ ゴシック"/>
                <w:color w:val="auto"/>
                <w:sz w:val="18"/>
              </w:rPr>
            </w:pPr>
          </w:p>
        </w:tc>
      </w:tr>
      <w:tr>
        <w:trPr/>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left="212" w:hanging="212" w:hangingChars="106"/>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９　保険給付の請求のための証明書の交付</w:t>
            </w:r>
          </w:p>
          <w:p>
            <w:pPr>
              <w:pStyle w:val="0"/>
              <w:ind w:left="212" w:hanging="212" w:hangingChars="106"/>
              <w:rPr>
                <w:rFonts w:hint="eastAsia" w:ascii="ＭＳ ゴシック" w:hAnsi="ＭＳ ゴシック" w:eastAsia="ＭＳ ゴシック"/>
                <w:color w:val="auto"/>
                <w:sz w:val="18"/>
              </w:rPr>
            </w:pPr>
          </w:p>
        </w:tc>
        <w:tc>
          <w:tcPr>
            <w:tcW w:w="59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left="212" w:hanging="212" w:hangingChars="106"/>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　法定代理受領サービスに該当しない指定地域密着型介護老人福祉施設入所者生活介護に係る利用料の支払を受けた場合は、提供した指定地域密着型介護老人福祉施設入所者生活介護の内容、費用の額その他必要と認められる事項を記載したサービス提供証明書を利用者に対して交付しているか。　</w:t>
            </w:r>
            <w:r>
              <w:rPr>
                <w:rFonts w:hint="eastAsia" w:ascii="ＭＳ ゴシック" w:hAnsi="ＭＳ ゴシック" w:eastAsia="ＭＳ ゴシック"/>
                <w:color w:val="auto"/>
                <w:w w:val="50"/>
                <w:kern w:val="0"/>
                <w:sz w:val="18"/>
              </w:rPr>
              <w:t>◆平１８厚令３４第３条の２０準用、平１８解釈通知第３の一の４</w:t>
            </w:r>
            <w:r>
              <w:rPr>
                <w:rFonts w:hint="eastAsia" w:ascii="ＭＳ ゴシック" w:hAnsi="ＭＳ ゴシック" w:eastAsia="ＭＳ ゴシック"/>
                <w:color w:val="auto"/>
                <w:w w:val="50"/>
                <w:kern w:val="0"/>
                <w:sz w:val="18"/>
              </w:rPr>
              <w:t>(</w:t>
            </w:r>
            <w:r>
              <w:rPr>
                <w:rFonts w:hint="eastAsia" w:ascii="ＭＳ ゴシック" w:hAnsi="ＭＳ ゴシック" w:eastAsia="ＭＳ ゴシック"/>
                <w:color w:val="auto"/>
                <w:w w:val="50"/>
                <w:kern w:val="0"/>
                <w:sz w:val="18"/>
              </w:rPr>
              <w:t>１４</w:t>
            </w:r>
            <w:r>
              <w:rPr>
                <w:rFonts w:hint="eastAsia" w:ascii="ＭＳ ゴシック" w:hAnsi="ＭＳ ゴシック" w:eastAsia="ＭＳ ゴシック"/>
                <w:color w:val="auto"/>
                <w:w w:val="50"/>
                <w:kern w:val="0"/>
                <w:sz w:val="18"/>
              </w:rPr>
              <w:t>)</w:t>
            </w:r>
            <w:r>
              <w:rPr>
                <w:rFonts w:hint="eastAsia" w:ascii="ＭＳ ゴシック" w:hAnsi="ＭＳ ゴシック" w:eastAsia="ＭＳ ゴシック"/>
                <w:color w:val="auto"/>
                <w:w w:val="50"/>
                <w:kern w:val="0"/>
                <w:sz w:val="18"/>
              </w:rPr>
              <w:t>準用</w:t>
            </w: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適・否</w:t>
            </w:r>
          </w:p>
          <w:p>
            <w:pPr>
              <w:pStyle w:val="0"/>
              <w:rPr>
                <w:rFonts w:hint="eastAsia" w:ascii="ＭＳ ゴシック" w:hAnsi="ＭＳ ゴシック" w:eastAsia="ＭＳ ゴシック"/>
                <w:color w:val="auto"/>
                <w:sz w:val="18"/>
              </w:rPr>
            </w:pPr>
          </w:p>
        </w:tc>
        <w:tc>
          <w:tcPr>
            <w:tcW w:w="20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wordWrap w:val="1"/>
              <w:spacing w:line="240" w:lineRule="auto"/>
              <w:rPr>
                <w:rFonts w:hint="eastAsia" w:ascii="ＭＳ ゴシック" w:hAnsi="ＭＳ ゴシック" w:eastAsia="ＭＳ ゴシック"/>
                <w:color w:val="auto"/>
                <w:spacing w:val="0"/>
                <w:sz w:val="18"/>
              </w:rPr>
            </w:pPr>
            <w:r>
              <w:rPr>
                <w:rFonts w:hint="eastAsia" w:ascii="ＭＳ ゴシック" w:hAnsi="ＭＳ ゴシック" w:eastAsia="ＭＳ ゴシック"/>
                <w:color w:val="auto"/>
                <w:sz w:val="18"/>
              </w:rPr>
              <w:t>事例【有・無】</w:t>
            </w: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tc>
      </w:tr>
      <w:tr>
        <w:trPr/>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left="212" w:hanging="212" w:hangingChars="106"/>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10</w:t>
            </w:r>
            <w:r>
              <w:rPr>
                <w:rFonts w:hint="eastAsia" w:ascii="ＭＳ ゴシック" w:hAnsi="ＭＳ ゴシック" w:eastAsia="ＭＳ ゴシック"/>
                <w:color w:val="auto"/>
                <w:sz w:val="18"/>
              </w:rPr>
              <w:t>　指定地域密着型介護老人福祉施設入所者生活介護の取扱方針</w:t>
            </w:r>
          </w:p>
        </w:tc>
        <w:tc>
          <w:tcPr>
            <w:tcW w:w="59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left="212" w:hanging="212" w:hangingChars="106"/>
              <w:rPr>
                <w:rFonts w:hint="eastAsia" w:ascii="ＭＳ ゴシック" w:hAnsi="ＭＳ ゴシック" w:eastAsia="ＭＳ ゴシック"/>
                <w:color w:val="auto"/>
                <w:kern w:val="0"/>
                <w:sz w:val="18"/>
              </w:rPr>
            </w:pPr>
            <w:r>
              <w:rPr>
                <w:rFonts w:hint="eastAsia" w:ascii="ＭＳ ゴシック" w:hAnsi="ＭＳ ゴシック" w:eastAsia="ＭＳ ゴシック"/>
                <w:color w:val="auto"/>
                <w:kern w:val="0"/>
                <w:sz w:val="18"/>
              </w:rPr>
              <w:t>□　入居者が、その有する能力に応じて、自らの生活様式及び生活習慣に沿って自律的な日常生活を営むことができるようにするため、入居者の日常生活上の活動について必要な援助を行うことにより、入居者の日常生活を支援するものとして行っているか。</w:t>
            </w:r>
          </w:p>
          <w:p>
            <w:pPr>
              <w:pStyle w:val="0"/>
              <w:ind w:left="212" w:hanging="212" w:hangingChars="106"/>
              <w:rPr>
                <w:rFonts w:hint="eastAsia" w:ascii="ＭＳ ゴシック" w:hAnsi="ＭＳ ゴシック" w:eastAsia="ＭＳ ゴシック"/>
                <w:color w:val="auto"/>
                <w:kern w:val="0"/>
                <w:sz w:val="18"/>
              </w:rPr>
            </w:pPr>
            <w:r>
              <w:rPr>
                <w:rFonts w:hint="eastAsia" w:ascii="ＭＳ ゴシック" w:hAnsi="ＭＳ ゴシック" w:eastAsia="ＭＳ ゴシック"/>
                <w:color w:val="auto"/>
                <w:kern w:val="0"/>
                <w:sz w:val="18"/>
              </w:rPr>
              <w:t>　　　</w:t>
            </w:r>
            <w:r>
              <w:rPr>
                <w:rFonts w:hint="eastAsia" w:ascii="ＭＳ ゴシック" w:hAnsi="ＭＳ ゴシック" w:eastAsia="ＭＳ ゴシック"/>
                <w:color w:val="auto"/>
                <w:w w:val="50"/>
                <w:kern w:val="0"/>
                <w:sz w:val="18"/>
              </w:rPr>
              <w:t>◆平１８厚令３４第１６２条第１項</w:t>
            </w:r>
          </w:p>
          <w:p>
            <w:pPr>
              <w:pStyle w:val="0"/>
              <w:ind w:leftChars="0" w:firstLineChars="0"/>
              <w:rPr>
                <w:rFonts w:hint="eastAsia" w:ascii="ＭＳ ゴシック" w:hAnsi="ＭＳ ゴシック" w:eastAsia="ＭＳ ゴシック"/>
                <w:color w:val="auto"/>
                <w:kern w:val="0"/>
                <w:sz w:val="18"/>
              </w:rPr>
            </w:pPr>
          </w:p>
          <w:p>
            <w:pPr>
              <w:pStyle w:val="0"/>
              <w:ind w:left="0" w:leftChars="0" w:hanging="360" w:hangingChars="200"/>
              <w:rPr>
                <w:rFonts w:hint="eastAsia" w:ascii="ＭＳ ゴシック" w:hAnsi="ＭＳ ゴシック" w:eastAsia="ＭＳ ゴシック"/>
                <w:color w:val="auto"/>
                <w:sz w:val="18"/>
              </w:rPr>
            </w:pPr>
            <w:r>
              <w:rPr>
                <w:rFonts w:hint="eastAsia" w:ascii="ＭＳ ゴシック" w:hAnsi="ＭＳ ゴシック" w:eastAsia="ＭＳ ゴシック"/>
                <w:color w:val="auto"/>
                <w:kern w:val="0"/>
                <w:sz w:val="18"/>
              </w:rPr>
              <w:t>　◎　入居者の意向に関わりなく集団で行うゲームや、日常生活動作にない動作を通じた機能訓練など、家庭の中では通常行われないことを行うのは、サービスとして適当でない。　</w:t>
            </w:r>
            <w:r>
              <w:rPr>
                <w:rFonts w:hint="eastAsia" w:ascii="ＭＳ ゴシック" w:hAnsi="ＭＳ ゴシック" w:eastAsia="ＭＳ ゴシック"/>
                <w:color w:val="auto"/>
                <w:sz w:val="18"/>
              </w:rPr>
              <w:t>　</w:t>
            </w:r>
            <w:r>
              <w:rPr>
                <w:rFonts w:hint="eastAsia" w:ascii="ＭＳ ゴシック" w:hAnsi="ＭＳ ゴシック" w:eastAsia="ＭＳ ゴシック"/>
                <w:color w:val="auto"/>
                <w:w w:val="50"/>
                <w:sz w:val="18"/>
              </w:rPr>
              <w:t>◆平１８解釈通知第３の七の５</w:t>
            </w:r>
            <w:r>
              <w:rPr>
                <w:rFonts w:hint="eastAsia" w:ascii="ＭＳ ゴシック" w:hAnsi="ＭＳ ゴシック" w:eastAsia="ＭＳ ゴシック"/>
                <w:color w:val="auto"/>
                <w:w w:val="50"/>
                <w:sz w:val="18"/>
              </w:rPr>
              <w:t>(</w:t>
            </w:r>
            <w:r>
              <w:rPr>
                <w:rFonts w:hint="eastAsia" w:ascii="ＭＳ ゴシック" w:hAnsi="ＭＳ ゴシック" w:eastAsia="ＭＳ ゴシック"/>
                <w:color w:val="auto"/>
                <w:w w:val="50"/>
                <w:sz w:val="18"/>
              </w:rPr>
              <w:t>４</w:t>
            </w:r>
            <w:r>
              <w:rPr>
                <w:rFonts w:hint="eastAsia" w:ascii="ＭＳ ゴシック" w:hAnsi="ＭＳ ゴシック" w:eastAsia="ＭＳ ゴシック"/>
                <w:color w:val="auto"/>
                <w:w w:val="50"/>
                <w:sz w:val="18"/>
              </w:rPr>
              <w:t>)</w:t>
            </w:r>
            <w:r>
              <w:rPr>
                <w:rFonts w:hint="eastAsia" w:ascii="ＭＳ ゴシック" w:hAnsi="ＭＳ ゴシック" w:eastAsia="ＭＳ ゴシック"/>
                <w:color w:val="auto"/>
                <w:w w:val="50"/>
                <w:sz w:val="18"/>
              </w:rPr>
              <w:t>①</w:t>
            </w:r>
          </w:p>
          <w:p>
            <w:pPr>
              <w:pStyle w:val="0"/>
              <w:ind w:left="392" w:leftChars="100" w:hanging="212" w:hangingChars="106"/>
              <w:rPr>
                <w:rFonts w:hint="eastAsia" w:ascii="ＭＳ ゴシック" w:hAnsi="ＭＳ ゴシック" w:eastAsia="ＭＳ ゴシック"/>
                <w:color w:val="auto"/>
                <w:sz w:val="18"/>
              </w:rPr>
            </w:pPr>
          </w:p>
          <w:p>
            <w:pPr>
              <w:pStyle w:val="0"/>
              <w:ind w:left="212" w:hanging="212" w:hangingChars="106"/>
              <w:rPr>
                <w:rFonts w:hint="eastAsia" w:ascii="ＭＳ ゴシック" w:hAnsi="ＭＳ ゴシック" w:eastAsia="ＭＳ ゴシック"/>
                <w:color w:val="auto"/>
                <w:kern w:val="0"/>
                <w:sz w:val="18"/>
              </w:rPr>
            </w:pPr>
            <w:r>
              <w:rPr>
                <w:rFonts w:hint="eastAsia" w:ascii="ＭＳ ゴシック" w:hAnsi="ＭＳ ゴシック" w:eastAsia="ＭＳ ゴシック"/>
                <w:color w:val="auto"/>
                <w:kern w:val="0"/>
                <w:sz w:val="18"/>
              </w:rPr>
              <w:t>□　各ユニットにおいて入居者がそれぞれの役割を持って生活を営むことができるよう配慮して行っているか。　　</w:t>
            </w:r>
            <w:r>
              <w:rPr>
                <w:rFonts w:hint="eastAsia" w:ascii="ＭＳ ゴシック" w:hAnsi="ＭＳ ゴシック" w:eastAsia="ＭＳ ゴシック"/>
                <w:color w:val="auto"/>
                <w:w w:val="50"/>
                <w:kern w:val="0"/>
                <w:sz w:val="18"/>
              </w:rPr>
              <w:t>◆平１８厚令３４第１６２条第２項</w:t>
            </w:r>
          </w:p>
          <w:p>
            <w:pPr>
              <w:pStyle w:val="0"/>
              <w:ind w:left="212" w:hanging="212" w:hangingChars="106"/>
              <w:rPr>
                <w:rFonts w:hint="eastAsia" w:ascii="ＭＳ ゴシック" w:hAnsi="ＭＳ ゴシック" w:eastAsia="ＭＳ ゴシック"/>
                <w:color w:val="auto"/>
                <w:kern w:val="0"/>
                <w:sz w:val="18"/>
              </w:rPr>
            </w:pPr>
          </w:p>
          <w:p>
            <w:pPr>
              <w:pStyle w:val="0"/>
              <w:ind w:left="212" w:hanging="212" w:hangingChars="106"/>
              <w:rPr>
                <w:rFonts w:hint="eastAsia" w:ascii="ＭＳ ゴシック" w:hAnsi="ＭＳ ゴシック" w:eastAsia="ＭＳ ゴシック"/>
                <w:color w:val="auto"/>
                <w:kern w:val="0"/>
                <w:sz w:val="18"/>
              </w:rPr>
            </w:pPr>
            <w:r>
              <w:rPr>
                <w:rFonts w:hint="eastAsia" w:ascii="ＭＳ ゴシック" w:hAnsi="ＭＳ ゴシック" w:eastAsia="ＭＳ ゴシック"/>
                <w:color w:val="auto"/>
                <w:kern w:val="0"/>
                <w:sz w:val="18"/>
              </w:rPr>
              <w:t>□　入居者のプライバシーの確保に配慮して行っているか。</w:t>
            </w:r>
          </w:p>
          <w:p>
            <w:pPr>
              <w:pStyle w:val="0"/>
              <w:ind w:left="212" w:hanging="212" w:hangingChars="106"/>
              <w:rPr>
                <w:rFonts w:hint="eastAsia" w:ascii="ＭＳ ゴシック" w:hAnsi="ＭＳ ゴシック" w:eastAsia="ＭＳ ゴシック"/>
                <w:color w:val="auto"/>
                <w:kern w:val="0"/>
                <w:sz w:val="18"/>
              </w:rPr>
            </w:pPr>
            <w:r>
              <w:rPr>
                <w:rFonts w:hint="eastAsia" w:ascii="ＭＳ ゴシック" w:hAnsi="ＭＳ ゴシック" w:eastAsia="ＭＳ ゴシック"/>
                <w:color w:val="auto"/>
                <w:kern w:val="0"/>
                <w:sz w:val="18"/>
              </w:rPr>
              <w:t>　　　</w:t>
            </w:r>
            <w:r>
              <w:rPr>
                <w:rFonts w:hint="eastAsia" w:ascii="ＭＳ ゴシック" w:hAnsi="ＭＳ ゴシック" w:eastAsia="ＭＳ ゴシック"/>
                <w:color w:val="auto"/>
                <w:w w:val="50"/>
                <w:kern w:val="0"/>
                <w:sz w:val="18"/>
              </w:rPr>
              <w:t>◆平１８厚令３４第１６２条第３項</w:t>
            </w:r>
          </w:p>
          <w:p>
            <w:pPr>
              <w:pStyle w:val="0"/>
              <w:ind w:left="212" w:hanging="212" w:hangingChars="106"/>
              <w:rPr>
                <w:rFonts w:hint="eastAsia" w:ascii="ＭＳ ゴシック" w:hAnsi="ＭＳ ゴシック" w:eastAsia="ＭＳ ゴシック"/>
                <w:color w:val="auto"/>
                <w:kern w:val="0"/>
                <w:sz w:val="18"/>
              </w:rPr>
            </w:pPr>
          </w:p>
          <w:p>
            <w:pPr>
              <w:pStyle w:val="0"/>
              <w:ind w:left="212" w:hanging="212" w:hangingChars="106"/>
              <w:rPr>
                <w:rFonts w:hint="eastAsia" w:ascii="ＭＳ ゴシック" w:hAnsi="ＭＳ ゴシック" w:eastAsia="ＭＳ ゴシック"/>
                <w:color w:val="auto"/>
                <w:kern w:val="0"/>
                <w:sz w:val="18"/>
              </w:rPr>
            </w:pPr>
            <w:r>
              <w:rPr>
                <w:rFonts w:hint="eastAsia" w:ascii="ＭＳ ゴシック" w:hAnsi="ＭＳ ゴシック" w:eastAsia="ＭＳ ゴシック"/>
                <w:color w:val="auto"/>
                <w:kern w:val="0"/>
                <w:sz w:val="18"/>
              </w:rPr>
              <w:t>□　入居者の自立した生活を支援することを基本として、入居者の要介護状態の軽減又は悪化の防止に資するよう、その者の心身の状況等を常に把握しながら、適切に行っているか。　　</w:t>
            </w:r>
            <w:r>
              <w:rPr>
                <w:rFonts w:hint="eastAsia" w:ascii="ＭＳ ゴシック" w:hAnsi="ＭＳ ゴシック" w:eastAsia="ＭＳ ゴシック"/>
                <w:color w:val="auto"/>
                <w:w w:val="50"/>
                <w:kern w:val="0"/>
                <w:sz w:val="18"/>
              </w:rPr>
              <w:t>◆平１８厚令３４第１６２条第４項</w:t>
            </w:r>
          </w:p>
          <w:p>
            <w:pPr>
              <w:pStyle w:val="0"/>
              <w:ind w:left="212" w:hanging="212" w:hangingChars="106"/>
              <w:rPr>
                <w:rFonts w:hint="eastAsia" w:ascii="ＭＳ ゴシック" w:hAnsi="ＭＳ ゴシック" w:eastAsia="ＭＳ ゴシック"/>
                <w:color w:val="auto"/>
                <w:kern w:val="0"/>
                <w:sz w:val="18"/>
              </w:rPr>
            </w:pPr>
          </w:p>
          <w:p>
            <w:pPr>
              <w:pStyle w:val="0"/>
              <w:ind w:left="212" w:hanging="212" w:hangingChars="106"/>
              <w:rPr>
                <w:rFonts w:hint="eastAsia" w:ascii="ＭＳ ゴシック" w:hAnsi="ＭＳ ゴシック" w:eastAsia="ＭＳ ゴシック"/>
                <w:color w:val="auto"/>
                <w:kern w:val="0"/>
                <w:sz w:val="18"/>
              </w:rPr>
            </w:pPr>
            <w:r>
              <w:rPr>
                <w:rFonts w:hint="eastAsia" w:ascii="ＭＳ ゴシック" w:hAnsi="ＭＳ ゴシック" w:eastAsia="ＭＳ ゴシック"/>
                <w:color w:val="auto"/>
                <w:kern w:val="0"/>
                <w:sz w:val="18"/>
              </w:rPr>
              <w:t>□　従業者は、指定地域密着型介護老人福祉施設入所者生活介護の提供に当たって、入居者又はその家族に対し、サービスの提供方法等について、理解しやすいように説明を行っているか。　</w:t>
            </w:r>
            <w:r>
              <w:rPr>
                <w:rFonts w:hint="eastAsia" w:ascii="ＭＳ ゴシック" w:hAnsi="ＭＳ ゴシック" w:eastAsia="ＭＳ ゴシック"/>
                <w:color w:val="auto"/>
                <w:w w:val="50"/>
                <w:kern w:val="0"/>
                <w:sz w:val="18"/>
              </w:rPr>
              <w:t>◆平１８厚令３４第１６２条第５項</w:t>
            </w:r>
          </w:p>
          <w:p>
            <w:pPr>
              <w:pStyle w:val="0"/>
              <w:ind w:left="212" w:hanging="212" w:hangingChars="106"/>
              <w:rPr>
                <w:rFonts w:hint="eastAsia" w:ascii="ＭＳ ゴシック" w:hAnsi="ＭＳ ゴシック" w:eastAsia="ＭＳ ゴシック"/>
                <w:color w:val="auto"/>
                <w:kern w:val="0"/>
                <w:sz w:val="18"/>
              </w:rPr>
            </w:pPr>
          </w:p>
          <w:p>
            <w:pPr>
              <w:pStyle w:val="0"/>
              <w:ind w:left="212" w:hanging="212" w:hangingChars="106"/>
              <w:rPr>
                <w:rFonts w:hint="eastAsia" w:ascii="ＭＳ ゴシック" w:hAnsi="ＭＳ ゴシック" w:eastAsia="ＭＳ ゴシック"/>
                <w:color w:val="auto"/>
                <w:kern w:val="0"/>
                <w:sz w:val="18"/>
              </w:rPr>
            </w:pPr>
            <w:r>
              <w:rPr>
                <w:rFonts w:hint="eastAsia" w:ascii="ＭＳ ゴシック" w:hAnsi="ＭＳ ゴシック" w:eastAsia="ＭＳ ゴシック"/>
                <w:color w:val="auto"/>
                <w:kern w:val="0"/>
                <w:sz w:val="18"/>
              </w:rPr>
              <w:t>□　サービスの提供に当たっては、当該入居者又は他の入居者等の生命又は身体を保護するため緊急やむを得ない場合を除き、身体的拘束等を行っていないか。　　</w:t>
            </w:r>
            <w:r>
              <w:rPr>
                <w:rFonts w:hint="eastAsia" w:ascii="ＭＳ ゴシック" w:hAnsi="ＭＳ ゴシック" w:eastAsia="ＭＳ ゴシック"/>
                <w:color w:val="auto"/>
                <w:w w:val="50"/>
                <w:kern w:val="0"/>
                <w:sz w:val="18"/>
              </w:rPr>
              <w:t>◆平１８厚令３４第１６２条第６項</w:t>
            </w:r>
          </w:p>
          <w:p>
            <w:pPr>
              <w:pStyle w:val="0"/>
              <w:ind w:left="212" w:hanging="212" w:hangingChars="106"/>
              <w:rPr>
                <w:rFonts w:hint="eastAsia" w:ascii="ＭＳ ゴシック" w:hAnsi="ＭＳ ゴシック" w:eastAsia="ＭＳ ゴシック"/>
                <w:color w:val="auto"/>
                <w:kern w:val="0"/>
                <w:sz w:val="18"/>
              </w:rPr>
            </w:pPr>
          </w:p>
          <w:p>
            <w:pPr>
              <w:pStyle w:val="0"/>
              <w:ind w:left="212" w:hanging="212" w:hangingChars="106"/>
              <w:rPr>
                <w:rFonts w:hint="eastAsia" w:ascii="ＭＳ ゴシック" w:hAnsi="ＭＳ ゴシック" w:eastAsia="ＭＳ ゴシック"/>
                <w:color w:val="auto"/>
                <w:kern w:val="0"/>
                <w:sz w:val="18"/>
              </w:rPr>
            </w:pPr>
            <w:r>
              <w:rPr>
                <w:rFonts w:hint="eastAsia" w:ascii="ＭＳ ゴシック" w:hAnsi="ＭＳ ゴシック" w:eastAsia="ＭＳ ゴシック"/>
                <w:color w:val="auto"/>
                <w:kern w:val="0"/>
                <w:sz w:val="18"/>
              </w:rPr>
              <w:t>□　身体的拘束等を行う場合には、その態様及び時間、その際の入居者の心身の状況並びに緊急やむを得ない理由を記録しているか。</w:t>
            </w:r>
          </w:p>
          <w:p>
            <w:pPr>
              <w:pStyle w:val="0"/>
              <w:ind w:left="212" w:hanging="212" w:hangingChars="106"/>
              <w:rPr>
                <w:rFonts w:hint="eastAsia" w:ascii="ＭＳ ゴシック" w:hAnsi="ＭＳ ゴシック" w:eastAsia="ＭＳ ゴシック"/>
                <w:color w:val="auto"/>
                <w:kern w:val="0"/>
                <w:sz w:val="18"/>
              </w:rPr>
            </w:pPr>
            <w:r>
              <w:rPr>
                <w:rFonts w:hint="eastAsia" w:ascii="ＭＳ ゴシック" w:hAnsi="ＭＳ ゴシック" w:eastAsia="ＭＳ ゴシック"/>
                <w:color w:val="auto"/>
                <w:kern w:val="0"/>
                <w:sz w:val="18"/>
              </w:rPr>
              <w:t>　　　</w:t>
            </w:r>
            <w:r>
              <w:rPr>
                <w:rFonts w:hint="eastAsia" w:ascii="ＭＳ ゴシック" w:hAnsi="ＭＳ ゴシック" w:eastAsia="ＭＳ ゴシック"/>
                <w:color w:val="auto"/>
                <w:w w:val="50"/>
                <w:kern w:val="0"/>
                <w:sz w:val="18"/>
              </w:rPr>
              <w:t>◆平１８厚令３４第１６２条第７項</w:t>
            </w:r>
          </w:p>
          <w:p>
            <w:pPr>
              <w:pStyle w:val="0"/>
              <w:ind w:left="212" w:hanging="212" w:hangingChars="106"/>
              <w:rPr>
                <w:rFonts w:hint="eastAsia" w:ascii="ＭＳ ゴシック" w:hAnsi="ＭＳ ゴシック" w:eastAsia="ＭＳ ゴシック"/>
                <w:color w:val="auto"/>
                <w:kern w:val="0"/>
                <w:sz w:val="18"/>
              </w:rPr>
            </w:pPr>
          </w:p>
          <w:p>
            <w:pPr>
              <w:pStyle w:val="0"/>
              <w:ind w:left="212" w:hanging="212" w:hangingChars="106"/>
              <w:rPr>
                <w:rFonts w:hint="eastAsia" w:ascii="ＭＳ ゴシック" w:hAnsi="ＭＳ ゴシック" w:eastAsia="ＭＳ ゴシック"/>
                <w:color w:val="auto"/>
                <w:kern w:val="0"/>
                <w:sz w:val="18"/>
              </w:rPr>
            </w:pPr>
            <w:r>
              <w:rPr>
                <w:rFonts w:hint="eastAsia" w:ascii="ＭＳ ゴシック" w:hAnsi="ＭＳ ゴシック" w:eastAsia="ＭＳ ゴシック"/>
                <w:color w:val="auto"/>
                <w:kern w:val="0"/>
                <w:sz w:val="18"/>
              </w:rPr>
              <w:t>□　身体的拘束等の適正化のための対策を検討する委員会（テレビ電話装置等を活用して行うことができるものとする。）を３月に１回以上開催するとともに、その結果について、介護職員その他の従業者に周知徹底を図っているか。　　</w:t>
            </w:r>
            <w:r>
              <w:rPr>
                <w:rFonts w:hint="eastAsia" w:ascii="ＭＳ ゴシック" w:hAnsi="ＭＳ ゴシック" w:eastAsia="ＭＳ ゴシック"/>
                <w:color w:val="auto"/>
                <w:w w:val="50"/>
                <w:kern w:val="0"/>
                <w:sz w:val="18"/>
              </w:rPr>
              <w:t>◆平１８厚令３４第１６２条第８項第１号</w:t>
            </w:r>
          </w:p>
          <w:p>
            <w:pPr>
              <w:pStyle w:val="23"/>
              <w:rPr>
                <w:rFonts w:hint="eastAsia" w:ascii="ＭＳ ゴシック" w:hAnsi="ＭＳ ゴシック" w:eastAsia="ＭＳ ゴシック"/>
                <w:color w:val="auto"/>
                <w:sz w:val="18"/>
              </w:rPr>
            </w:pPr>
          </w:p>
          <w:p>
            <w:pPr>
              <w:pStyle w:val="23"/>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　身体的拘束等の適正化のための指針を整備しているか。</w:t>
            </w:r>
          </w:p>
          <w:p>
            <w:pPr>
              <w:pStyle w:val="0"/>
              <w:ind w:left="212" w:hanging="212" w:hangingChars="106"/>
              <w:rPr>
                <w:rFonts w:hint="eastAsia" w:ascii="ＭＳ ゴシック" w:hAnsi="ＭＳ ゴシック" w:eastAsia="ＭＳ ゴシック"/>
                <w:color w:val="auto"/>
                <w:kern w:val="0"/>
                <w:sz w:val="18"/>
              </w:rPr>
            </w:pPr>
            <w:r>
              <w:rPr>
                <w:rFonts w:hint="eastAsia" w:ascii="ＭＳ ゴシック" w:hAnsi="ＭＳ ゴシック" w:eastAsia="ＭＳ ゴシック"/>
                <w:color w:val="auto"/>
                <w:sz w:val="18"/>
              </w:rPr>
              <w:t>　　　</w:t>
            </w:r>
            <w:r>
              <w:rPr>
                <w:rFonts w:hint="eastAsia" w:ascii="ＭＳ ゴシック" w:hAnsi="ＭＳ ゴシック" w:eastAsia="ＭＳ ゴシック"/>
                <w:color w:val="auto"/>
                <w:w w:val="50"/>
                <w:kern w:val="0"/>
                <w:sz w:val="18"/>
              </w:rPr>
              <w:t>◆平１８厚令３４第１６２条第８項第２号</w:t>
            </w:r>
          </w:p>
          <w:p>
            <w:pPr>
              <w:pStyle w:val="23"/>
              <w:rPr>
                <w:rFonts w:hint="eastAsia" w:ascii="ＭＳ ゴシック" w:hAnsi="ＭＳ ゴシック" w:eastAsia="ＭＳ ゴシック"/>
                <w:color w:val="auto"/>
                <w:sz w:val="18"/>
              </w:rPr>
            </w:pPr>
          </w:p>
          <w:p>
            <w:pPr>
              <w:pStyle w:val="23"/>
              <w:ind w:left="204" w:hanging="204" w:hangingChars="10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　介護職員その他の従業者に対し、身体的拘束等の適正化のための研修を定期的に実施しているか　　</w:t>
            </w:r>
            <w:r>
              <w:rPr>
                <w:rFonts w:hint="eastAsia" w:ascii="ＭＳ ゴシック" w:hAnsi="ＭＳ ゴシック" w:eastAsia="ＭＳ ゴシック"/>
                <w:color w:val="auto"/>
                <w:w w:val="50"/>
                <w:sz w:val="18"/>
              </w:rPr>
              <w:t>◆平１８厚令３４第１６２条第８項第３号</w:t>
            </w:r>
          </w:p>
          <w:p>
            <w:pPr>
              <w:pStyle w:val="0"/>
              <w:ind w:left="212" w:hanging="212" w:hangingChars="106"/>
              <w:rPr>
                <w:rFonts w:hint="eastAsia" w:ascii="ＭＳ ゴシック" w:hAnsi="ＭＳ ゴシック" w:eastAsia="ＭＳ ゴシック"/>
                <w:color w:val="auto"/>
                <w:kern w:val="0"/>
                <w:sz w:val="18"/>
              </w:rPr>
            </w:pPr>
          </w:p>
          <w:p>
            <w:pPr>
              <w:pStyle w:val="0"/>
              <w:ind w:left="212" w:hanging="212" w:hangingChars="106"/>
              <w:rPr>
                <w:rFonts w:hint="eastAsia" w:ascii="ＭＳ ゴシック" w:hAnsi="ＭＳ ゴシック" w:eastAsia="ＭＳ ゴシック"/>
                <w:color w:val="auto"/>
                <w:kern w:val="0"/>
                <w:sz w:val="18"/>
              </w:rPr>
            </w:pPr>
            <w:r>
              <w:rPr>
                <w:rFonts w:hint="eastAsia" w:ascii="ＭＳ ゴシック" w:hAnsi="ＭＳ ゴシック" w:eastAsia="ＭＳ ゴシック"/>
                <w:color w:val="auto"/>
                <w:kern w:val="0"/>
                <w:sz w:val="18"/>
              </w:rPr>
              <w:t>□　自らその提供するサービスの質の評価を行い、常にその改善を図っているか。　　</w:t>
            </w:r>
            <w:r>
              <w:rPr>
                <w:rFonts w:hint="eastAsia" w:ascii="ＭＳ ゴシック" w:hAnsi="ＭＳ ゴシック" w:eastAsia="ＭＳ ゴシック"/>
                <w:color w:val="auto"/>
                <w:w w:val="50"/>
                <w:kern w:val="0"/>
                <w:sz w:val="18"/>
              </w:rPr>
              <w:t>◆平１８厚令３４第１６２条第９項</w:t>
            </w: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適・否</w:t>
            </w: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tc>
        <w:tc>
          <w:tcPr>
            <w:tcW w:w="20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kern w:val="0"/>
                <w:sz w:val="18"/>
              </w:rPr>
            </w:pPr>
            <w:r>
              <w:rPr>
                <w:rFonts w:hint="eastAsia" w:ascii="ＭＳ ゴシック" w:hAnsi="ＭＳ ゴシック" w:eastAsia="ＭＳ ゴシック"/>
                <w:color w:val="auto"/>
                <w:sz w:val="18"/>
              </w:rPr>
              <w:t>過去１年の身体拘束</w:t>
            </w:r>
          </w:p>
          <w:p>
            <w:pPr>
              <w:pStyle w:val="0"/>
              <w:ind w:left="540" w:leftChars="300" w:firstLine="540" w:firstLineChars="300"/>
              <w:rPr>
                <w:rFonts w:hint="eastAsia" w:ascii="ＭＳ ゴシック" w:hAnsi="ＭＳ ゴシック" w:eastAsia="ＭＳ ゴシック"/>
                <w:color w:val="auto"/>
                <w:kern w:val="0"/>
                <w:sz w:val="18"/>
              </w:rPr>
            </w:pPr>
            <w:r>
              <w:rPr>
                <w:rFonts w:hint="eastAsia" w:ascii="ＭＳ ゴシック" w:hAnsi="ＭＳ ゴシック" w:eastAsia="ＭＳ ゴシック"/>
                <w:color w:val="auto"/>
                <w:kern w:val="0"/>
                <w:sz w:val="18"/>
              </w:rPr>
              <w:t xml:space="preserve">     </w:t>
            </w:r>
            <w:r>
              <w:rPr>
                <w:rFonts w:hint="eastAsia" w:ascii="ＭＳ ゴシック" w:hAnsi="ＭＳ ゴシック" w:eastAsia="ＭＳ ゴシック"/>
                <w:color w:val="auto"/>
                <w:kern w:val="0"/>
                <w:sz w:val="18"/>
              </w:rPr>
              <w:t>件</w:t>
            </w: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身体拘束の記録</w:t>
            </w:r>
          </w:p>
          <w:p>
            <w:pPr>
              <w:pStyle w:val="0"/>
              <w:jc w:val="center"/>
              <w:rPr>
                <w:rFonts w:hint="eastAsia" w:ascii="ＭＳ ゴシック" w:hAnsi="ＭＳ ゴシック" w:eastAsia="ＭＳ ゴシック"/>
                <w:color w:val="auto"/>
                <w:kern w:val="0"/>
                <w:sz w:val="18"/>
              </w:rPr>
            </w:pPr>
            <w:r>
              <w:rPr>
                <w:rFonts w:hint="eastAsia" w:ascii="ＭＳ ゴシック" w:hAnsi="ＭＳ ゴシック" w:eastAsia="ＭＳ ゴシック"/>
                <w:color w:val="auto"/>
                <w:sz w:val="18"/>
              </w:rPr>
              <w:t>適・否</w:t>
            </w:r>
          </w:p>
          <w:p>
            <w:pPr>
              <w:pStyle w:val="0"/>
              <w:rPr>
                <w:rFonts w:hint="eastAsia" w:ascii="ＭＳ ゴシック" w:hAnsi="ＭＳ ゴシック" w:eastAsia="ＭＳ ゴシック"/>
                <w:color w:val="auto"/>
                <w:kern w:val="0"/>
                <w:sz w:val="18"/>
              </w:rPr>
            </w:pPr>
          </w:p>
          <w:p>
            <w:pPr>
              <w:pStyle w:val="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身体拘束廃止の取組</w:t>
            </w:r>
          </w:p>
          <w:p>
            <w:pPr>
              <w:pStyle w:val="0"/>
              <w:jc w:val="center"/>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【有・無】</w:t>
            </w: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自主点検【有・無】</w:t>
            </w: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第三者評価の受検</w:t>
            </w:r>
          </w:p>
          <w:p>
            <w:pPr>
              <w:pStyle w:val="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【有・無】</w:t>
            </w:r>
          </w:p>
        </w:tc>
      </w:tr>
      <w:tr>
        <w:trPr>
          <w:trHeight w:val="266" w:hRule="atLeast"/>
        </w:trPr>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left="212" w:hanging="212" w:hangingChars="106"/>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11</w:t>
            </w:r>
            <w:r>
              <w:rPr>
                <w:rFonts w:hint="eastAsia" w:ascii="ＭＳ ゴシック" w:hAnsi="ＭＳ ゴシック" w:eastAsia="ＭＳ ゴシック"/>
                <w:color w:val="auto"/>
                <w:sz w:val="18"/>
              </w:rPr>
              <w:t>　地域密着型施設サービス計画の作成</w:t>
            </w:r>
          </w:p>
          <w:p>
            <w:pPr>
              <w:pStyle w:val="0"/>
              <w:ind w:left="212" w:hanging="212" w:hangingChars="106"/>
              <w:rPr>
                <w:rFonts w:hint="eastAsia" w:ascii="ＭＳ ゴシック" w:hAnsi="ＭＳ ゴシック" w:eastAsia="ＭＳ ゴシック"/>
                <w:color w:val="auto"/>
                <w:sz w:val="18"/>
              </w:rPr>
            </w:pPr>
          </w:p>
        </w:tc>
        <w:tc>
          <w:tcPr>
            <w:tcW w:w="59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left="0" w:leftChars="0" w:hanging="371" w:hangingChars="206"/>
              <w:rPr>
                <w:rFonts w:hint="eastAsia" w:ascii="ＭＳ ゴシック" w:hAnsi="ＭＳ ゴシック" w:eastAsia="ＭＳ ゴシック"/>
                <w:color w:val="auto"/>
                <w:kern w:val="0"/>
                <w:sz w:val="18"/>
              </w:rPr>
            </w:pPr>
            <w:r>
              <w:rPr>
                <w:rFonts w:hint="eastAsia" w:ascii="ＭＳ ゴシック" w:hAnsi="ＭＳ ゴシック" w:eastAsia="ＭＳ ゴシック"/>
                <w:color w:val="auto"/>
                <w:sz w:val="18"/>
              </w:rPr>
              <w:t>□</w:t>
            </w:r>
            <w:r>
              <w:rPr>
                <w:rFonts w:hint="eastAsia" w:ascii="ＭＳ ゴシック" w:hAnsi="ＭＳ ゴシック" w:eastAsia="ＭＳ ゴシック"/>
                <w:color w:val="auto"/>
                <w:sz w:val="18"/>
              </w:rPr>
              <w:t>(1)</w:t>
            </w:r>
            <w:r>
              <w:rPr>
                <w:rFonts w:hint="eastAsia" w:ascii="ＭＳ ゴシック" w:hAnsi="ＭＳ ゴシック" w:eastAsia="ＭＳ ゴシック"/>
                <w:color w:val="auto"/>
                <w:sz w:val="18"/>
              </w:rPr>
              <w:t>　</w:t>
            </w:r>
            <w:r>
              <w:rPr>
                <w:rFonts w:hint="eastAsia" w:ascii="ＭＳ ゴシック" w:hAnsi="ＭＳ ゴシック" w:eastAsia="ＭＳ ゴシック"/>
                <w:color w:val="auto"/>
                <w:kern w:val="0"/>
                <w:sz w:val="18"/>
              </w:rPr>
              <w:t>管理者は、介護支援専門員に地域密着型施設サービス計画の作成に関する業務を担当させているか。　　</w:t>
            </w:r>
            <w:r>
              <w:rPr>
                <w:rFonts w:hint="eastAsia" w:ascii="ＭＳ ゴシック" w:hAnsi="ＭＳ ゴシック" w:eastAsia="ＭＳ ゴシック"/>
                <w:color w:val="auto"/>
                <w:w w:val="50"/>
                <w:kern w:val="0"/>
                <w:sz w:val="18"/>
              </w:rPr>
              <w:t>◆平１８厚令３４第１３８条第</w:t>
            </w:r>
            <w:r>
              <w:rPr>
                <w:rFonts w:hint="eastAsia" w:ascii="ＭＳ ゴシック" w:hAnsi="ＭＳ ゴシック" w:eastAsia="ＭＳ ゴシック"/>
                <w:color w:val="auto"/>
                <w:w w:val="50"/>
                <w:kern w:val="0"/>
                <w:sz w:val="18"/>
              </w:rPr>
              <w:t>1</w:t>
            </w:r>
            <w:r>
              <w:rPr>
                <w:rFonts w:hint="eastAsia" w:ascii="ＭＳ ゴシック" w:hAnsi="ＭＳ ゴシック" w:eastAsia="ＭＳ ゴシック"/>
                <w:color w:val="auto"/>
                <w:w w:val="50"/>
                <w:kern w:val="0"/>
                <w:sz w:val="18"/>
              </w:rPr>
              <w:t>項準用</w:t>
            </w:r>
          </w:p>
          <w:p>
            <w:pPr>
              <w:pStyle w:val="0"/>
              <w:ind w:left="212" w:hanging="212" w:hangingChars="106"/>
              <w:rPr>
                <w:rFonts w:hint="eastAsia" w:ascii="ＭＳ ゴシック" w:hAnsi="ＭＳ ゴシック" w:eastAsia="ＭＳ ゴシック"/>
                <w:color w:val="auto"/>
                <w:kern w:val="0"/>
                <w:sz w:val="18"/>
              </w:rPr>
            </w:pPr>
          </w:p>
          <w:p>
            <w:pPr>
              <w:pStyle w:val="0"/>
              <w:ind w:left="0" w:leftChars="0" w:hanging="371" w:hangingChars="206"/>
              <w:rPr>
                <w:rFonts w:hint="eastAsia" w:ascii="ＭＳ ゴシック" w:hAnsi="ＭＳ ゴシック" w:eastAsia="ＭＳ ゴシック"/>
                <w:color w:val="auto"/>
                <w:kern w:val="0"/>
                <w:sz w:val="18"/>
              </w:rPr>
            </w:pPr>
            <w:r>
              <w:rPr>
                <w:rFonts w:hint="eastAsia" w:ascii="ＭＳ ゴシック" w:hAnsi="ＭＳ ゴシック" w:eastAsia="ＭＳ ゴシック"/>
                <w:color w:val="auto"/>
                <w:kern w:val="0"/>
                <w:sz w:val="18"/>
              </w:rPr>
              <w:t>□</w:t>
            </w:r>
            <w:r>
              <w:rPr>
                <w:rFonts w:hint="eastAsia" w:ascii="ＭＳ ゴシック" w:hAnsi="ＭＳ ゴシック" w:eastAsia="ＭＳ ゴシック"/>
                <w:color w:val="auto"/>
                <w:kern w:val="0"/>
                <w:sz w:val="18"/>
              </w:rPr>
              <w:t>(2)</w:t>
            </w:r>
            <w:r>
              <w:rPr>
                <w:rFonts w:hint="eastAsia" w:ascii="ＭＳ ゴシック" w:hAnsi="ＭＳ ゴシック" w:eastAsia="ＭＳ ゴシック"/>
                <w:color w:val="auto"/>
                <w:kern w:val="0"/>
                <w:sz w:val="18"/>
              </w:rPr>
              <w:t>　地域密着型施設サービス計画に関する業務を担当する介護支援専門員（以下「計画担当介護支援専門員」という。）は、地域密着型施設サービス計画の作成及び変更に当たっては、入所者の日常生活全般を支援する観点から、当該地域の住民による自発的な活動によるサービス等の利用も含めて地域密着型施設サービス計画上に位置付けるよう努めているか。　　</w:t>
            </w:r>
            <w:r>
              <w:rPr>
                <w:rFonts w:hint="eastAsia" w:ascii="ＭＳ ゴシック" w:hAnsi="ＭＳ ゴシック" w:eastAsia="ＭＳ ゴシック"/>
                <w:color w:val="auto"/>
                <w:w w:val="50"/>
                <w:kern w:val="0"/>
                <w:sz w:val="18"/>
              </w:rPr>
              <w:t>◆平１８厚令３４第１３８条第２項準用</w:t>
            </w:r>
          </w:p>
          <w:p>
            <w:pPr>
              <w:pStyle w:val="0"/>
              <w:ind w:leftChars="0" w:firstLineChars="0"/>
              <w:rPr>
                <w:rFonts w:hint="eastAsia" w:ascii="ＭＳ ゴシック" w:hAnsi="ＭＳ ゴシック" w:eastAsia="ＭＳ ゴシック"/>
                <w:color w:val="auto"/>
                <w:kern w:val="0"/>
                <w:sz w:val="18"/>
              </w:rPr>
            </w:pPr>
          </w:p>
          <w:p>
            <w:pPr>
              <w:pStyle w:val="0"/>
              <w:ind w:left="0" w:leftChars="0" w:hanging="360" w:hangingChars="200"/>
              <w:rPr>
                <w:rFonts w:hint="eastAsia" w:ascii="ＭＳ ゴシック" w:hAnsi="ＭＳ ゴシック" w:eastAsia="ＭＳ ゴシック"/>
                <w:color w:val="auto"/>
                <w:kern w:val="0"/>
                <w:sz w:val="18"/>
              </w:rPr>
            </w:pPr>
            <w:r>
              <w:rPr>
                <w:rFonts w:hint="eastAsia" w:ascii="ＭＳ ゴシック" w:hAnsi="ＭＳ ゴシック" w:eastAsia="ＭＳ ゴシック"/>
                <w:color w:val="auto"/>
                <w:kern w:val="0"/>
                <w:sz w:val="18"/>
              </w:rPr>
              <w:t>　◎　当該地域の住民による自発的な活動例：入所者の話し相手、会食などの自発的な活動　　</w:t>
            </w:r>
            <w:r>
              <w:rPr>
                <w:rFonts w:hint="eastAsia" w:ascii="ＭＳ ゴシック" w:hAnsi="ＭＳ ゴシック" w:eastAsia="ＭＳ ゴシック"/>
                <w:color w:val="auto"/>
                <w:w w:val="50"/>
                <w:kern w:val="0"/>
                <w:sz w:val="18"/>
              </w:rPr>
              <w:t>◆平１８解釈通知第３の七</w:t>
            </w:r>
            <w:r>
              <w:rPr>
                <w:rFonts w:hint="eastAsia" w:ascii="ＭＳ ゴシック" w:hAnsi="ＭＳ ゴシック" w:eastAsia="ＭＳ ゴシック"/>
                <w:color w:val="auto"/>
                <w:w w:val="50"/>
                <w:sz w:val="18"/>
              </w:rPr>
              <w:t>の４</w:t>
            </w:r>
            <w:r>
              <w:rPr>
                <w:rFonts w:hint="eastAsia" w:ascii="ＭＳ ゴシック" w:hAnsi="ＭＳ ゴシック" w:eastAsia="ＭＳ ゴシック"/>
                <w:color w:val="auto"/>
                <w:w w:val="50"/>
                <w:sz w:val="18"/>
              </w:rPr>
              <w:t>(</w:t>
            </w:r>
            <w:r>
              <w:rPr>
                <w:rFonts w:hint="eastAsia" w:ascii="ＭＳ ゴシック" w:hAnsi="ＭＳ ゴシック" w:eastAsia="ＭＳ ゴシック"/>
                <w:color w:val="auto"/>
                <w:w w:val="50"/>
                <w:sz w:val="18"/>
              </w:rPr>
              <w:t>５</w:t>
            </w:r>
            <w:r>
              <w:rPr>
                <w:rFonts w:hint="eastAsia" w:ascii="ＭＳ ゴシック" w:hAnsi="ＭＳ ゴシック" w:eastAsia="ＭＳ ゴシック"/>
                <w:color w:val="auto"/>
                <w:w w:val="50"/>
                <w:sz w:val="18"/>
              </w:rPr>
              <w:t>)</w:t>
            </w:r>
            <w:r>
              <w:rPr>
                <w:rFonts w:hint="eastAsia" w:ascii="ＭＳ ゴシック" w:hAnsi="ＭＳ ゴシック" w:eastAsia="ＭＳ ゴシック"/>
                <w:color w:val="auto"/>
                <w:w w:val="50"/>
                <w:sz w:val="18"/>
              </w:rPr>
              <w:t>②準用</w:t>
            </w:r>
          </w:p>
          <w:p>
            <w:pPr>
              <w:pStyle w:val="0"/>
              <w:ind w:left="212" w:hanging="212" w:hangingChars="106"/>
              <w:rPr>
                <w:rFonts w:hint="eastAsia" w:ascii="ＭＳ ゴシック" w:hAnsi="ＭＳ ゴシック" w:eastAsia="ＭＳ ゴシック"/>
                <w:color w:val="auto"/>
                <w:kern w:val="0"/>
                <w:sz w:val="18"/>
              </w:rPr>
            </w:pPr>
          </w:p>
          <w:p>
            <w:pPr>
              <w:pStyle w:val="0"/>
              <w:ind w:left="0" w:leftChars="0" w:hanging="371" w:hangingChars="206"/>
              <w:rPr>
                <w:rFonts w:hint="eastAsia" w:ascii="ＭＳ ゴシック" w:hAnsi="ＭＳ ゴシック" w:eastAsia="ＭＳ ゴシック"/>
                <w:color w:val="auto"/>
                <w:kern w:val="0"/>
                <w:sz w:val="18"/>
              </w:rPr>
            </w:pPr>
            <w:r>
              <w:rPr>
                <w:rFonts w:hint="eastAsia" w:ascii="ＭＳ ゴシック" w:hAnsi="ＭＳ ゴシック" w:eastAsia="ＭＳ ゴシック"/>
                <w:color w:val="auto"/>
                <w:kern w:val="0"/>
                <w:sz w:val="18"/>
              </w:rPr>
              <w:t>□</w:t>
            </w:r>
            <w:r>
              <w:rPr>
                <w:rFonts w:hint="eastAsia" w:ascii="ＭＳ ゴシック" w:hAnsi="ＭＳ ゴシック" w:eastAsia="ＭＳ ゴシック"/>
                <w:color w:val="auto"/>
                <w:kern w:val="0"/>
                <w:sz w:val="18"/>
              </w:rPr>
              <w:t>(3)</w:t>
            </w:r>
            <w:r>
              <w:rPr>
                <w:rFonts w:hint="eastAsia" w:ascii="ＭＳ ゴシック" w:hAnsi="ＭＳ ゴシック" w:eastAsia="ＭＳ ゴシック"/>
                <w:color w:val="auto"/>
                <w:kern w:val="0"/>
                <w:sz w:val="18"/>
              </w:rPr>
              <w:t>　計画担当介護支援専門員は、地域密着型施設サービス計画の作成及び変更に当たっては、適切な方法により、入所者について、その有する能力、その置かれている環境等の評価を通じて入所者が現に抱える問題点を明らかにし、入所者が自立した日常生活を営むことができるように支援するうえで解決すべき課題を把握しているか。　　</w:t>
            </w:r>
            <w:r>
              <w:rPr>
                <w:rFonts w:hint="eastAsia" w:ascii="ＭＳ ゴシック" w:hAnsi="ＭＳ ゴシック" w:eastAsia="ＭＳ ゴシック"/>
                <w:color w:val="auto"/>
                <w:w w:val="50"/>
                <w:kern w:val="0"/>
                <w:sz w:val="18"/>
              </w:rPr>
              <w:t>◆平１８厚令３４第１３８条第３項準用</w:t>
            </w:r>
          </w:p>
          <w:p>
            <w:pPr>
              <w:pStyle w:val="0"/>
              <w:ind w:left="212" w:hanging="212" w:hangingChars="106"/>
              <w:rPr>
                <w:rFonts w:hint="eastAsia" w:ascii="ＭＳ ゴシック" w:hAnsi="ＭＳ ゴシック" w:eastAsia="ＭＳ ゴシック"/>
                <w:color w:val="auto"/>
                <w:kern w:val="0"/>
                <w:sz w:val="18"/>
              </w:rPr>
            </w:pPr>
          </w:p>
          <w:p>
            <w:pPr>
              <w:pStyle w:val="0"/>
              <w:ind w:left="212" w:hanging="212" w:hangingChars="106"/>
              <w:rPr>
                <w:rFonts w:hint="eastAsia" w:ascii="ＭＳ ゴシック" w:hAnsi="ＭＳ ゴシック" w:eastAsia="ＭＳ ゴシック"/>
                <w:color w:val="auto"/>
                <w:kern w:val="0"/>
                <w:sz w:val="18"/>
              </w:rPr>
            </w:pPr>
            <w:r>
              <w:rPr>
                <w:rFonts w:hint="eastAsia" w:ascii="ＭＳ ゴシック" w:hAnsi="ＭＳ ゴシック" w:eastAsia="ＭＳ ゴシック"/>
                <w:color w:val="auto"/>
                <w:kern w:val="0"/>
                <w:sz w:val="18"/>
              </w:rPr>
              <w:t>□</w:t>
            </w:r>
            <w:r>
              <w:rPr>
                <w:rFonts w:hint="eastAsia" w:ascii="ＭＳ ゴシック" w:hAnsi="ＭＳ ゴシック" w:eastAsia="ＭＳ ゴシック"/>
                <w:color w:val="auto"/>
                <w:kern w:val="0"/>
                <w:sz w:val="18"/>
              </w:rPr>
              <w:t>(4)</w:t>
            </w:r>
            <w:r>
              <w:rPr>
                <w:rFonts w:hint="eastAsia" w:ascii="ＭＳ ゴシック" w:hAnsi="ＭＳ ゴシック" w:eastAsia="ＭＳ ゴシック"/>
                <w:color w:val="auto"/>
                <w:kern w:val="0"/>
                <w:sz w:val="18"/>
              </w:rPr>
              <w:t>　計画担当介護支援専門員は、解決すべき課題の把握（以下「アセスメント」という。）に当たっては、入所者及びその家族に面接して行っているか。この場合において、計画担当介護支援専門員は、面接の趣旨を入所者及びその家族に対して十分に説明し、理解を得ているか。　　</w:t>
            </w:r>
            <w:r>
              <w:rPr>
                <w:rFonts w:hint="eastAsia" w:ascii="ＭＳ ゴシック" w:hAnsi="ＭＳ ゴシック" w:eastAsia="ＭＳ ゴシック"/>
                <w:color w:val="auto"/>
                <w:w w:val="50"/>
                <w:kern w:val="0"/>
                <w:sz w:val="18"/>
              </w:rPr>
              <w:t>◆平１８厚令３４第１３８条第４項準用</w:t>
            </w:r>
          </w:p>
          <w:p>
            <w:pPr>
              <w:pStyle w:val="0"/>
              <w:ind w:left="436" w:hanging="436" w:hangingChars="218"/>
              <w:rPr>
                <w:rFonts w:hint="eastAsia" w:ascii="ＭＳ ゴシック" w:hAnsi="ＭＳ ゴシック" w:eastAsia="ＭＳ ゴシック"/>
                <w:color w:val="auto"/>
                <w:sz w:val="18"/>
              </w:rPr>
            </w:pPr>
          </w:p>
          <w:p>
            <w:pPr>
              <w:pStyle w:val="0"/>
              <w:ind w:left="436" w:hanging="436" w:hangingChars="218"/>
              <w:rPr>
                <w:rFonts w:hint="eastAsia" w:ascii="ＭＳ ゴシック" w:hAnsi="ＭＳ ゴシック" w:eastAsia="ＭＳ ゴシック"/>
                <w:color w:val="auto"/>
                <w:sz w:val="18"/>
              </w:rPr>
            </w:pPr>
            <w:r>
              <w:rPr>
                <w:rFonts w:hint="eastAsia" w:ascii="ＭＳ ゴシック" w:hAnsi="ＭＳ ゴシック" w:eastAsia="ＭＳ ゴシック"/>
                <w:color w:val="auto"/>
                <w:kern w:val="0"/>
                <w:sz w:val="18"/>
              </w:rPr>
              <w:t>　◎　アセスメントは、必ず入所者及びその家族に面接して行わなければならない。　　</w:t>
            </w:r>
            <w:r>
              <w:rPr>
                <w:rFonts w:hint="eastAsia" w:ascii="ＭＳ ゴシック" w:hAnsi="ＭＳ ゴシック" w:eastAsia="ＭＳ ゴシック"/>
                <w:color w:val="auto"/>
                <w:w w:val="50"/>
                <w:kern w:val="0"/>
                <w:sz w:val="18"/>
              </w:rPr>
              <w:t>◆平１８解釈通知第３の七</w:t>
            </w:r>
            <w:r>
              <w:rPr>
                <w:rFonts w:hint="eastAsia" w:ascii="ＭＳ ゴシック" w:hAnsi="ＭＳ ゴシック" w:eastAsia="ＭＳ ゴシック"/>
                <w:color w:val="auto"/>
                <w:w w:val="50"/>
                <w:sz w:val="18"/>
              </w:rPr>
              <w:t>の４</w:t>
            </w:r>
            <w:r>
              <w:rPr>
                <w:rFonts w:hint="eastAsia" w:ascii="ＭＳ ゴシック" w:hAnsi="ＭＳ ゴシック" w:eastAsia="ＭＳ ゴシック"/>
                <w:color w:val="auto"/>
                <w:w w:val="50"/>
                <w:sz w:val="18"/>
              </w:rPr>
              <w:t>(</w:t>
            </w:r>
            <w:r>
              <w:rPr>
                <w:rFonts w:hint="eastAsia" w:ascii="ＭＳ ゴシック" w:hAnsi="ＭＳ ゴシック" w:eastAsia="ＭＳ ゴシック"/>
                <w:color w:val="auto"/>
                <w:w w:val="50"/>
                <w:sz w:val="18"/>
              </w:rPr>
              <w:t>５</w:t>
            </w:r>
            <w:r>
              <w:rPr>
                <w:rFonts w:hint="eastAsia" w:ascii="ＭＳ ゴシック" w:hAnsi="ＭＳ ゴシック" w:eastAsia="ＭＳ ゴシック"/>
                <w:color w:val="auto"/>
                <w:w w:val="50"/>
                <w:sz w:val="18"/>
              </w:rPr>
              <w:t>)</w:t>
            </w:r>
            <w:r>
              <w:rPr>
                <w:rFonts w:hint="eastAsia" w:ascii="ＭＳ ゴシック" w:hAnsi="ＭＳ ゴシック" w:eastAsia="ＭＳ ゴシック"/>
                <w:color w:val="auto"/>
                <w:w w:val="50"/>
                <w:sz w:val="18"/>
              </w:rPr>
              <w:t>④準用</w:t>
            </w:r>
          </w:p>
          <w:p>
            <w:pPr>
              <w:pStyle w:val="0"/>
              <w:ind w:left="436" w:hanging="436" w:hangingChars="218"/>
              <w:rPr>
                <w:rFonts w:hint="eastAsia" w:ascii="ＭＳ ゴシック" w:hAnsi="ＭＳ ゴシック" w:eastAsia="ＭＳ ゴシック"/>
                <w:color w:val="auto"/>
                <w:kern w:val="0"/>
                <w:sz w:val="18"/>
              </w:rPr>
            </w:pPr>
          </w:p>
          <w:p>
            <w:pPr>
              <w:pStyle w:val="0"/>
              <w:ind w:left="0" w:leftChars="0" w:hanging="371" w:hangingChars="206"/>
              <w:rPr>
                <w:rFonts w:hint="eastAsia" w:ascii="ＭＳ ゴシック" w:hAnsi="ＭＳ ゴシック" w:eastAsia="ＭＳ ゴシック"/>
                <w:color w:val="auto"/>
                <w:kern w:val="0"/>
                <w:sz w:val="18"/>
              </w:rPr>
            </w:pPr>
            <w:r>
              <w:rPr>
                <w:rFonts w:hint="eastAsia" w:ascii="ＭＳ ゴシック" w:hAnsi="ＭＳ ゴシック" w:eastAsia="ＭＳ ゴシック"/>
                <w:color w:val="auto"/>
                <w:kern w:val="0"/>
                <w:sz w:val="18"/>
              </w:rPr>
              <w:t>□</w:t>
            </w:r>
            <w:r>
              <w:rPr>
                <w:rFonts w:hint="eastAsia" w:ascii="ＭＳ ゴシック" w:hAnsi="ＭＳ ゴシック" w:eastAsia="ＭＳ ゴシック"/>
                <w:color w:val="auto"/>
                <w:kern w:val="0"/>
                <w:sz w:val="18"/>
              </w:rPr>
              <w:t>(5)</w:t>
            </w:r>
            <w:r>
              <w:rPr>
                <w:rFonts w:hint="eastAsia" w:ascii="ＭＳ ゴシック" w:hAnsi="ＭＳ ゴシック" w:eastAsia="ＭＳ ゴシック"/>
                <w:color w:val="auto"/>
                <w:kern w:val="0"/>
                <w:sz w:val="18"/>
              </w:rPr>
              <w:t>　計画担当介護支援専門員は、入所者の希望及び入所者についてのアセスメントの結果に基づき、入所者の家族の希望を勘案して、入所者及びその家族の生活に対する意向、総合的な援助の方針、生活全般の解決すべき課題、指定地域密着型介護老人福祉施設入所者生活介護の目標及びその達成時期、指定地域密着型介護老人福祉施設入所者生活介護の内容、指定地域密着型介護老人福祉施設入所者生活介護を提供するうえでの留意事項等を記載した地域密着型施設サービス計画の原案を作成しているか。　</w:t>
            </w:r>
            <w:r>
              <w:rPr>
                <w:rFonts w:hint="eastAsia" w:ascii="ＭＳ ゴシック" w:hAnsi="ＭＳ ゴシック" w:eastAsia="ＭＳ ゴシック"/>
                <w:color w:val="auto"/>
                <w:w w:val="50"/>
                <w:kern w:val="0"/>
                <w:sz w:val="18"/>
              </w:rPr>
              <w:t>◆平１８厚令３４第１３８条第５項準用</w:t>
            </w:r>
          </w:p>
          <w:p>
            <w:pPr>
              <w:pStyle w:val="0"/>
              <w:ind w:left="212" w:hanging="212" w:hangingChars="106"/>
              <w:rPr>
                <w:rFonts w:hint="eastAsia" w:ascii="ＭＳ ゴシック" w:hAnsi="ＭＳ ゴシック" w:eastAsia="ＭＳ ゴシック"/>
                <w:color w:val="auto"/>
                <w:kern w:val="0"/>
                <w:sz w:val="18"/>
              </w:rPr>
            </w:pPr>
          </w:p>
          <w:p>
            <w:pPr>
              <w:pStyle w:val="0"/>
              <w:ind w:left="212" w:hanging="212" w:hangingChars="106"/>
              <w:rPr>
                <w:rFonts w:hint="eastAsia" w:ascii="ＭＳ ゴシック" w:hAnsi="ＭＳ ゴシック" w:eastAsia="ＭＳ ゴシック"/>
                <w:color w:val="auto"/>
                <w:kern w:val="0"/>
                <w:sz w:val="18"/>
              </w:rPr>
            </w:pPr>
            <w:r>
              <w:rPr>
                <w:rFonts w:hint="eastAsia" w:ascii="ＭＳ ゴシック" w:hAnsi="ＭＳ ゴシック" w:eastAsia="ＭＳ ゴシック"/>
                <w:color w:val="auto"/>
                <w:kern w:val="0"/>
                <w:sz w:val="18"/>
              </w:rPr>
              <w:t>　◎　計画原案での留意事項　　</w:t>
            </w:r>
            <w:r>
              <w:rPr>
                <w:rFonts w:hint="eastAsia" w:ascii="ＭＳ ゴシック" w:hAnsi="ＭＳ ゴシック" w:eastAsia="ＭＳ ゴシック"/>
                <w:color w:val="auto"/>
                <w:w w:val="50"/>
                <w:kern w:val="0"/>
                <w:sz w:val="18"/>
              </w:rPr>
              <w:t>◆平１８解釈通知第３の７の４</w:t>
            </w:r>
            <w:r>
              <w:rPr>
                <w:rFonts w:hint="eastAsia" w:ascii="ＭＳ ゴシック" w:hAnsi="ＭＳ ゴシック" w:eastAsia="ＭＳ ゴシック"/>
                <w:color w:val="auto"/>
                <w:w w:val="50"/>
                <w:kern w:val="0"/>
                <w:sz w:val="18"/>
              </w:rPr>
              <w:t>(</w:t>
            </w:r>
            <w:r>
              <w:rPr>
                <w:rFonts w:hint="eastAsia" w:ascii="ＭＳ ゴシック" w:hAnsi="ＭＳ ゴシック" w:eastAsia="ＭＳ ゴシック"/>
                <w:color w:val="auto"/>
                <w:w w:val="50"/>
                <w:kern w:val="0"/>
                <w:sz w:val="18"/>
              </w:rPr>
              <w:t>５</w:t>
            </w:r>
            <w:r>
              <w:rPr>
                <w:rFonts w:hint="eastAsia" w:ascii="ＭＳ ゴシック" w:hAnsi="ＭＳ ゴシック" w:eastAsia="ＭＳ ゴシック"/>
                <w:color w:val="auto"/>
                <w:w w:val="50"/>
                <w:kern w:val="0"/>
                <w:sz w:val="18"/>
              </w:rPr>
              <w:t>)</w:t>
            </w:r>
            <w:r>
              <w:rPr>
                <w:rFonts w:hint="eastAsia" w:ascii="ＭＳ ゴシック" w:hAnsi="ＭＳ ゴシック" w:eastAsia="ＭＳ ゴシック"/>
                <w:color w:val="auto"/>
                <w:w w:val="50"/>
                <w:kern w:val="0"/>
                <w:sz w:val="18"/>
              </w:rPr>
              <w:t>⑤準用</w:t>
            </w:r>
          </w:p>
          <w:p>
            <w:pPr>
              <w:pStyle w:val="0"/>
              <w:ind w:left="212" w:hanging="212" w:hangingChars="106"/>
              <w:rPr>
                <w:rFonts w:hint="eastAsia" w:ascii="ＭＳ ゴシック" w:hAnsi="ＭＳ ゴシック" w:eastAsia="ＭＳ ゴシック"/>
                <w:color w:val="auto"/>
                <w:kern w:val="0"/>
                <w:sz w:val="18"/>
              </w:rPr>
            </w:pPr>
            <w:r>
              <w:rPr>
                <w:rFonts w:hint="eastAsia" w:ascii="ＭＳ ゴシック" w:hAnsi="ＭＳ ゴシック" w:eastAsia="ＭＳ ゴシック"/>
                <w:color w:val="auto"/>
                <w:kern w:val="0"/>
                <w:sz w:val="18"/>
              </w:rPr>
              <w:t>　　・入所者・家族の生活に対する意向</w:t>
            </w:r>
          </w:p>
          <w:p>
            <w:pPr>
              <w:pStyle w:val="0"/>
              <w:ind w:left="212" w:hanging="212" w:hangingChars="106"/>
              <w:rPr>
                <w:rFonts w:hint="eastAsia" w:ascii="ＭＳ ゴシック" w:hAnsi="ＭＳ ゴシック" w:eastAsia="ＭＳ ゴシック"/>
                <w:color w:val="auto"/>
                <w:kern w:val="0"/>
                <w:sz w:val="18"/>
              </w:rPr>
            </w:pPr>
            <w:r>
              <w:rPr>
                <w:rFonts w:hint="eastAsia" w:ascii="ＭＳ ゴシック" w:hAnsi="ＭＳ ゴシック" w:eastAsia="ＭＳ ゴシック"/>
                <w:color w:val="auto"/>
                <w:kern w:val="0"/>
                <w:sz w:val="18"/>
              </w:rPr>
              <w:t>　　・総合的な援助の方針、生活全般の解決すべき課題</w:t>
            </w:r>
          </w:p>
          <w:p>
            <w:pPr>
              <w:pStyle w:val="0"/>
              <w:ind w:left="212" w:hanging="212" w:hangingChars="106"/>
              <w:rPr>
                <w:rFonts w:hint="eastAsia" w:ascii="ＭＳ ゴシック" w:hAnsi="ＭＳ ゴシック" w:eastAsia="ＭＳ ゴシック"/>
                <w:color w:val="auto"/>
                <w:kern w:val="0"/>
                <w:sz w:val="18"/>
              </w:rPr>
            </w:pPr>
            <w:r>
              <w:rPr>
                <w:rFonts w:hint="eastAsia" w:ascii="ＭＳ ゴシック" w:hAnsi="ＭＳ ゴシック" w:eastAsia="ＭＳ ゴシック"/>
                <w:color w:val="auto"/>
                <w:kern w:val="0"/>
                <w:sz w:val="18"/>
              </w:rPr>
              <w:t>　　・サービス（機能訓練、看護、介護、食事等）に係る目標</w:t>
            </w:r>
          </w:p>
          <w:p>
            <w:pPr>
              <w:pStyle w:val="0"/>
              <w:ind w:left="212" w:hanging="212" w:hangingChars="106"/>
              <w:rPr>
                <w:rFonts w:hint="eastAsia" w:ascii="ＭＳ ゴシック" w:hAnsi="ＭＳ ゴシック" w:eastAsia="ＭＳ ゴシック"/>
                <w:color w:val="auto"/>
                <w:kern w:val="0"/>
                <w:sz w:val="18"/>
              </w:rPr>
            </w:pPr>
            <w:r>
              <w:rPr>
                <w:rFonts w:hint="eastAsia" w:ascii="ＭＳ ゴシック" w:hAnsi="ＭＳ ゴシック" w:eastAsia="ＭＳ ゴシック"/>
                <w:color w:val="auto"/>
                <w:kern w:val="0"/>
                <w:sz w:val="18"/>
              </w:rPr>
              <w:t>　　・長期的な目標、それを達成するための短期的な目標</w:t>
            </w:r>
          </w:p>
          <w:p>
            <w:pPr>
              <w:pStyle w:val="0"/>
              <w:ind w:left="212" w:hanging="212" w:hangingChars="106"/>
              <w:rPr>
                <w:rFonts w:hint="eastAsia" w:ascii="ＭＳ ゴシック" w:hAnsi="ＭＳ ゴシック" w:eastAsia="ＭＳ ゴシック"/>
                <w:color w:val="auto"/>
                <w:kern w:val="0"/>
                <w:sz w:val="18"/>
              </w:rPr>
            </w:pPr>
            <w:r>
              <w:rPr>
                <w:rFonts w:hint="eastAsia" w:ascii="ＭＳ ゴシック" w:hAnsi="ＭＳ ゴシック" w:eastAsia="ＭＳ ゴシック"/>
                <w:color w:val="auto"/>
                <w:kern w:val="0"/>
                <w:sz w:val="18"/>
              </w:rPr>
              <w:t>　　・長短期各目標の達成時期</w:t>
            </w:r>
          </w:p>
          <w:p>
            <w:pPr>
              <w:pStyle w:val="0"/>
              <w:ind w:left="212" w:hanging="212" w:hangingChars="106"/>
              <w:rPr>
                <w:rFonts w:hint="eastAsia" w:ascii="ＭＳ ゴシック" w:hAnsi="ＭＳ ゴシック" w:eastAsia="ＭＳ ゴシック"/>
                <w:color w:val="auto"/>
                <w:kern w:val="0"/>
                <w:sz w:val="18"/>
              </w:rPr>
            </w:pPr>
            <w:r>
              <w:rPr>
                <w:rFonts w:hint="eastAsia" w:ascii="ＭＳ ゴシック" w:hAnsi="ＭＳ ゴシック" w:eastAsia="ＭＳ ゴシック"/>
                <w:color w:val="auto"/>
                <w:kern w:val="0"/>
                <w:sz w:val="18"/>
              </w:rPr>
              <w:t>　　　※達成時期に計画及び提供したサービスの評価を行い得ること</w:t>
            </w:r>
          </w:p>
          <w:p>
            <w:pPr>
              <w:pStyle w:val="0"/>
              <w:ind w:left="212" w:hanging="212" w:hangingChars="106"/>
              <w:rPr>
                <w:rFonts w:hint="eastAsia" w:ascii="ＭＳ ゴシック" w:hAnsi="ＭＳ ゴシック" w:eastAsia="ＭＳ ゴシック"/>
                <w:color w:val="auto"/>
                <w:kern w:val="0"/>
                <w:sz w:val="18"/>
              </w:rPr>
            </w:pPr>
          </w:p>
          <w:p>
            <w:pPr>
              <w:pStyle w:val="0"/>
              <w:ind w:left="0" w:leftChars="0" w:hanging="371" w:hangingChars="206"/>
              <w:rPr>
                <w:rFonts w:hint="eastAsia" w:ascii="ＭＳ ゴシック" w:hAnsi="ＭＳ ゴシック" w:eastAsia="ＭＳ ゴシック"/>
                <w:color w:val="auto"/>
                <w:kern w:val="0"/>
                <w:sz w:val="18"/>
              </w:rPr>
            </w:pPr>
            <w:r>
              <w:rPr>
                <w:rFonts w:hint="eastAsia" w:ascii="ＭＳ ゴシック" w:hAnsi="ＭＳ ゴシック" w:eastAsia="ＭＳ ゴシック"/>
                <w:color w:val="auto"/>
                <w:kern w:val="0"/>
                <w:sz w:val="18"/>
              </w:rPr>
              <w:t>　◎　地域密着型施設サービス計画の作成にあたっては、厚労省「人生の最終段階における医療・ケアの決定プロセスに関するガイドライン」等を参考にしつつ、本人の意思を尊重した医療・ケアが実施できるよう、多職種が連携し、本人及びその家族と必要な情報の共有等に努めること。　　</w:t>
            </w:r>
            <w:r>
              <w:rPr>
                <w:rFonts w:hint="eastAsia" w:ascii="ＭＳ ゴシック" w:hAnsi="ＭＳ ゴシック" w:eastAsia="ＭＳ ゴシック"/>
                <w:color w:val="auto"/>
                <w:w w:val="50"/>
                <w:kern w:val="0"/>
                <w:sz w:val="18"/>
              </w:rPr>
              <w:t>◆平１８解釈通知第３の７の４</w:t>
            </w:r>
            <w:r>
              <w:rPr>
                <w:rFonts w:hint="eastAsia" w:ascii="ＭＳ ゴシック" w:hAnsi="ＭＳ ゴシック" w:eastAsia="ＭＳ ゴシック"/>
                <w:color w:val="auto"/>
                <w:w w:val="50"/>
                <w:kern w:val="0"/>
                <w:sz w:val="18"/>
              </w:rPr>
              <w:t>(</w:t>
            </w:r>
            <w:r>
              <w:rPr>
                <w:rFonts w:hint="eastAsia" w:ascii="ＭＳ ゴシック" w:hAnsi="ＭＳ ゴシック" w:eastAsia="ＭＳ ゴシック"/>
                <w:color w:val="auto"/>
                <w:w w:val="50"/>
                <w:kern w:val="0"/>
                <w:sz w:val="18"/>
              </w:rPr>
              <w:t>５</w:t>
            </w:r>
            <w:r>
              <w:rPr>
                <w:rFonts w:hint="eastAsia" w:ascii="ＭＳ ゴシック" w:hAnsi="ＭＳ ゴシック" w:eastAsia="ＭＳ ゴシック"/>
                <w:color w:val="auto"/>
                <w:w w:val="50"/>
                <w:kern w:val="0"/>
                <w:sz w:val="18"/>
              </w:rPr>
              <w:t>)</w:t>
            </w:r>
            <w:r>
              <w:rPr>
                <w:rFonts w:hint="eastAsia" w:ascii="ＭＳ ゴシック" w:hAnsi="ＭＳ ゴシック" w:eastAsia="ＭＳ ゴシック"/>
                <w:color w:val="auto"/>
                <w:w w:val="50"/>
                <w:kern w:val="0"/>
                <w:sz w:val="18"/>
              </w:rPr>
              <w:t>⑤準用</w:t>
            </w:r>
          </w:p>
          <w:p>
            <w:pPr>
              <w:pStyle w:val="0"/>
              <w:ind w:left="212" w:hanging="212" w:hangingChars="106"/>
              <w:rPr>
                <w:rFonts w:hint="eastAsia" w:ascii="ＭＳ ゴシック" w:hAnsi="ＭＳ ゴシック" w:eastAsia="ＭＳ ゴシック"/>
                <w:color w:val="auto"/>
                <w:kern w:val="0"/>
                <w:sz w:val="18"/>
              </w:rPr>
            </w:pPr>
          </w:p>
          <w:p>
            <w:pPr>
              <w:pStyle w:val="0"/>
              <w:ind w:left="0" w:leftChars="0" w:hanging="371" w:hangingChars="206"/>
              <w:rPr>
                <w:rFonts w:hint="eastAsia" w:ascii="ＭＳ ゴシック" w:hAnsi="ＭＳ ゴシック" w:eastAsia="ＭＳ ゴシック"/>
                <w:color w:val="auto"/>
                <w:kern w:val="0"/>
                <w:sz w:val="18"/>
              </w:rPr>
            </w:pPr>
            <w:r>
              <w:rPr>
                <w:rFonts w:hint="eastAsia" w:ascii="ＭＳ ゴシック" w:hAnsi="ＭＳ ゴシック" w:eastAsia="ＭＳ ゴシック"/>
                <w:color w:val="auto"/>
                <w:kern w:val="0"/>
                <w:sz w:val="18"/>
              </w:rPr>
              <w:t>□</w:t>
            </w:r>
            <w:r>
              <w:rPr>
                <w:rFonts w:hint="eastAsia" w:ascii="ＭＳ ゴシック" w:hAnsi="ＭＳ ゴシック" w:eastAsia="ＭＳ ゴシック"/>
                <w:color w:val="auto"/>
                <w:kern w:val="0"/>
                <w:sz w:val="18"/>
              </w:rPr>
              <w:t>(6)</w:t>
            </w:r>
            <w:r>
              <w:rPr>
                <w:rFonts w:hint="eastAsia" w:ascii="ＭＳ ゴシック" w:hAnsi="ＭＳ ゴシック" w:eastAsia="ＭＳ ゴシック"/>
                <w:color w:val="auto"/>
                <w:kern w:val="0"/>
                <w:sz w:val="18"/>
              </w:rPr>
              <w:t>　計画担当介護支援専門員は、サービス担当者会議（入所者に対するサービスの提供に当たる他の担当者（以下「担当者」という。）を召集して行う会議をいう。）の開催、担当者に対する照会等により、当該地域密着型施設サービス計画の原案の内容について、担当者から、専門的な見地からの意見を求めているか。</w:t>
            </w:r>
          </w:p>
          <w:p>
            <w:pPr>
              <w:pStyle w:val="0"/>
              <w:ind w:left="212" w:hanging="212" w:hangingChars="106"/>
              <w:rPr>
                <w:rFonts w:hint="eastAsia" w:ascii="ＭＳ ゴシック" w:hAnsi="ＭＳ ゴシック" w:eastAsia="ＭＳ ゴシック"/>
                <w:color w:val="auto"/>
                <w:kern w:val="0"/>
                <w:sz w:val="18"/>
              </w:rPr>
            </w:pPr>
            <w:r>
              <w:rPr>
                <w:rFonts w:hint="eastAsia" w:ascii="ＭＳ ゴシック" w:hAnsi="ＭＳ ゴシック" w:eastAsia="ＭＳ ゴシック"/>
                <w:color w:val="auto"/>
                <w:kern w:val="0"/>
                <w:sz w:val="18"/>
              </w:rPr>
              <w:t>　　　</w:t>
            </w:r>
            <w:r>
              <w:rPr>
                <w:rFonts w:hint="eastAsia" w:ascii="ＭＳ ゴシック" w:hAnsi="ＭＳ ゴシック" w:eastAsia="ＭＳ ゴシック"/>
                <w:color w:val="auto"/>
                <w:w w:val="50"/>
                <w:kern w:val="0"/>
                <w:sz w:val="18"/>
              </w:rPr>
              <w:t>◆平１８厚令３４第１３８条第６項準用</w:t>
            </w:r>
          </w:p>
          <w:p>
            <w:pPr>
              <w:pStyle w:val="0"/>
              <w:ind w:leftChars="0" w:firstLineChars="0"/>
              <w:rPr>
                <w:rFonts w:hint="eastAsia" w:ascii="ＭＳ ゴシック" w:hAnsi="ＭＳ ゴシック" w:eastAsia="ＭＳ ゴシック"/>
                <w:color w:val="auto"/>
                <w:kern w:val="0"/>
                <w:sz w:val="18"/>
              </w:rPr>
            </w:pPr>
          </w:p>
          <w:p>
            <w:pPr>
              <w:pStyle w:val="0"/>
              <w:ind w:left="0" w:leftChars="0" w:hanging="360" w:hangingChars="200"/>
              <w:rPr>
                <w:rFonts w:hint="eastAsia" w:ascii="ＭＳ ゴシック" w:hAnsi="ＭＳ ゴシック" w:eastAsia="ＭＳ ゴシック"/>
                <w:color w:val="auto"/>
                <w:kern w:val="0"/>
                <w:sz w:val="18"/>
              </w:rPr>
            </w:pPr>
            <w:r>
              <w:rPr>
                <w:rFonts w:hint="eastAsia" w:ascii="ＭＳ ゴシック" w:hAnsi="ＭＳ ゴシック" w:eastAsia="ＭＳ ゴシック"/>
                <w:color w:val="auto"/>
                <w:kern w:val="0"/>
                <w:sz w:val="18"/>
              </w:rPr>
              <w:t>　◎　他の担当者とは、医師、生活相談員、介護職員、看護職員、機能訓練指導員及び生活状況等に関係する者を指すものである。</w:t>
            </w:r>
          </w:p>
          <w:p>
            <w:pPr>
              <w:pStyle w:val="0"/>
              <w:ind w:left="0" w:leftChars="0" w:hanging="360" w:hangingChars="200"/>
              <w:rPr>
                <w:rFonts w:hint="eastAsia" w:ascii="ＭＳ ゴシック" w:hAnsi="ＭＳ ゴシック" w:eastAsia="ＭＳ ゴシック"/>
                <w:color w:val="auto"/>
                <w:kern w:val="0"/>
                <w:sz w:val="18"/>
              </w:rPr>
            </w:pPr>
            <w:r>
              <w:rPr>
                <w:rFonts w:hint="eastAsia" w:ascii="ＭＳ ゴシック" w:hAnsi="ＭＳ ゴシック" w:eastAsia="ＭＳ ゴシック"/>
                <w:color w:val="auto"/>
                <w:kern w:val="0"/>
                <w:sz w:val="18"/>
              </w:rPr>
              <w:t>　　　</w:t>
            </w:r>
            <w:r>
              <w:rPr>
                <w:rFonts w:hint="eastAsia" w:ascii="ＭＳ ゴシック" w:hAnsi="ＭＳ ゴシック" w:eastAsia="ＭＳ ゴシック"/>
                <w:color w:val="auto"/>
                <w:w w:val="50"/>
                <w:kern w:val="0"/>
                <w:sz w:val="18"/>
              </w:rPr>
              <w:t>◆平１８解釈通知</w:t>
            </w:r>
            <w:r>
              <w:rPr>
                <w:rFonts w:hint="eastAsia" w:ascii="ＭＳ ゴシック" w:hAnsi="ＭＳ ゴシック" w:eastAsia="ＭＳ ゴシック"/>
                <w:color w:val="auto"/>
                <w:w w:val="50"/>
                <w:sz w:val="18"/>
              </w:rPr>
              <w:t>第３の七の４</w:t>
            </w:r>
            <w:r>
              <w:rPr>
                <w:rFonts w:hint="eastAsia" w:ascii="ＭＳ ゴシック" w:hAnsi="ＭＳ ゴシック" w:eastAsia="ＭＳ ゴシック"/>
                <w:color w:val="auto"/>
                <w:w w:val="50"/>
                <w:sz w:val="18"/>
              </w:rPr>
              <w:t>(</w:t>
            </w:r>
            <w:r>
              <w:rPr>
                <w:rFonts w:hint="eastAsia" w:ascii="ＭＳ ゴシック" w:hAnsi="ＭＳ ゴシック" w:eastAsia="ＭＳ ゴシック"/>
                <w:color w:val="auto"/>
                <w:w w:val="50"/>
                <w:sz w:val="18"/>
              </w:rPr>
              <w:t>５</w:t>
            </w:r>
            <w:r>
              <w:rPr>
                <w:rFonts w:hint="eastAsia" w:ascii="ＭＳ ゴシック" w:hAnsi="ＭＳ ゴシック" w:eastAsia="ＭＳ ゴシック"/>
                <w:color w:val="auto"/>
                <w:w w:val="50"/>
                <w:sz w:val="18"/>
              </w:rPr>
              <w:t>)</w:t>
            </w:r>
            <w:r>
              <w:rPr>
                <w:rFonts w:hint="eastAsia" w:ascii="ＭＳ ゴシック" w:hAnsi="ＭＳ ゴシック" w:eastAsia="ＭＳ ゴシック"/>
                <w:color w:val="auto"/>
                <w:w w:val="50"/>
                <w:sz w:val="18"/>
              </w:rPr>
              <w:t>⑥準用</w:t>
            </w:r>
          </w:p>
          <w:p>
            <w:pPr>
              <w:pStyle w:val="0"/>
              <w:ind w:left="212" w:hanging="212" w:hangingChars="106"/>
              <w:rPr>
                <w:rFonts w:hint="eastAsia" w:ascii="ＭＳ ゴシック" w:hAnsi="ＭＳ ゴシック" w:eastAsia="ＭＳ ゴシック"/>
                <w:color w:val="auto"/>
                <w:kern w:val="0"/>
                <w:sz w:val="18"/>
              </w:rPr>
            </w:pPr>
          </w:p>
          <w:p>
            <w:pPr>
              <w:pStyle w:val="0"/>
              <w:ind w:left="212" w:hanging="212" w:hangingChars="106"/>
              <w:rPr>
                <w:rFonts w:hint="eastAsia" w:ascii="ＭＳ ゴシック" w:hAnsi="ＭＳ ゴシック" w:eastAsia="ＭＳ ゴシック"/>
                <w:color w:val="auto"/>
                <w:kern w:val="0"/>
                <w:sz w:val="18"/>
              </w:rPr>
            </w:pPr>
            <w:r>
              <w:rPr>
                <w:rFonts w:hint="eastAsia" w:ascii="ＭＳ ゴシック" w:hAnsi="ＭＳ ゴシック" w:eastAsia="ＭＳ ゴシック"/>
                <w:color w:val="auto"/>
                <w:u w:val="none" w:color="auto"/>
              </w:rPr>
              <w:t>　◎　サービス担当者会議は、テレビ電話装置等を活用して行うことができるものとする。ただし、利用者又はその家族（以下、この項で「利用者等」という。）が参加する場合にあっては、テレビ電話装置等の活用について当該利用者等の同意を得なければならない。</w:t>
            </w:r>
          </w:p>
          <w:p>
            <w:pPr>
              <w:pStyle w:val="0"/>
              <w:ind w:left="0" w:leftChars="0" w:hanging="360" w:hangingChars="200"/>
              <w:rPr>
                <w:rFonts w:hint="eastAsia" w:ascii="ＭＳ ゴシック" w:hAnsi="ＭＳ ゴシック" w:eastAsia="ＭＳ ゴシック"/>
                <w:color w:val="auto"/>
                <w:kern w:val="0"/>
                <w:sz w:val="18"/>
              </w:rPr>
            </w:pPr>
            <w:r>
              <w:rPr>
                <w:rFonts w:hint="eastAsia" w:ascii="ＭＳ ゴシック" w:hAnsi="ＭＳ ゴシック" w:eastAsia="ＭＳ ゴシック"/>
                <w:color w:val="auto"/>
                <w:u w:val="none" w:color="auto"/>
              </w:rPr>
              <w:t>　　　</w:t>
            </w:r>
            <w:r>
              <w:rPr>
                <w:rFonts w:hint="eastAsia" w:ascii="ＭＳ ゴシック" w:hAnsi="ＭＳ ゴシック" w:eastAsia="ＭＳ ゴシック"/>
                <w:color w:val="auto"/>
                <w:w w:val="50"/>
                <w:kern w:val="0"/>
                <w:sz w:val="18"/>
              </w:rPr>
              <w:t>◆平１８解釈通知</w:t>
            </w:r>
            <w:r>
              <w:rPr>
                <w:rFonts w:hint="eastAsia" w:ascii="ＭＳ ゴシック" w:hAnsi="ＭＳ ゴシック" w:eastAsia="ＭＳ ゴシック"/>
                <w:color w:val="auto"/>
                <w:w w:val="50"/>
                <w:sz w:val="18"/>
              </w:rPr>
              <w:t>第３の七の４</w:t>
            </w:r>
            <w:r>
              <w:rPr>
                <w:rFonts w:hint="eastAsia" w:ascii="ＭＳ ゴシック" w:hAnsi="ＭＳ ゴシック" w:eastAsia="ＭＳ ゴシック"/>
                <w:color w:val="auto"/>
                <w:w w:val="50"/>
                <w:sz w:val="18"/>
              </w:rPr>
              <w:t>(</w:t>
            </w:r>
            <w:r>
              <w:rPr>
                <w:rFonts w:hint="eastAsia" w:ascii="ＭＳ ゴシック" w:hAnsi="ＭＳ ゴシック" w:eastAsia="ＭＳ ゴシック"/>
                <w:color w:val="auto"/>
                <w:w w:val="50"/>
                <w:sz w:val="18"/>
              </w:rPr>
              <w:t>５</w:t>
            </w:r>
            <w:r>
              <w:rPr>
                <w:rFonts w:hint="eastAsia" w:ascii="ＭＳ ゴシック" w:hAnsi="ＭＳ ゴシック" w:eastAsia="ＭＳ ゴシック"/>
                <w:color w:val="auto"/>
                <w:w w:val="50"/>
                <w:sz w:val="18"/>
              </w:rPr>
              <w:t>)</w:t>
            </w:r>
            <w:r>
              <w:rPr>
                <w:rFonts w:hint="eastAsia" w:ascii="ＭＳ ゴシック" w:hAnsi="ＭＳ ゴシック" w:eastAsia="ＭＳ ゴシック"/>
                <w:color w:val="auto"/>
                <w:w w:val="50"/>
                <w:sz w:val="18"/>
              </w:rPr>
              <w:t>⑥準用</w:t>
            </w:r>
          </w:p>
          <w:p>
            <w:pPr>
              <w:pStyle w:val="0"/>
              <w:ind w:left="212" w:hanging="212" w:hangingChars="106"/>
              <w:rPr>
                <w:rFonts w:hint="eastAsia" w:ascii="ＭＳ ゴシック" w:hAnsi="ＭＳ ゴシック" w:eastAsia="ＭＳ ゴシック"/>
                <w:color w:val="auto"/>
                <w:kern w:val="0"/>
                <w:sz w:val="18"/>
              </w:rPr>
            </w:pPr>
          </w:p>
          <w:p>
            <w:pPr>
              <w:pStyle w:val="0"/>
              <w:ind w:left="0" w:leftChars="0" w:hanging="412" w:hangingChars="206"/>
              <w:rPr>
                <w:rFonts w:hint="eastAsia" w:ascii="ＭＳ ゴシック" w:hAnsi="ＭＳ ゴシック" w:eastAsia="ＭＳ ゴシック"/>
                <w:color w:val="auto"/>
                <w:kern w:val="0"/>
                <w:sz w:val="18"/>
              </w:rPr>
            </w:pPr>
            <w:r>
              <w:rPr>
                <w:rFonts w:hint="eastAsia" w:ascii="ＭＳ ゴシック" w:hAnsi="ＭＳ ゴシック" w:eastAsia="ＭＳ ゴシック"/>
                <w:color w:val="auto"/>
                <w:kern w:val="0"/>
                <w:sz w:val="20"/>
              </w:rPr>
              <mc:AlternateContent>
                <mc:Choice Requires="wps">
                  <w:drawing>
                    <wp:anchor distT="0" distB="0" distL="114300" distR="114300" simplePos="0" relativeHeight="2" behindDoc="0" locked="0" layoutInCell="1" hidden="0" allowOverlap="1">
                      <wp:simplePos x="0" y="0"/>
                      <wp:positionH relativeFrom="column">
                        <wp:posOffset>-1058545</wp:posOffset>
                      </wp:positionH>
                      <wp:positionV relativeFrom="paragraph">
                        <wp:posOffset>149860</wp:posOffset>
                      </wp:positionV>
                      <wp:extent cx="842010" cy="251460"/>
                      <wp:effectExtent l="0" t="635" r="635" b="635"/>
                      <wp:wrapNone/>
                      <wp:docPr id="1026" name="直線コネクタ 19"/>
                      <a:graphic xmlns:a="http://schemas.openxmlformats.org/drawingml/2006/main">
                        <a:graphicData uri="http://schemas.microsoft.com/office/word/2010/wordprocessingShape">
                          <wps:wsp>
                            <wps:cNvPr id="1026" name="直線コネクタ 19"/>
                            <wps:cNvSpPr/>
                            <wps:spPr>
                              <a:xfrm flipV="1">
                                <a:off x="0" y="0"/>
                                <a:ext cx="842010" cy="251460"/>
                              </a:xfrm>
                              <a:prstGeom prst="line">
                                <a:avLst/>
                              </a:prstGeom>
                              <a:ln>
                                <a:no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9" style="mso-wrap-distance-top:0pt;flip:y;mso-wrap-distance-right:9pt;mso-wrap-distance-bottom:0pt;mso-position-vertical-relative:text;mso-position-horizontal-relative:text;position:absolute;mso-wrap-distance-left:9pt;z-index:2;" o:spid="_x0000_s1026" o:allowincell="t" o:allowoverlap="t" filled="f" stroked="f" strokecolor="#487ebb" strokeweight="0.75pt" o:spt="20" from="-83.35pt,11.8pt" to="-17.05pt,31.6pt">
                      <v:fill/>
                      <v:stroke linestyle="single" endcap="flat" dashstyle="solid"/>
                      <v:textbox style="layout-flow:horizontal;"/>
                      <v:imagedata o:title=""/>
                      <w10:wrap type="none" anchorx="text" anchory="text"/>
                    </v:line>
                  </w:pict>
                </mc:Fallback>
              </mc:AlternateContent>
            </w:r>
            <w:r>
              <w:rPr>
                <w:rFonts w:hint="eastAsia" w:ascii="ＭＳ ゴシック" w:hAnsi="ＭＳ ゴシック" w:eastAsia="ＭＳ ゴシック"/>
                <w:color w:val="auto"/>
                <w:kern w:val="0"/>
                <w:sz w:val="18"/>
              </w:rPr>
              <w:t>□</w:t>
            </w:r>
            <w:r>
              <w:rPr>
                <w:rFonts w:hint="eastAsia" w:ascii="ＭＳ ゴシック" w:hAnsi="ＭＳ ゴシック" w:eastAsia="ＭＳ ゴシック"/>
                <w:color w:val="auto"/>
                <w:kern w:val="0"/>
                <w:sz w:val="18"/>
              </w:rPr>
              <w:t>(7)</w:t>
            </w:r>
            <w:r>
              <w:rPr>
                <w:rFonts w:hint="eastAsia" w:ascii="ＭＳ ゴシック" w:hAnsi="ＭＳ ゴシック" w:eastAsia="ＭＳ ゴシック"/>
                <w:color w:val="auto"/>
                <w:kern w:val="0"/>
                <w:sz w:val="18"/>
              </w:rPr>
              <w:t>　計画担当介護支援専門員は、地域密着型施設サービス計画の原案の内容について入所者又はその家族に対して説明し、文書により入所者の同意を得ているか。　　</w:t>
            </w:r>
            <w:r>
              <w:rPr>
                <w:rFonts w:hint="eastAsia" w:ascii="ＭＳ ゴシック" w:hAnsi="ＭＳ ゴシック" w:eastAsia="ＭＳ ゴシック"/>
                <w:color w:val="auto"/>
                <w:w w:val="50"/>
                <w:kern w:val="0"/>
                <w:sz w:val="18"/>
              </w:rPr>
              <w:t>◆平１８厚令３４第１３８条第７項準用</w:t>
            </w:r>
          </w:p>
          <w:p>
            <w:pPr>
              <w:pStyle w:val="0"/>
              <w:ind w:leftChars="0" w:firstLineChars="0"/>
              <w:rPr>
                <w:rFonts w:hint="eastAsia" w:ascii="ＭＳ ゴシック" w:hAnsi="ＭＳ ゴシック" w:eastAsia="ＭＳ ゴシック"/>
                <w:color w:val="auto"/>
                <w:kern w:val="0"/>
                <w:sz w:val="18"/>
              </w:rPr>
            </w:pPr>
          </w:p>
          <w:p>
            <w:pPr>
              <w:pStyle w:val="0"/>
              <w:ind w:left="0" w:leftChars="0" w:hanging="360" w:hangingChars="200"/>
              <w:rPr>
                <w:rFonts w:hint="eastAsia" w:ascii="ＭＳ ゴシック" w:hAnsi="ＭＳ ゴシック" w:eastAsia="ＭＳ ゴシック"/>
                <w:color w:val="auto"/>
                <w:kern w:val="0"/>
                <w:sz w:val="18"/>
              </w:rPr>
            </w:pPr>
            <w:r>
              <w:rPr>
                <w:rFonts w:hint="eastAsia" w:ascii="ＭＳ ゴシック" w:hAnsi="ＭＳ ゴシック" w:eastAsia="ＭＳ ゴシック"/>
                <w:color w:val="auto"/>
                <w:kern w:val="0"/>
                <w:sz w:val="18"/>
              </w:rPr>
              <w:t>　◎　当該説明及び同意を要する地域密着型施設サービス計画の原案とは、いわゆる施設サービス計画書の第</w:t>
            </w:r>
            <w:r>
              <w:rPr>
                <w:rFonts w:hint="eastAsia" w:ascii="ＭＳ ゴシック" w:hAnsi="ＭＳ ゴシック" w:eastAsia="ＭＳ ゴシック"/>
                <w:color w:val="auto"/>
                <w:kern w:val="0"/>
                <w:sz w:val="18"/>
              </w:rPr>
              <w:t>1</w:t>
            </w:r>
            <w:r>
              <w:rPr>
                <w:rFonts w:hint="eastAsia" w:ascii="ＭＳ ゴシック" w:hAnsi="ＭＳ ゴシック" w:eastAsia="ＭＳ ゴシック"/>
                <w:color w:val="auto"/>
                <w:kern w:val="0"/>
                <w:sz w:val="18"/>
              </w:rPr>
              <w:t>表及び第</w:t>
            </w:r>
            <w:r>
              <w:rPr>
                <w:rFonts w:hint="eastAsia" w:ascii="ＭＳ ゴシック" w:hAnsi="ＭＳ ゴシック" w:eastAsia="ＭＳ ゴシック"/>
                <w:color w:val="auto"/>
                <w:kern w:val="0"/>
                <w:sz w:val="18"/>
              </w:rPr>
              <w:t>2</w:t>
            </w:r>
            <w:r>
              <w:rPr>
                <w:rFonts w:hint="eastAsia" w:ascii="ＭＳ ゴシック" w:hAnsi="ＭＳ ゴシック" w:eastAsia="ＭＳ ゴシック"/>
                <w:color w:val="auto"/>
                <w:kern w:val="0"/>
                <w:sz w:val="18"/>
              </w:rPr>
              <w:t>表に相当するものである。　　</w:t>
            </w:r>
            <w:r>
              <w:rPr>
                <w:rFonts w:hint="eastAsia" w:ascii="ＭＳ ゴシック" w:hAnsi="ＭＳ ゴシック" w:eastAsia="ＭＳ ゴシック"/>
                <w:color w:val="auto"/>
                <w:w w:val="50"/>
                <w:kern w:val="0"/>
                <w:sz w:val="18"/>
              </w:rPr>
              <w:t>◆平１８解釈通知</w:t>
            </w:r>
            <w:r>
              <w:rPr>
                <w:rFonts w:hint="eastAsia" w:ascii="ＭＳ ゴシック" w:hAnsi="ＭＳ ゴシック" w:eastAsia="ＭＳ ゴシック"/>
                <w:color w:val="auto"/>
                <w:w w:val="50"/>
                <w:sz w:val="18"/>
              </w:rPr>
              <w:t>第３の七の４</w:t>
            </w:r>
            <w:r>
              <w:rPr>
                <w:rFonts w:hint="eastAsia" w:ascii="ＭＳ ゴシック" w:hAnsi="ＭＳ ゴシック" w:eastAsia="ＭＳ ゴシック"/>
                <w:color w:val="auto"/>
                <w:w w:val="50"/>
                <w:sz w:val="18"/>
              </w:rPr>
              <w:t>(</w:t>
            </w:r>
            <w:r>
              <w:rPr>
                <w:rFonts w:hint="eastAsia" w:ascii="ＭＳ ゴシック" w:hAnsi="ＭＳ ゴシック" w:eastAsia="ＭＳ ゴシック"/>
                <w:color w:val="auto"/>
                <w:w w:val="50"/>
                <w:sz w:val="18"/>
              </w:rPr>
              <w:t>５</w:t>
            </w:r>
            <w:r>
              <w:rPr>
                <w:rFonts w:hint="eastAsia" w:ascii="ＭＳ ゴシック" w:hAnsi="ＭＳ ゴシック" w:eastAsia="ＭＳ ゴシック"/>
                <w:color w:val="auto"/>
                <w:w w:val="50"/>
                <w:sz w:val="18"/>
              </w:rPr>
              <w:t>)</w:t>
            </w:r>
            <w:r>
              <w:rPr>
                <w:rFonts w:hint="eastAsia" w:ascii="ＭＳ ゴシック" w:hAnsi="ＭＳ ゴシック" w:eastAsia="ＭＳ ゴシック"/>
                <w:color w:val="auto"/>
                <w:w w:val="50"/>
                <w:sz w:val="18"/>
              </w:rPr>
              <w:t>⑦中段準用</w:t>
            </w:r>
          </w:p>
          <w:p>
            <w:pPr>
              <w:pStyle w:val="0"/>
              <w:ind w:leftChars="0" w:firstLineChars="0"/>
              <w:rPr>
                <w:rFonts w:hint="eastAsia" w:ascii="ＭＳ ゴシック" w:hAnsi="ＭＳ ゴシック" w:eastAsia="ＭＳ ゴシック"/>
                <w:color w:val="auto"/>
                <w:kern w:val="0"/>
                <w:sz w:val="18"/>
              </w:rPr>
            </w:pPr>
          </w:p>
          <w:p>
            <w:pPr>
              <w:pStyle w:val="0"/>
              <w:ind w:left="0" w:leftChars="0" w:hanging="360" w:hangingChars="200"/>
              <w:rPr>
                <w:rFonts w:hint="eastAsia" w:ascii="ＭＳ ゴシック" w:hAnsi="ＭＳ ゴシック" w:eastAsia="ＭＳ ゴシック"/>
                <w:color w:val="auto"/>
                <w:kern w:val="0"/>
                <w:sz w:val="18"/>
              </w:rPr>
            </w:pPr>
            <w:r>
              <w:rPr>
                <w:rFonts w:hint="eastAsia" w:ascii="ＭＳ ゴシック" w:hAnsi="ＭＳ ゴシック" w:eastAsia="ＭＳ ゴシック"/>
                <w:color w:val="auto"/>
                <w:kern w:val="0"/>
                <w:sz w:val="18"/>
              </w:rPr>
              <w:t>　◎　必要に応じて入所者の家族に対しても説明を行い同意を得ることが望ましいことに留意されたい。　　</w:t>
            </w:r>
            <w:r>
              <w:rPr>
                <w:rFonts w:hint="eastAsia" w:ascii="ＭＳ ゴシック" w:hAnsi="ＭＳ ゴシック" w:eastAsia="ＭＳ ゴシック"/>
                <w:color w:val="auto"/>
                <w:w w:val="50"/>
                <w:kern w:val="0"/>
                <w:sz w:val="18"/>
              </w:rPr>
              <w:t>◆平１８解釈通知</w:t>
            </w:r>
            <w:r>
              <w:rPr>
                <w:rFonts w:hint="eastAsia" w:ascii="ＭＳ ゴシック" w:hAnsi="ＭＳ ゴシック" w:eastAsia="ＭＳ ゴシック"/>
                <w:color w:val="auto"/>
                <w:w w:val="50"/>
                <w:sz w:val="18"/>
              </w:rPr>
              <w:t>第３の七の４</w:t>
            </w:r>
            <w:r>
              <w:rPr>
                <w:rFonts w:hint="eastAsia" w:ascii="ＭＳ ゴシック" w:hAnsi="ＭＳ ゴシック" w:eastAsia="ＭＳ ゴシック"/>
                <w:color w:val="auto"/>
                <w:w w:val="50"/>
                <w:sz w:val="18"/>
              </w:rPr>
              <w:t>(</w:t>
            </w:r>
            <w:r>
              <w:rPr>
                <w:rFonts w:hint="eastAsia" w:ascii="ＭＳ ゴシック" w:hAnsi="ＭＳ ゴシック" w:eastAsia="ＭＳ ゴシック"/>
                <w:color w:val="auto"/>
                <w:w w:val="50"/>
                <w:sz w:val="18"/>
              </w:rPr>
              <w:t>５</w:t>
            </w:r>
            <w:r>
              <w:rPr>
                <w:rFonts w:hint="eastAsia" w:ascii="ＭＳ ゴシック" w:hAnsi="ＭＳ ゴシック" w:eastAsia="ＭＳ ゴシック"/>
                <w:color w:val="auto"/>
                <w:w w:val="50"/>
                <w:sz w:val="18"/>
              </w:rPr>
              <w:t>)</w:t>
            </w:r>
            <w:r>
              <w:rPr>
                <w:rFonts w:hint="eastAsia" w:ascii="ＭＳ ゴシック" w:hAnsi="ＭＳ ゴシック" w:eastAsia="ＭＳ ゴシック"/>
                <w:color w:val="auto"/>
                <w:w w:val="50"/>
                <w:sz w:val="18"/>
              </w:rPr>
              <w:t>⑦後段準用</w:t>
            </w:r>
          </w:p>
          <w:p>
            <w:pPr>
              <w:pStyle w:val="0"/>
              <w:ind w:left="212" w:hanging="212" w:hangingChars="106"/>
              <w:rPr>
                <w:rFonts w:hint="eastAsia" w:ascii="ＭＳ ゴシック" w:hAnsi="ＭＳ ゴシック" w:eastAsia="ＭＳ ゴシック"/>
                <w:color w:val="auto"/>
                <w:kern w:val="0"/>
                <w:sz w:val="18"/>
              </w:rPr>
            </w:pPr>
          </w:p>
          <w:p>
            <w:pPr>
              <w:pStyle w:val="0"/>
              <w:ind w:left="0" w:leftChars="0" w:hanging="371" w:hangingChars="206"/>
              <w:rPr>
                <w:rFonts w:hint="eastAsia" w:ascii="ＭＳ ゴシック" w:hAnsi="ＭＳ ゴシック" w:eastAsia="ＭＳ ゴシック"/>
                <w:color w:val="auto"/>
                <w:kern w:val="0"/>
                <w:sz w:val="18"/>
              </w:rPr>
            </w:pPr>
            <w:r>
              <w:rPr>
                <w:rFonts w:hint="eastAsia" w:ascii="ＭＳ ゴシック" w:hAnsi="ＭＳ ゴシック" w:eastAsia="ＭＳ ゴシック"/>
                <w:color w:val="auto"/>
                <w:kern w:val="0"/>
                <w:sz w:val="18"/>
              </w:rPr>
              <w:t>□</w:t>
            </w:r>
            <w:r>
              <w:rPr>
                <w:rFonts w:hint="eastAsia" w:ascii="ＭＳ ゴシック" w:hAnsi="ＭＳ ゴシック" w:eastAsia="ＭＳ ゴシック"/>
                <w:color w:val="auto"/>
                <w:kern w:val="0"/>
                <w:sz w:val="18"/>
              </w:rPr>
              <w:t>(8)</w:t>
            </w:r>
            <w:r>
              <w:rPr>
                <w:rFonts w:hint="eastAsia" w:ascii="ＭＳ ゴシック" w:hAnsi="ＭＳ ゴシック" w:eastAsia="ＭＳ ゴシック"/>
                <w:color w:val="auto"/>
                <w:kern w:val="0"/>
                <w:sz w:val="18"/>
              </w:rPr>
              <w:t>　計画担当介護支援専門員は、地域密着型施設サービス計画を作成した際には、当該地域密着型施設サービス計画を入所者に交付しているか。　　</w:t>
            </w:r>
            <w:r>
              <w:rPr>
                <w:rFonts w:hint="eastAsia" w:ascii="ＭＳ ゴシック" w:hAnsi="ＭＳ ゴシック" w:eastAsia="ＭＳ ゴシック"/>
                <w:color w:val="auto"/>
                <w:w w:val="50"/>
                <w:kern w:val="0"/>
                <w:sz w:val="18"/>
              </w:rPr>
              <w:t>◆平１８厚令３４第１３８条第８項準用</w:t>
            </w:r>
          </w:p>
          <w:p>
            <w:pPr>
              <w:pStyle w:val="0"/>
              <w:ind w:left="212" w:hanging="212" w:hangingChars="106"/>
              <w:rPr>
                <w:rFonts w:hint="eastAsia" w:ascii="ＭＳ ゴシック" w:hAnsi="ＭＳ ゴシック" w:eastAsia="ＭＳ ゴシック"/>
                <w:color w:val="auto"/>
                <w:kern w:val="0"/>
                <w:sz w:val="18"/>
              </w:rPr>
            </w:pPr>
          </w:p>
          <w:p>
            <w:pPr>
              <w:pStyle w:val="0"/>
              <w:ind w:left="0" w:leftChars="0" w:hanging="371" w:hangingChars="206"/>
              <w:rPr>
                <w:rFonts w:hint="eastAsia" w:ascii="ＭＳ ゴシック" w:hAnsi="ＭＳ ゴシック" w:eastAsia="ＭＳ ゴシック"/>
                <w:color w:val="auto"/>
                <w:kern w:val="0"/>
                <w:sz w:val="18"/>
              </w:rPr>
            </w:pPr>
            <w:r>
              <w:rPr>
                <w:rFonts w:hint="eastAsia" w:ascii="ＭＳ ゴシック" w:hAnsi="ＭＳ ゴシック" w:eastAsia="ＭＳ ゴシック"/>
                <w:color w:val="auto"/>
                <w:kern w:val="0"/>
                <w:sz w:val="18"/>
              </w:rPr>
              <w:t>□</w:t>
            </w:r>
            <w:r>
              <w:rPr>
                <w:rFonts w:hint="eastAsia" w:ascii="ＭＳ ゴシック" w:hAnsi="ＭＳ ゴシック" w:eastAsia="ＭＳ ゴシック"/>
                <w:color w:val="auto"/>
                <w:kern w:val="0"/>
                <w:sz w:val="18"/>
              </w:rPr>
              <w:t>(9)</w:t>
            </w:r>
            <w:r>
              <w:rPr>
                <w:rFonts w:hint="eastAsia" w:ascii="ＭＳ ゴシック" w:hAnsi="ＭＳ ゴシック" w:eastAsia="ＭＳ ゴシック"/>
                <w:color w:val="auto"/>
                <w:kern w:val="0"/>
                <w:sz w:val="18"/>
              </w:rPr>
              <w:t>　計画担当介護支援専門員は、地域密着型施設サービス計画の作成後、地域密着型施設サービス計画の実施状況の把握（入所者についての継続的なアセスメントを含む。）を行い、必要に応じて地域密着型施設サービス計画の変更を行っているか。</w:t>
            </w:r>
          </w:p>
          <w:p>
            <w:pPr>
              <w:pStyle w:val="0"/>
              <w:ind w:left="0" w:leftChars="0" w:hanging="371" w:hangingChars="206"/>
              <w:rPr>
                <w:rFonts w:hint="eastAsia" w:ascii="ＭＳ ゴシック" w:hAnsi="ＭＳ ゴシック" w:eastAsia="ＭＳ ゴシック"/>
                <w:color w:val="auto"/>
                <w:kern w:val="0"/>
                <w:sz w:val="18"/>
              </w:rPr>
            </w:pPr>
            <w:r>
              <w:rPr>
                <w:rFonts w:hint="eastAsia" w:ascii="ＭＳ ゴシック" w:hAnsi="ＭＳ ゴシック" w:eastAsia="ＭＳ ゴシック"/>
                <w:color w:val="auto"/>
                <w:kern w:val="0"/>
                <w:sz w:val="18"/>
              </w:rPr>
              <w:t>　　　</w:t>
            </w:r>
            <w:r>
              <w:rPr>
                <w:rFonts w:hint="eastAsia" w:ascii="ＭＳ ゴシック" w:hAnsi="ＭＳ ゴシック" w:eastAsia="ＭＳ ゴシック"/>
                <w:color w:val="auto"/>
                <w:w w:val="50"/>
                <w:kern w:val="0"/>
                <w:sz w:val="18"/>
              </w:rPr>
              <w:t>◆平１８厚令３４第１３８条第９項準用</w:t>
            </w:r>
          </w:p>
          <w:p>
            <w:pPr>
              <w:pStyle w:val="0"/>
              <w:ind w:left="0" w:leftChars="0" w:hanging="371" w:hangingChars="206"/>
              <w:rPr>
                <w:rFonts w:hint="eastAsia" w:ascii="ＭＳ ゴシック" w:hAnsi="ＭＳ ゴシック" w:eastAsia="ＭＳ ゴシック"/>
                <w:color w:val="auto"/>
                <w:kern w:val="0"/>
                <w:sz w:val="18"/>
              </w:rPr>
            </w:pPr>
          </w:p>
          <w:p>
            <w:pPr>
              <w:pStyle w:val="0"/>
              <w:ind w:left="0" w:leftChars="0" w:hanging="371" w:hangingChars="206"/>
              <w:rPr>
                <w:rFonts w:hint="eastAsia" w:ascii="ＭＳ ゴシック" w:hAnsi="ＭＳ ゴシック" w:eastAsia="ＭＳ ゴシック"/>
                <w:color w:val="auto"/>
                <w:kern w:val="0"/>
                <w:sz w:val="18"/>
              </w:rPr>
            </w:pPr>
            <w:r>
              <w:rPr>
                <w:rFonts w:hint="eastAsia" w:ascii="ＭＳ ゴシック" w:hAnsi="ＭＳ ゴシック" w:eastAsia="ＭＳ ゴシック"/>
                <w:color w:val="auto"/>
                <w:kern w:val="0"/>
                <w:sz w:val="18"/>
              </w:rPr>
              <w:t>　◎　計画担当介護支援専門員は、他のサービス担当者と緊密な連携を図り、入所者の解決すべき課題の変化が認められる場合には、円滑に連絡が行われる体制の整備に努めなければならない。</w:t>
            </w:r>
          </w:p>
          <w:p>
            <w:pPr>
              <w:pStyle w:val="0"/>
              <w:ind w:left="0" w:leftChars="0" w:hanging="371" w:hangingChars="206"/>
              <w:rPr>
                <w:rFonts w:hint="eastAsia" w:ascii="ＭＳ ゴシック" w:hAnsi="ＭＳ ゴシック" w:eastAsia="ＭＳ ゴシック"/>
                <w:color w:val="auto"/>
                <w:kern w:val="0"/>
                <w:sz w:val="18"/>
              </w:rPr>
            </w:pPr>
            <w:r>
              <w:rPr>
                <w:rFonts w:hint="eastAsia" w:ascii="ＭＳ ゴシック" w:hAnsi="ＭＳ ゴシック" w:eastAsia="ＭＳ ゴシック"/>
                <w:color w:val="auto"/>
                <w:kern w:val="0"/>
                <w:sz w:val="18"/>
              </w:rPr>
              <w:t>　　　</w:t>
            </w:r>
            <w:r>
              <w:rPr>
                <w:rFonts w:hint="eastAsia" w:ascii="ＭＳ ゴシック" w:hAnsi="ＭＳ ゴシック" w:eastAsia="ＭＳ ゴシック"/>
                <w:color w:val="auto"/>
                <w:w w:val="50"/>
                <w:kern w:val="0"/>
                <w:sz w:val="18"/>
              </w:rPr>
              <w:t>◆平１８解釈通知</w:t>
            </w:r>
            <w:r>
              <w:rPr>
                <w:rFonts w:hint="eastAsia" w:ascii="ＭＳ ゴシック" w:hAnsi="ＭＳ ゴシック" w:eastAsia="ＭＳ ゴシック"/>
                <w:color w:val="auto"/>
                <w:w w:val="50"/>
                <w:sz w:val="18"/>
              </w:rPr>
              <w:t>第３の７の４</w:t>
            </w:r>
            <w:r>
              <w:rPr>
                <w:rFonts w:hint="eastAsia" w:ascii="ＭＳ ゴシック" w:hAnsi="ＭＳ ゴシック" w:eastAsia="ＭＳ ゴシック"/>
                <w:color w:val="auto"/>
                <w:w w:val="50"/>
                <w:sz w:val="18"/>
              </w:rPr>
              <w:t>(</w:t>
            </w:r>
            <w:r>
              <w:rPr>
                <w:rFonts w:hint="eastAsia" w:ascii="ＭＳ ゴシック" w:hAnsi="ＭＳ ゴシック" w:eastAsia="ＭＳ ゴシック"/>
                <w:color w:val="auto"/>
                <w:w w:val="50"/>
                <w:sz w:val="18"/>
              </w:rPr>
              <w:t>５</w:t>
            </w:r>
            <w:r>
              <w:rPr>
                <w:rFonts w:hint="eastAsia" w:ascii="ＭＳ ゴシック" w:hAnsi="ＭＳ ゴシック" w:eastAsia="ＭＳ ゴシック"/>
                <w:color w:val="auto"/>
                <w:w w:val="50"/>
                <w:sz w:val="18"/>
              </w:rPr>
              <w:t>)</w:t>
            </w:r>
            <w:r>
              <w:rPr>
                <w:rFonts w:hint="eastAsia" w:ascii="ＭＳ ゴシック" w:hAnsi="ＭＳ ゴシック" w:eastAsia="ＭＳ ゴシック"/>
                <w:color w:val="auto"/>
                <w:w w:val="50"/>
                <w:sz w:val="18"/>
              </w:rPr>
              <w:t>⑨後段準用</w:t>
            </w:r>
          </w:p>
          <w:p>
            <w:pPr>
              <w:pStyle w:val="0"/>
              <w:ind w:left="212" w:hanging="212" w:hangingChars="106"/>
              <w:rPr>
                <w:rFonts w:hint="eastAsia" w:ascii="ＭＳ ゴシック" w:hAnsi="ＭＳ ゴシック" w:eastAsia="ＭＳ ゴシック"/>
                <w:color w:val="auto"/>
                <w:kern w:val="0"/>
                <w:sz w:val="18"/>
              </w:rPr>
            </w:pPr>
          </w:p>
          <w:p>
            <w:pPr>
              <w:pStyle w:val="0"/>
              <w:ind w:left="0" w:leftChars="0" w:hanging="371" w:hangingChars="206"/>
              <w:rPr>
                <w:rFonts w:hint="eastAsia" w:ascii="ＭＳ ゴシック" w:hAnsi="ＭＳ ゴシック" w:eastAsia="ＭＳ ゴシック"/>
                <w:color w:val="auto"/>
                <w:kern w:val="0"/>
                <w:sz w:val="18"/>
              </w:rPr>
            </w:pPr>
            <w:r>
              <w:rPr>
                <w:rFonts w:hint="eastAsia" w:ascii="ＭＳ ゴシック" w:hAnsi="ＭＳ ゴシック" w:eastAsia="ＭＳ ゴシック"/>
                <w:color w:val="auto"/>
                <w:kern w:val="0"/>
                <w:sz w:val="18"/>
              </w:rPr>
              <w:t>□</w:t>
            </w:r>
            <w:r>
              <w:rPr>
                <w:rFonts w:hint="eastAsia" w:ascii="ＭＳ ゴシック" w:hAnsi="ＭＳ ゴシック" w:eastAsia="ＭＳ ゴシック"/>
                <w:color w:val="auto"/>
                <w:kern w:val="0"/>
                <w:sz w:val="18"/>
              </w:rPr>
              <w:t>(10)</w:t>
            </w:r>
            <w:r>
              <w:rPr>
                <w:rFonts w:hint="eastAsia" w:ascii="ＭＳ ゴシック" w:hAnsi="ＭＳ ゴシック" w:eastAsia="ＭＳ ゴシック"/>
                <w:color w:val="auto"/>
                <w:kern w:val="0"/>
                <w:sz w:val="18"/>
              </w:rPr>
              <w:t>　計画担当介護支援専門員は、前項に規定する実施状況の把握（以下「モニタリング」という。）に当たっては、入所者及びその家族並びに担当者との連絡を継続的に行うこととし、特段の事情のない限り、以下の事項を行っているか。　　</w:t>
            </w:r>
            <w:r>
              <w:rPr>
                <w:rFonts w:hint="eastAsia" w:ascii="ＭＳ ゴシック" w:hAnsi="ＭＳ ゴシック" w:eastAsia="ＭＳ ゴシック"/>
                <w:color w:val="auto"/>
                <w:w w:val="50"/>
                <w:kern w:val="0"/>
                <w:sz w:val="18"/>
              </w:rPr>
              <w:t>◆平１８厚令３４第１３８条第１０項準用</w:t>
            </w:r>
          </w:p>
          <w:p>
            <w:pPr>
              <w:pStyle w:val="0"/>
              <w:ind w:leftChars="0" w:firstLineChars="0"/>
              <w:rPr>
                <w:rFonts w:hint="eastAsia" w:ascii="ＭＳ ゴシック" w:hAnsi="ＭＳ ゴシック" w:eastAsia="ＭＳ ゴシック"/>
                <w:color w:val="auto"/>
                <w:kern w:val="0"/>
                <w:sz w:val="18"/>
              </w:rPr>
            </w:pPr>
            <w:r>
              <w:rPr>
                <w:rFonts w:hint="eastAsia" w:ascii="ＭＳ ゴシック" w:hAnsi="ＭＳ ゴシック" w:eastAsia="ＭＳ ゴシック"/>
                <w:color w:val="auto"/>
                <w:kern w:val="0"/>
                <w:sz w:val="18"/>
              </w:rPr>
              <w:t>　　　・定期的に入所者に面接すること。</w:t>
            </w:r>
          </w:p>
          <w:p>
            <w:pPr>
              <w:pStyle w:val="0"/>
              <w:ind w:leftChars="0" w:firstLineChars="0"/>
              <w:rPr>
                <w:rFonts w:hint="eastAsia" w:ascii="ＭＳ ゴシック" w:hAnsi="ＭＳ ゴシック" w:eastAsia="ＭＳ ゴシック"/>
                <w:color w:val="auto"/>
                <w:kern w:val="0"/>
                <w:sz w:val="18"/>
              </w:rPr>
            </w:pPr>
            <w:r>
              <w:rPr>
                <w:rFonts w:hint="eastAsia" w:ascii="ＭＳ ゴシック" w:hAnsi="ＭＳ ゴシック" w:eastAsia="ＭＳ ゴシック"/>
                <w:color w:val="auto"/>
                <w:kern w:val="0"/>
                <w:sz w:val="18"/>
              </w:rPr>
              <w:t>　　　・定期的にモニタリングの結果を記録すること。</w:t>
            </w:r>
          </w:p>
          <w:p>
            <w:pPr>
              <w:pStyle w:val="0"/>
              <w:ind w:leftChars="0" w:firstLineChars="0"/>
              <w:rPr>
                <w:rFonts w:hint="eastAsia" w:ascii="ＭＳ ゴシック" w:hAnsi="ＭＳ ゴシック" w:eastAsia="ＭＳ ゴシック"/>
                <w:color w:val="auto"/>
                <w:kern w:val="0"/>
                <w:sz w:val="18"/>
              </w:rPr>
            </w:pPr>
          </w:p>
          <w:p>
            <w:pPr>
              <w:pStyle w:val="0"/>
              <w:ind w:left="0" w:leftChars="0" w:hanging="360" w:hangingChars="200"/>
              <w:rPr>
                <w:rFonts w:hint="eastAsia" w:ascii="ＭＳ ゴシック" w:hAnsi="ＭＳ ゴシック" w:eastAsia="ＭＳ ゴシック"/>
                <w:color w:val="auto"/>
                <w:kern w:val="0"/>
                <w:sz w:val="18"/>
              </w:rPr>
            </w:pPr>
            <w:r>
              <w:rPr>
                <w:rFonts w:hint="eastAsia" w:ascii="ＭＳ ゴシック" w:hAnsi="ＭＳ ゴシック" w:eastAsia="ＭＳ ゴシック"/>
                <w:color w:val="auto"/>
                <w:kern w:val="0"/>
                <w:sz w:val="18"/>
              </w:rPr>
              <w:t>　◎　上記の特段の事情とは、入所者の事情により入所者に面接することができない場合を主として指すものであり、計画担当介護支援専門員に起因する事情は含まれない。</w:t>
            </w:r>
          </w:p>
          <w:p>
            <w:pPr>
              <w:pStyle w:val="0"/>
              <w:ind w:left="0" w:leftChars="0" w:hanging="360" w:hangingChars="200"/>
              <w:rPr>
                <w:rFonts w:hint="eastAsia" w:ascii="ＭＳ ゴシック" w:hAnsi="ＭＳ ゴシック" w:eastAsia="ＭＳ ゴシック"/>
                <w:color w:val="auto"/>
                <w:sz w:val="18"/>
              </w:rPr>
            </w:pPr>
            <w:r>
              <w:rPr>
                <w:rFonts w:hint="eastAsia" w:ascii="ＭＳ ゴシック" w:hAnsi="ＭＳ ゴシック" w:eastAsia="ＭＳ ゴシック"/>
                <w:color w:val="auto"/>
                <w:kern w:val="0"/>
                <w:sz w:val="18"/>
              </w:rPr>
              <w:t>　　　なお、当該特段の事情がある場合については、その具体的な内容を記録しておくことが必要である。　　</w:t>
            </w:r>
            <w:r>
              <w:rPr>
                <w:rFonts w:hint="eastAsia" w:ascii="ＭＳ ゴシック" w:hAnsi="ＭＳ ゴシック" w:eastAsia="ＭＳ ゴシック"/>
                <w:color w:val="auto"/>
                <w:w w:val="50"/>
                <w:kern w:val="0"/>
                <w:sz w:val="18"/>
              </w:rPr>
              <w:t>◆平１８解釈通知</w:t>
            </w:r>
            <w:r>
              <w:rPr>
                <w:rFonts w:hint="eastAsia" w:ascii="ＭＳ ゴシック" w:hAnsi="ＭＳ ゴシック" w:eastAsia="ＭＳ ゴシック"/>
                <w:color w:val="auto"/>
                <w:w w:val="50"/>
                <w:sz w:val="18"/>
              </w:rPr>
              <w:t>第３の七の４</w:t>
            </w:r>
            <w:r>
              <w:rPr>
                <w:rFonts w:hint="eastAsia" w:ascii="ＭＳ ゴシック" w:hAnsi="ＭＳ ゴシック" w:eastAsia="ＭＳ ゴシック"/>
                <w:color w:val="auto"/>
                <w:w w:val="50"/>
                <w:sz w:val="18"/>
              </w:rPr>
              <w:t>(</w:t>
            </w:r>
            <w:r>
              <w:rPr>
                <w:rFonts w:hint="eastAsia" w:ascii="ＭＳ ゴシック" w:hAnsi="ＭＳ ゴシック" w:eastAsia="ＭＳ ゴシック"/>
                <w:color w:val="auto"/>
                <w:w w:val="50"/>
                <w:sz w:val="18"/>
              </w:rPr>
              <w:t>５</w:t>
            </w:r>
            <w:r>
              <w:rPr>
                <w:rFonts w:hint="eastAsia" w:ascii="ＭＳ ゴシック" w:hAnsi="ＭＳ ゴシック" w:eastAsia="ＭＳ ゴシック"/>
                <w:color w:val="auto"/>
                <w:w w:val="50"/>
                <w:sz w:val="18"/>
              </w:rPr>
              <w:t>)</w:t>
            </w:r>
            <w:r>
              <w:rPr>
                <w:rFonts w:hint="eastAsia" w:ascii="ＭＳ ゴシック" w:hAnsi="ＭＳ ゴシック" w:eastAsia="ＭＳ ゴシック"/>
                <w:color w:val="auto"/>
                <w:w w:val="50"/>
                <w:sz w:val="18"/>
              </w:rPr>
              <w:t>⑩準用</w:t>
            </w:r>
          </w:p>
          <w:p>
            <w:pPr>
              <w:pStyle w:val="0"/>
              <w:ind w:left="212" w:hanging="212" w:hangingChars="106"/>
              <w:rPr>
                <w:rFonts w:hint="eastAsia" w:ascii="ＭＳ ゴシック" w:hAnsi="ＭＳ ゴシック" w:eastAsia="ＭＳ ゴシック"/>
                <w:color w:val="auto"/>
                <w:kern w:val="0"/>
                <w:sz w:val="18"/>
              </w:rPr>
            </w:pPr>
          </w:p>
          <w:p>
            <w:pPr>
              <w:pStyle w:val="0"/>
              <w:ind w:left="0" w:leftChars="0" w:hanging="371" w:hangingChars="206"/>
              <w:rPr>
                <w:rFonts w:hint="eastAsia" w:ascii="ＭＳ ゴシック" w:hAnsi="ＭＳ ゴシック" w:eastAsia="ＭＳ ゴシック"/>
                <w:color w:val="auto"/>
                <w:kern w:val="0"/>
                <w:sz w:val="18"/>
              </w:rPr>
            </w:pPr>
            <w:r>
              <w:rPr>
                <w:rFonts w:hint="eastAsia" w:ascii="ＭＳ ゴシック" w:hAnsi="ＭＳ ゴシック" w:eastAsia="ＭＳ ゴシック"/>
                <w:color w:val="auto"/>
                <w:kern w:val="0"/>
                <w:sz w:val="18"/>
              </w:rPr>
              <w:t>□</w:t>
            </w:r>
            <w:r>
              <w:rPr>
                <w:rFonts w:hint="eastAsia" w:ascii="ＭＳ ゴシック" w:hAnsi="ＭＳ ゴシック" w:eastAsia="ＭＳ ゴシック"/>
                <w:color w:val="auto"/>
                <w:kern w:val="0"/>
                <w:sz w:val="18"/>
              </w:rPr>
              <w:t>(11)</w:t>
            </w:r>
            <w:r>
              <w:rPr>
                <w:rFonts w:hint="eastAsia" w:ascii="ＭＳ ゴシック" w:hAnsi="ＭＳ ゴシック" w:eastAsia="ＭＳ ゴシック"/>
                <w:color w:val="auto"/>
                <w:kern w:val="0"/>
                <w:sz w:val="18"/>
              </w:rPr>
              <w:t>　計画担当介護支援専門員は、次に掲げる場合においては、サービス担当者会議の開催、担当者に対する照会等により、地域密着型施設サービス計画の変更の必要性について、担当者から、専門的な見地からの意見を求めているか。　　</w:t>
            </w:r>
            <w:r>
              <w:rPr>
                <w:rFonts w:hint="eastAsia" w:ascii="ＭＳ ゴシック" w:hAnsi="ＭＳ ゴシック" w:eastAsia="ＭＳ ゴシック"/>
                <w:color w:val="auto"/>
                <w:w w:val="50"/>
                <w:kern w:val="0"/>
                <w:sz w:val="18"/>
              </w:rPr>
              <w:t>◆平１８厚令３４第１３８条第１１項準用</w:t>
            </w:r>
          </w:p>
          <w:p>
            <w:pPr>
              <w:pStyle w:val="0"/>
              <w:ind w:left="212" w:hanging="212" w:hangingChars="106"/>
              <w:rPr>
                <w:rFonts w:hint="eastAsia" w:ascii="ＭＳ ゴシック" w:hAnsi="ＭＳ ゴシック" w:eastAsia="ＭＳ ゴシック"/>
                <w:color w:val="auto"/>
                <w:kern w:val="0"/>
                <w:sz w:val="18"/>
              </w:rPr>
            </w:pPr>
            <w:r>
              <w:rPr>
                <w:rFonts w:hint="eastAsia" w:ascii="ＭＳ ゴシック" w:hAnsi="ＭＳ ゴシック" w:eastAsia="ＭＳ ゴシック"/>
                <w:color w:val="auto"/>
                <w:kern w:val="0"/>
                <w:sz w:val="18"/>
              </w:rPr>
              <w:t>　　　①入所者が要介護更新認定を受けた場合</w:t>
            </w:r>
          </w:p>
          <w:p>
            <w:pPr>
              <w:pStyle w:val="0"/>
              <w:ind w:left="212" w:hanging="212" w:hangingChars="106"/>
              <w:rPr>
                <w:rFonts w:hint="eastAsia" w:ascii="ＭＳ ゴシック" w:hAnsi="ＭＳ ゴシック" w:eastAsia="ＭＳ ゴシック"/>
                <w:color w:val="auto"/>
                <w:kern w:val="0"/>
                <w:sz w:val="18"/>
              </w:rPr>
            </w:pPr>
            <w:r>
              <w:rPr>
                <w:rFonts w:hint="eastAsia" w:ascii="ＭＳ ゴシック" w:hAnsi="ＭＳ ゴシック" w:eastAsia="ＭＳ ゴシック"/>
                <w:color w:val="auto"/>
                <w:sz w:val="18"/>
              </w:rPr>
              <w:t>　　　</w:t>
            </w:r>
            <w:r>
              <w:rPr>
                <w:rFonts w:hint="eastAsia" w:ascii="ＭＳ ゴシック" w:hAnsi="ＭＳ ゴシック" w:eastAsia="ＭＳ ゴシック"/>
                <w:color w:val="auto"/>
                <w:kern w:val="0"/>
                <w:sz w:val="18"/>
              </w:rPr>
              <w:t>②入所者が要介護状態区分の変更の認定を受けた場合</w:t>
            </w:r>
          </w:p>
          <w:p>
            <w:pPr>
              <w:pStyle w:val="0"/>
              <w:ind w:leftChars="0" w:firstLineChars="0"/>
              <w:rPr>
                <w:rFonts w:hint="eastAsia" w:ascii="ＭＳ ゴシック" w:hAnsi="ＭＳ ゴシック" w:eastAsia="ＭＳ ゴシック"/>
                <w:color w:val="auto"/>
                <w:kern w:val="0"/>
                <w:sz w:val="18"/>
              </w:rPr>
            </w:pPr>
          </w:p>
          <w:p>
            <w:pPr>
              <w:pStyle w:val="0"/>
              <w:ind w:left="0" w:leftChars="0" w:hanging="371" w:hangingChars="206"/>
              <w:rPr>
                <w:rFonts w:hint="eastAsia" w:ascii="ＭＳ ゴシック" w:hAnsi="ＭＳ ゴシック" w:eastAsia="ＭＳ ゴシック"/>
                <w:color w:val="auto"/>
                <w:kern w:val="0"/>
                <w:sz w:val="18"/>
              </w:rPr>
            </w:pPr>
            <w:r>
              <w:rPr>
                <w:rFonts w:hint="eastAsia" w:ascii="ＭＳ ゴシック" w:hAnsi="ＭＳ ゴシック" w:eastAsia="ＭＳ ゴシック"/>
                <w:color w:val="auto"/>
                <w:kern w:val="0"/>
                <w:sz w:val="18"/>
              </w:rPr>
              <w:t>□</w:t>
            </w:r>
            <w:r>
              <w:rPr>
                <w:rFonts w:hint="eastAsia" w:ascii="ＭＳ ゴシック" w:hAnsi="ＭＳ ゴシック" w:eastAsia="ＭＳ ゴシック"/>
                <w:color w:val="auto"/>
                <w:kern w:val="0"/>
                <w:sz w:val="18"/>
              </w:rPr>
              <w:t>(12)</w:t>
            </w:r>
            <w:r>
              <w:rPr>
                <w:rFonts w:hint="eastAsia" w:ascii="ＭＳ ゴシック" w:hAnsi="ＭＳ ゴシック" w:eastAsia="ＭＳ ゴシック"/>
                <w:color w:val="auto"/>
                <w:kern w:val="0"/>
                <w:sz w:val="18"/>
              </w:rPr>
              <w:t>　上記</w:t>
            </w:r>
            <w:r>
              <w:rPr>
                <w:rFonts w:hint="eastAsia" w:ascii="ＭＳ ゴシック" w:hAnsi="ＭＳ ゴシック" w:eastAsia="ＭＳ ゴシック"/>
                <w:color w:val="auto"/>
                <w:kern w:val="0"/>
                <w:sz w:val="18"/>
              </w:rPr>
              <w:t>(</w:t>
            </w:r>
            <w:r>
              <w:rPr>
                <w:rFonts w:hint="eastAsia" w:ascii="ＭＳ ゴシック" w:hAnsi="ＭＳ ゴシック" w:eastAsia="ＭＳ ゴシック"/>
                <w:color w:val="auto"/>
                <w:kern w:val="0"/>
                <w:sz w:val="18"/>
              </w:rPr>
              <w:t>２</w:t>
            </w:r>
            <w:r>
              <w:rPr>
                <w:rFonts w:hint="eastAsia" w:ascii="ＭＳ ゴシック" w:hAnsi="ＭＳ ゴシック" w:eastAsia="ＭＳ ゴシック"/>
                <w:color w:val="auto"/>
                <w:kern w:val="0"/>
                <w:sz w:val="18"/>
              </w:rPr>
              <w:t>)</w:t>
            </w:r>
            <w:r>
              <w:rPr>
                <w:rFonts w:hint="eastAsia" w:ascii="ＭＳ ゴシック" w:hAnsi="ＭＳ ゴシック" w:eastAsia="ＭＳ ゴシック"/>
                <w:color w:val="auto"/>
                <w:kern w:val="0"/>
                <w:sz w:val="18"/>
              </w:rPr>
              <w:t>から</w:t>
            </w:r>
            <w:r>
              <w:rPr>
                <w:rFonts w:hint="eastAsia" w:ascii="ＭＳ ゴシック" w:hAnsi="ＭＳ ゴシック" w:eastAsia="ＭＳ ゴシック"/>
                <w:color w:val="auto"/>
                <w:kern w:val="0"/>
                <w:sz w:val="18"/>
              </w:rPr>
              <w:t>(</w:t>
            </w:r>
            <w:r>
              <w:rPr>
                <w:rFonts w:hint="eastAsia" w:ascii="ＭＳ ゴシック" w:hAnsi="ＭＳ ゴシック" w:eastAsia="ＭＳ ゴシック"/>
                <w:color w:val="auto"/>
                <w:kern w:val="0"/>
                <w:sz w:val="18"/>
              </w:rPr>
              <w:t>８</w:t>
            </w:r>
            <w:r>
              <w:rPr>
                <w:rFonts w:hint="eastAsia" w:ascii="ＭＳ ゴシック" w:hAnsi="ＭＳ ゴシック" w:eastAsia="ＭＳ ゴシック"/>
                <w:color w:val="auto"/>
                <w:kern w:val="0"/>
                <w:sz w:val="18"/>
              </w:rPr>
              <w:t>)</w:t>
            </w:r>
            <w:r>
              <w:rPr>
                <w:rFonts w:hint="eastAsia" w:ascii="ＭＳ ゴシック" w:hAnsi="ＭＳ ゴシック" w:eastAsia="ＭＳ ゴシック"/>
                <w:color w:val="auto"/>
                <w:kern w:val="0"/>
                <w:sz w:val="18"/>
              </w:rPr>
              <w:t>までの規定は、</w:t>
            </w:r>
            <w:r>
              <w:rPr>
                <w:rFonts w:hint="eastAsia" w:ascii="ＭＳ ゴシック" w:hAnsi="ＭＳ ゴシック" w:eastAsia="ＭＳ ゴシック"/>
                <w:color w:val="auto"/>
                <w:kern w:val="0"/>
                <w:sz w:val="18"/>
              </w:rPr>
              <w:t>(</w:t>
            </w:r>
            <w:r>
              <w:rPr>
                <w:rFonts w:hint="eastAsia" w:ascii="ＭＳ ゴシック" w:hAnsi="ＭＳ ゴシック" w:eastAsia="ＭＳ ゴシック"/>
                <w:color w:val="auto"/>
                <w:kern w:val="0"/>
                <w:sz w:val="18"/>
              </w:rPr>
              <w:t>９</w:t>
            </w:r>
            <w:r>
              <w:rPr>
                <w:rFonts w:hint="eastAsia" w:ascii="ＭＳ ゴシック" w:hAnsi="ＭＳ ゴシック" w:eastAsia="ＭＳ ゴシック"/>
                <w:color w:val="auto"/>
                <w:kern w:val="0"/>
                <w:sz w:val="18"/>
              </w:rPr>
              <w:t>)</w:t>
            </w:r>
            <w:r>
              <w:rPr>
                <w:rFonts w:hint="eastAsia" w:ascii="ＭＳ ゴシック" w:hAnsi="ＭＳ ゴシック" w:eastAsia="ＭＳ ゴシック"/>
                <w:color w:val="auto"/>
                <w:kern w:val="0"/>
                <w:sz w:val="18"/>
              </w:rPr>
              <w:t>に規定する地域密着型施設サービス計画の変更について準用しているか。</w:t>
            </w:r>
          </w:p>
          <w:p>
            <w:pPr>
              <w:pStyle w:val="0"/>
              <w:ind w:left="212" w:hanging="212" w:hangingChars="106"/>
              <w:rPr>
                <w:rFonts w:hint="eastAsia" w:ascii="ＭＳ ゴシック" w:hAnsi="ＭＳ ゴシック" w:eastAsia="ＭＳ ゴシック"/>
                <w:color w:val="auto"/>
                <w:kern w:val="0"/>
                <w:sz w:val="18"/>
              </w:rPr>
            </w:pPr>
            <w:r>
              <w:rPr>
                <w:rFonts w:hint="eastAsia" w:ascii="ＭＳ ゴシック" w:hAnsi="ＭＳ ゴシック" w:eastAsia="ＭＳ ゴシック"/>
                <w:color w:val="auto"/>
                <w:kern w:val="0"/>
                <w:sz w:val="18"/>
              </w:rPr>
              <w:t>　　　</w:t>
            </w:r>
            <w:r>
              <w:rPr>
                <w:rFonts w:hint="eastAsia" w:ascii="ＭＳ ゴシック" w:hAnsi="ＭＳ ゴシック" w:eastAsia="ＭＳ ゴシック"/>
                <w:color w:val="auto"/>
                <w:w w:val="50"/>
                <w:kern w:val="0"/>
                <w:sz w:val="18"/>
              </w:rPr>
              <w:t>◆平１８厚令３４第１３８条第１２項準用</w:t>
            </w:r>
          </w:p>
          <w:p>
            <w:pPr>
              <w:pStyle w:val="0"/>
              <w:ind w:left="402" w:hanging="402" w:hangingChars="201"/>
              <w:rPr>
                <w:rFonts w:hint="eastAsia" w:ascii="ＭＳ ゴシック" w:hAnsi="ＭＳ ゴシック" w:eastAsia="ＭＳ ゴシック"/>
                <w:color w:val="auto"/>
                <w:kern w:val="0"/>
                <w:sz w:val="18"/>
              </w:rPr>
            </w:pPr>
          </w:p>
          <w:p>
            <w:pPr>
              <w:pStyle w:val="0"/>
              <w:ind w:left="402" w:hanging="402" w:hangingChars="201"/>
              <w:rPr>
                <w:rFonts w:hint="eastAsia" w:ascii="ＭＳ ゴシック" w:hAnsi="ＭＳ ゴシック" w:eastAsia="ＭＳ ゴシック"/>
                <w:color w:val="auto"/>
                <w:kern w:val="0"/>
                <w:sz w:val="18"/>
              </w:rPr>
            </w:pPr>
            <w:r>
              <w:rPr>
                <w:rFonts w:hint="eastAsia" w:ascii="ＭＳ ゴシック" w:hAnsi="ＭＳ ゴシック" w:eastAsia="ＭＳ ゴシック"/>
                <w:color w:val="auto"/>
                <w:kern w:val="0"/>
                <w:sz w:val="18"/>
              </w:rPr>
              <w:t>　◎　入所者の希望による軽微な変更を行う場合には、この必要はないものとする。</w:t>
            </w:r>
          </w:p>
          <w:p>
            <w:pPr>
              <w:pStyle w:val="0"/>
              <w:ind w:left="402" w:hanging="402" w:hangingChars="201"/>
              <w:rPr>
                <w:rFonts w:hint="eastAsia" w:ascii="ＭＳ ゴシック" w:hAnsi="ＭＳ ゴシック" w:eastAsia="ＭＳ ゴシック"/>
                <w:color w:val="auto"/>
                <w:kern w:val="0"/>
                <w:sz w:val="18"/>
              </w:rPr>
            </w:pPr>
            <w:r>
              <w:rPr>
                <w:rFonts w:hint="eastAsia" w:ascii="ＭＳ ゴシック" w:hAnsi="ＭＳ ゴシック" w:eastAsia="ＭＳ ゴシック"/>
                <w:color w:val="auto"/>
                <w:kern w:val="0"/>
                <w:sz w:val="18"/>
              </w:rPr>
              <w:t>　　　ただし、この場合においても、当該計画担当介護支援専門員が、入所者の解決すべき課題の変化に留意することが重要であることは、上記</w:t>
            </w:r>
            <w:r>
              <w:rPr>
                <w:rFonts w:hint="eastAsia" w:ascii="ＭＳ ゴシック" w:hAnsi="ＭＳ ゴシック" w:eastAsia="ＭＳ ゴシック"/>
                <w:color w:val="auto"/>
                <w:kern w:val="0"/>
                <w:sz w:val="18"/>
              </w:rPr>
              <w:t>(9)</w:t>
            </w:r>
            <w:r>
              <w:rPr>
                <w:rFonts w:hint="eastAsia" w:ascii="ＭＳ ゴシック" w:hAnsi="ＭＳ ゴシック" w:eastAsia="ＭＳ ゴシック"/>
                <w:color w:val="auto"/>
                <w:kern w:val="0"/>
                <w:sz w:val="18"/>
              </w:rPr>
              <w:t>に規定したとおりである。</w:t>
            </w:r>
          </w:p>
          <w:p>
            <w:pPr>
              <w:pStyle w:val="0"/>
              <w:ind w:leftChars="0" w:firstLineChars="0"/>
              <w:rPr>
                <w:rFonts w:hint="eastAsia" w:ascii="ＭＳ ゴシック" w:hAnsi="ＭＳ ゴシック" w:eastAsia="ＭＳ ゴシック"/>
                <w:color w:val="auto"/>
                <w:kern w:val="0"/>
                <w:sz w:val="18"/>
              </w:rPr>
            </w:pPr>
            <w:r>
              <w:rPr>
                <w:rFonts w:hint="eastAsia" w:ascii="ＭＳ ゴシック" w:hAnsi="ＭＳ ゴシック" w:eastAsia="ＭＳ ゴシック"/>
                <w:color w:val="auto"/>
                <w:kern w:val="0"/>
                <w:sz w:val="18"/>
              </w:rPr>
              <w:t>　　　</w:t>
            </w:r>
            <w:r>
              <w:rPr>
                <w:rFonts w:hint="eastAsia" w:ascii="ＭＳ ゴシック" w:hAnsi="ＭＳ ゴシック" w:eastAsia="ＭＳ ゴシック"/>
                <w:color w:val="auto"/>
                <w:w w:val="50"/>
                <w:kern w:val="0"/>
                <w:sz w:val="18"/>
              </w:rPr>
              <w:t>◆平１８解釈通知</w:t>
            </w:r>
            <w:r>
              <w:rPr>
                <w:rFonts w:hint="eastAsia" w:ascii="ＭＳ ゴシック" w:hAnsi="ＭＳ ゴシック" w:eastAsia="ＭＳ ゴシック"/>
                <w:color w:val="auto"/>
                <w:w w:val="50"/>
                <w:sz w:val="18"/>
              </w:rPr>
              <w:t>第３の七の４</w:t>
            </w:r>
            <w:r>
              <w:rPr>
                <w:rFonts w:hint="eastAsia" w:ascii="ＭＳ ゴシック" w:hAnsi="ＭＳ ゴシック" w:eastAsia="ＭＳ ゴシック"/>
                <w:color w:val="auto"/>
                <w:w w:val="50"/>
                <w:sz w:val="18"/>
              </w:rPr>
              <w:t>(</w:t>
            </w:r>
            <w:r>
              <w:rPr>
                <w:rFonts w:hint="eastAsia" w:ascii="ＭＳ ゴシック" w:hAnsi="ＭＳ ゴシック" w:eastAsia="ＭＳ ゴシック"/>
                <w:color w:val="auto"/>
                <w:w w:val="50"/>
                <w:sz w:val="18"/>
              </w:rPr>
              <w:t>５</w:t>
            </w:r>
            <w:r>
              <w:rPr>
                <w:rFonts w:hint="eastAsia" w:ascii="ＭＳ ゴシック" w:hAnsi="ＭＳ ゴシック" w:eastAsia="ＭＳ ゴシック"/>
                <w:color w:val="auto"/>
                <w:w w:val="50"/>
                <w:sz w:val="18"/>
              </w:rPr>
              <w:t>)</w:t>
            </w:r>
            <w:r>
              <w:rPr>
                <w:rFonts w:hint="eastAsia" w:ascii="ＭＳ ゴシック" w:hAnsi="ＭＳ ゴシック" w:eastAsia="ＭＳ ゴシック"/>
                <w:color w:val="auto"/>
                <w:w w:val="50"/>
                <w:sz w:val="18"/>
              </w:rPr>
              <w:t>⑪後段準用</w:t>
            </w:r>
          </w:p>
          <w:p>
            <w:pPr>
              <w:pStyle w:val="0"/>
              <w:ind w:leftChars="0" w:firstLineChars="0"/>
              <w:rPr>
                <w:rFonts w:hint="eastAsia" w:ascii="ＭＳ ゴシック" w:hAnsi="ＭＳ ゴシック" w:eastAsia="ＭＳ ゴシック"/>
                <w:color w:val="auto"/>
                <w:kern w:val="0"/>
                <w:sz w:val="18"/>
              </w:rPr>
            </w:pP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適・否</w:t>
            </w:r>
          </w:p>
          <w:p>
            <w:pPr>
              <w:pStyle w:val="0"/>
              <w:rPr>
                <w:rFonts w:hint="eastAsia" w:ascii="ＭＳ ゴシック" w:hAnsi="ＭＳ ゴシック" w:eastAsia="ＭＳ ゴシック"/>
                <w:color w:val="auto"/>
                <w:sz w:val="18"/>
              </w:rPr>
            </w:pPr>
          </w:p>
        </w:tc>
        <w:tc>
          <w:tcPr>
            <w:tcW w:w="20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kern w:val="0"/>
                <w:sz w:val="18"/>
              </w:rPr>
            </w:pPr>
            <w:r>
              <w:rPr>
                <w:rFonts w:hint="eastAsia" w:ascii="ＭＳ ゴシック" w:hAnsi="ＭＳ ゴシック" w:eastAsia="ＭＳ ゴシック"/>
                <w:color w:val="auto"/>
                <w:w w:val="80"/>
                <w:kern w:val="0"/>
                <w:sz w:val="18"/>
              </w:rPr>
              <w:t>施設サービス計画の作成者</w:t>
            </w:r>
          </w:p>
          <w:p>
            <w:pPr>
              <w:pStyle w:val="0"/>
              <w:rPr>
                <w:rFonts w:hint="eastAsia" w:ascii="ＭＳ ゴシック" w:hAnsi="ＭＳ ゴシック" w:eastAsia="ＭＳ ゴシック"/>
                <w:color w:val="auto"/>
                <w:kern w:val="0"/>
                <w:sz w:val="18"/>
              </w:rPr>
            </w:pPr>
            <w:r>
              <w:rPr>
                <w:rFonts w:hint="eastAsia" w:ascii="ＭＳ ゴシック" w:hAnsi="ＭＳ ゴシック" w:eastAsia="ＭＳ ゴシック"/>
                <w:color w:val="auto"/>
                <w:kern w:val="0"/>
                <w:sz w:val="18"/>
              </w:rPr>
              <w:t>　</w:t>
            </w:r>
            <w:r>
              <w:rPr>
                <w:rFonts w:hint="eastAsia" w:ascii="ＭＳ ゴシック" w:hAnsi="ＭＳ ゴシック" w:eastAsia="ＭＳ ゴシック"/>
                <w:color w:val="auto"/>
                <w:kern w:val="0"/>
                <w:sz w:val="18"/>
                <w:u w:val="dotted" w:color="auto"/>
              </w:rPr>
              <w:t>　　　　　　　　　</w:t>
            </w:r>
          </w:p>
          <w:p>
            <w:pPr>
              <w:pStyle w:val="0"/>
              <w:rPr>
                <w:rFonts w:hint="eastAsia" w:ascii="ＭＳ ゴシック" w:hAnsi="ＭＳ ゴシック" w:eastAsia="ＭＳ ゴシック"/>
                <w:color w:val="auto"/>
                <w:kern w:val="0"/>
                <w:sz w:val="18"/>
              </w:rPr>
            </w:pPr>
          </w:p>
          <w:p>
            <w:pPr>
              <w:pStyle w:val="0"/>
              <w:rPr>
                <w:rFonts w:hint="eastAsia" w:ascii="ＭＳ ゴシック" w:hAnsi="ＭＳ ゴシック" w:eastAsia="ＭＳ ゴシック"/>
                <w:color w:val="auto"/>
                <w:kern w:val="0"/>
                <w:sz w:val="18"/>
              </w:rPr>
            </w:pPr>
          </w:p>
          <w:p>
            <w:pPr>
              <w:pStyle w:val="0"/>
              <w:rPr>
                <w:rFonts w:hint="eastAsia" w:ascii="ＭＳ ゴシック" w:hAnsi="ＭＳ ゴシック" w:eastAsia="ＭＳ ゴシック"/>
                <w:color w:val="auto"/>
                <w:kern w:val="0"/>
                <w:sz w:val="18"/>
              </w:rPr>
            </w:pPr>
            <w:r>
              <w:rPr>
                <w:rFonts w:hint="eastAsia" w:ascii="ＭＳ ゴシック" w:hAnsi="ＭＳ ゴシック" w:eastAsia="ＭＳ ゴシック"/>
                <w:color w:val="auto"/>
                <w:kern w:val="0"/>
                <w:sz w:val="18"/>
              </w:rPr>
              <w:t>住民の自発的な活動等の計画への位置付け【有・無】</w:t>
            </w:r>
          </w:p>
          <w:p>
            <w:pPr>
              <w:pStyle w:val="0"/>
              <w:rPr>
                <w:rFonts w:hint="eastAsia" w:ascii="ＭＳ ゴシック" w:hAnsi="ＭＳ ゴシック" w:eastAsia="ＭＳ ゴシック"/>
                <w:color w:val="auto"/>
                <w:kern w:val="0"/>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【アセスメント】</w:t>
            </w:r>
          </w:p>
          <w:p>
            <w:pPr>
              <w:pStyle w:val="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・頻度・時期</w:t>
            </w:r>
          </w:p>
          <w:p>
            <w:pPr>
              <w:pStyle w:val="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　（　　　　　　　　）</w:t>
            </w: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・記録【有・無】</w:t>
            </w: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・ツール</w:t>
            </w:r>
          </w:p>
          <w:p>
            <w:pPr>
              <w:pStyle w:val="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　（　　　　　　　　）</w:t>
            </w: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【原案の作成】</w:t>
            </w:r>
          </w:p>
          <w:p>
            <w:pPr>
              <w:pStyle w:val="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利用者</w:t>
            </w:r>
          </w:p>
          <w:p>
            <w:pPr>
              <w:pStyle w:val="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bdr w:val="single" w:color="auto" w:sz="4" w:space="0"/>
              </w:rPr>
              <w:t>　　　</w:t>
            </w:r>
            <w:r>
              <w:rPr>
                <w:rFonts w:hint="eastAsia" w:ascii="ＭＳ ゴシック" w:hAnsi="ＭＳ ゴシック" w:eastAsia="ＭＳ ゴシック"/>
                <w:color w:val="auto"/>
                <w:sz w:val="18"/>
              </w:rPr>
              <w:t>人中</w:t>
            </w: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介護計画</w:t>
            </w:r>
          </w:p>
          <w:p>
            <w:pPr>
              <w:pStyle w:val="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bdr w:val="single" w:color="auto" w:sz="4" w:space="0"/>
              </w:rPr>
              <w:t>　　　</w:t>
            </w:r>
            <w:r>
              <w:rPr>
                <w:rFonts w:hint="eastAsia" w:ascii="ＭＳ ゴシック" w:hAnsi="ＭＳ ゴシック" w:eastAsia="ＭＳ ゴシック"/>
                <w:color w:val="auto"/>
                <w:sz w:val="18"/>
              </w:rPr>
              <w:t>人分有</w:t>
            </w: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pacing w:val="-4"/>
                <w:sz w:val="18"/>
              </w:rPr>
            </w:pPr>
            <w:r>
              <w:rPr>
                <w:rFonts w:hint="eastAsia" w:ascii="ＭＳ ゴシック" w:hAnsi="ＭＳ ゴシック" w:eastAsia="ＭＳ ゴシック"/>
                <w:color w:val="auto"/>
                <w:sz w:val="18"/>
              </w:rPr>
              <w:t>【</w:t>
            </w:r>
            <w:r>
              <w:rPr>
                <w:rFonts w:hint="eastAsia" w:ascii="ＭＳ ゴシック" w:hAnsi="ＭＳ ゴシック" w:eastAsia="ＭＳ ゴシック"/>
                <w:color w:val="auto"/>
                <w:spacing w:val="-4"/>
                <w:sz w:val="18"/>
              </w:rPr>
              <w:t>ｻｰﾋﾞｽ担当者会議】</w:t>
            </w:r>
          </w:p>
          <w:p>
            <w:pPr>
              <w:pStyle w:val="23"/>
              <w:wordWrap w:val="1"/>
              <w:spacing w:line="240" w:lineRule="auto"/>
              <w:ind w:left="204" w:hanging="204" w:hangingChars="100"/>
              <w:jc w:val="center"/>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・各担当の意見記録【有・無】</w:t>
            </w:r>
          </w:p>
          <w:p>
            <w:pPr>
              <w:pStyle w:val="23"/>
              <w:wordWrap w:val="1"/>
              <w:spacing w:line="240" w:lineRule="auto"/>
              <w:ind w:left="204" w:hanging="204" w:hangingChars="100"/>
              <w:jc w:val="center"/>
              <w:rPr>
                <w:rFonts w:hint="eastAsia" w:ascii="ＭＳ ゴシック" w:hAnsi="ＭＳ ゴシック" w:eastAsia="ＭＳ ゴシック"/>
                <w:color w:val="auto"/>
                <w:spacing w:val="0"/>
                <w:sz w:val="18"/>
              </w:rPr>
            </w:pPr>
            <w:r>
              <w:rPr>
                <w:rFonts w:hint="eastAsia" w:ascii="ＭＳ ゴシック" w:hAnsi="ＭＳ ゴシック" w:eastAsia="ＭＳ ゴシック"/>
                <w:color w:val="auto"/>
                <w:sz w:val="18"/>
              </w:rPr>
              <w:t>・</w:t>
            </w:r>
            <w:r>
              <w:rPr>
                <w:rFonts w:hint="eastAsia" w:ascii="ＭＳ ゴシック" w:hAnsi="ＭＳ ゴシック" w:eastAsia="ＭＳ ゴシック"/>
                <w:color w:val="auto"/>
                <w:spacing w:val="0"/>
                <w:sz w:val="18"/>
              </w:rPr>
              <w:t>看護職員、栄養士</w:t>
            </w:r>
            <w:r>
              <w:rPr>
                <w:rFonts w:hint="eastAsia" w:ascii="ＭＳ ゴシック" w:hAnsi="ＭＳ ゴシック" w:eastAsia="ＭＳ ゴシック"/>
                <w:color w:val="auto"/>
                <w:sz w:val="18"/>
              </w:rPr>
              <w:t>【有・無】</w:t>
            </w:r>
          </w:p>
          <w:p>
            <w:pPr>
              <w:pStyle w:val="23"/>
              <w:wordWrap w:val="1"/>
              <w:spacing w:line="240" w:lineRule="auto"/>
              <w:ind w:left="200" w:hanging="200" w:hangingChars="100"/>
              <w:rPr>
                <w:rFonts w:hint="eastAsia" w:ascii="ＭＳ ゴシック" w:hAnsi="ＭＳ ゴシック" w:eastAsia="ＭＳ ゴシック"/>
                <w:color w:val="auto"/>
                <w:spacing w:val="0"/>
                <w:sz w:val="18"/>
              </w:rPr>
            </w:pPr>
            <w:r>
              <w:rPr>
                <w:rFonts w:hint="eastAsia" w:ascii="ＭＳ ゴシック" w:hAnsi="ＭＳ ゴシック" w:eastAsia="ＭＳ ゴシック"/>
                <w:color w:val="auto"/>
                <w:spacing w:val="0"/>
                <w:sz w:val="18"/>
              </w:rPr>
              <w:t>・必要応じ医師意見</w:t>
            </w:r>
          </w:p>
          <w:p>
            <w:pPr>
              <w:pStyle w:val="0"/>
              <w:ind w:firstLine="600" w:firstLineChars="30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【有・無】</w:t>
            </w: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【入所者同意】</w:t>
            </w:r>
          </w:p>
          <w:p>
            <w:pPr>
              <w:pStyle w:val="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利用者</w:t>
            </w:r>
          </w:p>
          <w:p>
            <w:pPr>
              <w:pStyle w:val="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bdr w:val="single" w:color="auto" w:sz="4" w:space="0"/>
              </w:rPr>
              <w:t>　　　</w:t>
            </w:r>
            <w:r>
              <w:rPr>
                <w:rFonts w:hint="eastAsia" w:ascii="ＭＳ ゴシック" w:hAnsi="ＭＳ ゴシック" w:eastAsia="ＭＳ ゴシック"/>
                <w:color w:val="auto"/>
                <w:sz w:val="18"/>
              </w:rPr>
              <w:t>人中</w:t>
            </w: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同意の署名等</w:t>
            </w:r>
          </w:p>
          <w:p>
            <w:pPr>
              <w:pStyle w:val="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bdr w:val="single" w:color="auto" w:sz="4" w:space="0"/>
              </w:rPr>
              <w:t>　　　</w:t>
            </w:r>
            <w:r>
              <w:rPr>
                <w:rFonts w:hint="eastAsia" w:ascii="ＭＳ ゴシック" w:hAnsi="ＭＳ ゴシック" w:eastAsia="ＭＳ ゴシック"/>
                <w:color w:val="auto"/>
                <w:sz w:val="18"/>
              </w:rPr>
              <w:t>人分有</w:t>
            </w: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jc w:val="left"/>
              <w:rPr>
                <w:rFonts w:hint="eastAsia" w:ascii="ＭＳ ゴシック" w:hAnsi="ＭＳ ゴシック" w:eastAsia="ＭＳ ゴシック"/>
                <w:color w:val="auto"/>
                <w:kern w:val="0"/>
                <w:sz w:val="18"/>
              </w:rPr>
            </w:pPr>
            <w:r>
              <w:rPr>
                <w:rFonts w:hint="eastAsia" w:ascii="ＭＳ ゴシック" w:hAnsi="ＭＳ ゴシック" w:eastAsia="ＭＳ ゴシック"/>
                <w:color w:val="auto"/>
                <w:sz w:val="18"/>
              </w:rPr>
              <w:t>【計画</w:t>
            </w:r>
            <w:r>
              <w:rPr>
                <w:rFonts w:hint="eastAsia" w:ascii="ＭＳ ゴシック" w:hAnsi="ＭＳ ゴシック" w:eastAsia="ＭＳ ゴシック"/>
                <w:color w:val="auto"/>
                <w:kern w:val="0"/>
                <w:sz w:val="18"/>
              </w:rPr>
              <w:t>交付】</w:t>
            </w:r>
          </w:p>
          <w:p>
            <w:pPr>
              <w:pStyle w:val="0"/>
              <w:jc w:val="left"/>
              <w:rPr>
                <w:rFonts w:hint="eastAsia" w:ascii="ＭＳ ゴシック" w:hAnsi="ＭＳ ゴシック" w:eastAsia="ＭＳ ゴシック"/>
                <w:color w:val="auto"/>
                <w:sz w:val="18"/>
              </w:rPr>
            </w:pPr>
            <w:r>
              <w:rPr>
                <w:rFonts w:hint="eastAsia" w:ascii="ＭＳ ゴシック" w:hAnsi="ＭＳ ゴシック" w:eastAsia="ＭＳ ゴシック"/>
                <w:color w:val="auto"/>
                <w:kern w:val="0"/>
                <w:sz w:val="18"/>
              </w:rPr>
              <w:t>交付記録【有・無】</w:t>
            </w: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kern w:val="0"/>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【計画の見直し（モニタリング）】</w:t>
            </w:r>
          </w:p>
          <w:p>
            <w:pPr>
              <w:pStyle w:val="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・頻度・時期</w:t>
            </w:r>
          </w:p>
          <w:p>
            <w:pPr>
              <w:pStyle w:val="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　　　　　　　）</w:t>
            </w:r>
          </w:p>
          <w:p>
            <w:pPr>
              <w:pStyle w:val="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・記録【有・無】</w:t>
            </w: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【更新･区変時の担当者会議開催等】</w:t>
            </w:r>
          </w:p>
          <w:p>
            <w:pPr>
              <w:pStyle w:val="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・記録【有・無】</w:t>
            </w: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tc>
      </w:tr>
      <w:tr>
        <w:trPr/>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left="212" w:hanging="212" w:hangingChars="106"/>
              <w:rPr>
                <w:rFonts w:hint="eastAsia" w:ascii="ＭＳ ゴシック" w:hAnsi="ＭＳ ゴシック" w:eastAsia="ＭＳ ゴシック"/>
                <w:color w:val="auto"/>
                <w:sz w:val="18"/>
              </w:rPr>
            </w:pPr>
            <w:r>
              <w:rPr>
                <w:rFonts w:hint="eastAsia" w:ascii="ＭＳ ゴシック" w:hAnsi="ＭＳ ゴシック" w:eastAsia="ＭＳ ゴシック"/>
                <w:color w:val="auto"/>
                <w:kern w:val="0"/>
                <w:sz w:val="18"/>
              </w:rPr>
              <w:t>12</w:t>
            </w:r>
            <w:r>
              <w:rPr>
                <w:rFonts w:hint="eastAsia" w:ascii="ＭＳ ゴシック" w:hAnsi="ＭＳ ゴシック" w:eastAsia="ＭＳ ゴシック"/>
                <w:color w:val="auto"/>
                <w:kern w:val="0"/>
                <w:sz w:val="18"/>
              </w:rPr>
              <w:t>　介護</w:t>
            </w:r>
          </w:p>
        </w:tc>
        <w:tc>
          <w:tcPr>
            <w:tcW w:w="59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left="212" w:hanging="212" w:hangingChars="106"/>
              <w:rPr>
                <w:rFonts w:hint="eastAsia" w:ascii="ＭＳ ゴシック" w:hAnsi="ＭＳ ゴシック" w:eastAsia="ＭＳ ゴシック"/>
                <w:color w:val="auto"/>
                <w:kern w:val="0"/>
                <w:sz w:val="18"/>
              </w:rPr>
            </w:pPr>
            <w:r>
              <w:rPr>
                <w:rFonts w:hint="eastAsia" w:ascii="ＭＳ ゴシック" w:hAnsi="ＭＳ ゴシック" w:eastAsia="ＭＳ ゴシック"/>
                <w:color w:val="auto"/>
                <w:kern w:val="0"/>
                <w:sz w:val="18"/>
              </w:rPr>
              <w:t>□　介護は、各ユニットにおいて入居者が相互に社会的関係を築き、自律的な日常生活を営むことを支援するよう、入居者の心身の状況等に応じ、適切な技術をもって行っているか。</w:t>
            </w:r>
          </w:p>
          <w:p>
            <w:pPr>
              <w:pStyle w:val="0"/>
              <w:ind w:left="212" w:hanging="212" w:hangingChars="106"/>
              <w:rPr>
                <w:rFonts w:hint="eastAsia" w:ascii="ＭＳ ゴシック" w:hAnsi="ＭＳ ゴシック" w:eastAsia="ＭＳ ゴシック"/>
                <w:color w:val="auto"/>
                <w:kern w:val="0"/>
                <w:sz w:val="18"/>
              </w:rPr>
            </w:pPr>
            <w:r>
              <w:rPr>
                <w:rFonts w:hint="eastAsia" w:ascii="ＭＳ ゴシック" w:hAnsi="ＭＳ ゴシック" w:eastAsia="ＭＳ ゴシック"/>
                <w:color w:val="auto"/>
                <w:kern w:val="0"/>
                <w:sz w:val="18"/>
              </w:rPr>
              <w:t>　　　</w:t>
            </w:r>
            <w:r>
              <w:rPr>
                <w:rFonts w:hint="eastAsia" w:ascii="ＭＳ ゴシック" w:hAnsi="ＭＳ ゴシック" w:eastAsia="ＭＳ ゴシック"/>
                <w:color w:val="auto"/>
                <w:w w:val="50"/>
                <w:kern w:val="0"/>
                <w:sz w:val="18"/>
              </w:rPr>
              <w:t>◆平１８厚令３４第１６３条第１項</w:t>
            </w:r>
          </w:p>
          <w:p>
            <w:pPr>
              <w:pStyle w:val="0"/>
              <w:ind w:leftChars="0" w:firstLineChars="0"/>
              <w:rPr>
                <w:rFonts w:hint="eastAsia" w:ascii="ＭＳ ゴシック" w:hAnsi="ＭＳ ゴシック" w:eastAsia="ＭＳ ゴシック"/>
                <w:color w:val="auto"/>
                <w:kern w:val="0"/>
                <w:sz w:val="18"/>
              </w:rPr>
            </w:pPr>
          </w:p>
          <w:p>
            <w:pPr>
              <w:pStyle w:val="0"/>
              <w:ind w:left="0" w:leftChars="0" w:hanging="360" w:hangingChars="200"/>
              <w:rPr>
                <w:rFonts w:hint="eastAsia" w:ascii="ＭＳ ゴシック" w:hAnsi="ＭＳ ゴシック" w:eastAsia="ＭＳ ゴシック"/>
                <w:color w:val="auto"/>
                <w:kern w:val="0"/>
                <w:sz w:val="18"/>
              </w:rPr>
            </w:pPr>
            <w:r>
              <w:rPr>
                <w:rFonts w:hint="eastAsia" w:ascii="ＭＳ ゴシック" w:hAnsi="ＭＳ ゴシック" w:eastAsia="ＭＳ ゴシック"/>
                <w:color w:val="auto"/>
                <w:kern w:val="0"/>
                <w:sz w:val="18"/>
              </w:rPr>
              <w:t>　◎　自律的な日常生活を営むことを支援するという点では、入居者の日常生活上の活動への援助が過剰なものとなることのないよう留意する必要がある。</w:t>
            </w:r>
          </w:p>
          <w:p>
            <w:pPr>
              <w:pStyle w:val="0"/>
              <w:ind w:left="392" w:leftChars="100" w:hanging="212" w:hangingChars="106"/>
              <w:rPr>
                <w:rFonts w:hint="eastAsia" w:ascii="ＭＳ ゴシック" w:hAnsi="ＭＳ ゴシック" w:eastAsia="ＭＳ ゴシック"/>
                <w:color w:val="auto"/>
                <w:kern w:val="0"/>
                <w:sz w:val="18"/>
              </w:rPr>
            </w:pPr>
            <w:r>
              <w:rPr>
                <w:rFonts w:hint="eastAsia" w:ascii="ＭＳ ゴシック" w:hAnsi="ＭＳ ゴシック" w:eastAsia="ＭＳ ゴシック"/>
                <w:color w:val="auto"/>
                <w:kern w:val="0"/>
                <w:sz w:val="18"/>
              </w:rPr>
              <w:t>　　また、入居者が相互に社会関係を築くことを支援するという点では、単に入居者が家事の中で役割を持つことを支援することにとどまらず、例えば、入居者相互の間で、頼り、頼られるといった精神面での役割が生まれることを支援することにも留意する必要がある。　　</w:t>
            </w:r>
            <w:r>
              <w:rPr>
                <w:rFonts w:hint="eastAsia" w:ascii="ＭＳ ゴシック" w:hAnsi="ＭＳ ゴシック" w:eastAsia="ＭＳ ゴシック"/>
                <w:color w:val="auto"/>
                <w:w w:val="50"/>
                <w:kern w:val="0"/>
                <w:sz w:val="18"/>
              </w:rPr>
              <w:t>◆平１８解釈通知</w:t>
            </w:r>
            <w:r>
              <w:rPr>
                <w:rFonts w:hint="eastAsia" w:ascii="ＭＳ ゴシック" w:hAnsi="ＭＳ ゴシック" w:eastAsia="ＭＳ ゴシック"/>
                <w:color w:val="auto"/>
                <w:w w:val="50"/>
                <w:sz w:val="18"/>
              </w:rPr>
              <w:t>第３の七の５</w:t>
            </w:r>
            <w:r>
              <w:rPr>
                <w:rFonts w:hint="eastAsia" w:ascii="ＭＳ ゴシック" w:hAnsi="ＭＳ ゴシック" w:eastAsia="ＭＳ ゴシック"/>
                <w:color w:val="auto"/>
                <w:w w:val="50"/>
                <w:sz w:val="18"/>
              </w:rPr>
              <w:t>(</w:t>
            </w:r>
            <w:r>
              <w:rPr>
                <w:rFonts w:hint="eastAsia" w:ascii="ＭＳ ゴシック" w:hAnsi="ＭＳ ゴシック" w:eastAsia="ＭＳ ゴシック"/>
                <w:color w:val="auto"/>
                <w:w w:val="50"/>
                <w:sz w:val="18"/>
              </w:rPr>
              <w:t>５</w:t>
            </w:r>
            <w:r>
              <w:rPr>
                <w:rFonts w:hint="eastAsia" w:ascii="ＭＳ ゴシック" w:hAnsi="ＭＳ ゴシック" w:eastAsia="ＭＳ ゴシック"/>
                <w:color w:val="auto"/>
                <w:w w:val="50"/>
                <w:sz w:val="18"/>
              </w:rPr>
              <w:t>)</w:t>
            </w:r>
            <w:r>
              <w:rPr>
                <w:rFonts w:hint="eastAsia" w:ascii="ＭＳ ゴシック" w:hAnsi="ＭＳ ゴシック" w:eastAsia="ＭＳ ゴシック"/>
                <w:color w:val="auto"/>
                <w:w w:val="50"/>
                <w:sz w:val="18"/>
              </w:rPr>
              <w:t>①後段</w:t>
            </w:r>
          </w:p>
          <w:p>
            <w:pPr>
              <w:pStyle w:val="0"/>
              <w:ind w:left="212" w:hanging="212" w:hangingChars="106"/>
              <w:rPr>
                <w:rFonts w:hint="eastAsia" w:ascii="ＭＳ ゴシック" w:hAnsi="ＭＳ ゴシック" w:eastAsia="ＭＳ ゴシック"/>
                <w:color w:val="auto"/>
                <w:kern w:val="0"/>
                <w:sz w:val="18"/>
              </w:rPr>
            </w:pPr>
          </w:p>
          <w:p>
            <w:pPr>
              <w:pStyle w:val="0"/>
              <w:ind w:left="212" w:hanging="212" w:hangingChars="106"/>
              <w:rPr>
                <w:rFonts w:hint="eastAsia" w:ascii="ＭＳ ゴシック" w:hAnsi="ＭＳ ゴシック" w:eastAsia="ＭＳ ゴシック"/>
                <w:color w:val="auto"/>
                <w:kern w:val="0"/>
                <w:sz w:val="18"/>
              </w:rPr>
            </w:pPr>
            <w:r>
              <w:rPr>
                <w:rFonts w:hint="eastAsia" w:ascii="ＭＳ ゴシック" w:hAnsi="ＭＳ ゴシック" w:eastAsia="ＭＳ ゴシック"/>
                <w:color w:val="auto"/>
                <w:kern w:val="0"/>
                <w:sz w:val="18"/>
              </w:rPr>
              <w:t>□　入居者の日常生活における家事を、入居者が、その心身の状況等に応じて、それぞれの役割を持って行うよう適切に支援しているか。</w:t>
            </w:r>
          </w:p>
          <w:p>
            <w:pPr>
              <w:pStyle w:val="0"/>
              <w:ind w:left="212" w:hanging="212" w:hangingChars="106"/>
              <w:rPr>
                <w:rFonts w:hint="eastAsia" w:ascii="ＭＳ ゴシック" w:hAnsi="ＭＳ ゴシック" w:eastAsia="ＭＳ ゴシック"/>
                <w:color w:val="auto"/>
                <w:kern w:val="0"/>
                <w:sz w:val="18"/>
              </w:rPr>
            </w:pPr>
            <w:r>
              <w:rPr>
                <w:rFonts w:hint="eastAsia" w:ascii="ＭＳ ゴシック" w:hAnsi="ＭＳ ゴシック" w:eastAsia="ＭＳ ゴシック"/>
                <w:color w:val="auto"/>
                <w:kern w:val="0"/>
                <w:sz w:val="18"/>
              </w:rPr>
              <w:t>　　　</w:t>
            </w:r>
            <w:r>
              <w:rPr>
                <w:rFonts w:hint="eastAsia" w:ascii="ＭＳ ゴシック" w:hAnsi="ＭＳ ゴシック" w:eastAsia="ＭＳ ゴシック"/>
                <w:color w:val="auto"/>
                <w:w w:val="50"/>
                <w:kern w:val="0"/>
                <w:sz w:val="18"/>
              </w:rPr>
              <w:t>◆平１８厚令３４第１６３条第２項</w:t>
            </w:r>
          </w:p>
          <w:p>
            <w:pPr>
              <w:pStyle w:val="0"/>
              <w:ind w:leftChars="0" w:firstLineChars="0"/>
              <w:rPr>
                <w:rFonts w:hint="eastAsia" w:ascii="ＭＳ ゴシック" w:hAnsi="ＭＳ ゴシック" w:eastAsia="ＭＳ ゴシック"/>
                <w:color w:val="auto"/>
                <w:kern w:val="0"/>
                <w:sz w:val="18"/>
              </w:rPr>
            </w:pPr>
          </w:p>
          <w:p>
            <w:pPr>
              <w:pStyle w:val="0"/>
              <w:ind w:left="0" w:leftChars="0" w:hanging="360" w:hangingChars="200"/>
              <w:rPr>
                <w:rFonts w:hint="eastAsia" w:ascii="ＭＳ ゴシック" w:hAnsi="ＭＳ ゴシック" w:eastAsia="ＭＳ ゴシック"/>
                <w:color w:val="auto"/>
                <w:kern w:val="0"/>
                <w:sz w:val="18"/>
              </w:rPr>
            </w:pPr>
            <w:r>
              <w:rPr>
                <w:rFonts w:hint="eastAsia" w:ascii="ＭＳ ゴシック" w:hAnsi="ＭＳ ゴシック" w:eastAsia="ＭＳ ゴシック"/>
                <w:color w:val="auto"/>
                <w:kern w:val="0"/>
                <w:sz w:val="18"/>
              </w:rPr>
              <w:t>　◎　「日常生活における家事」には、食事の簡単な下準備や配膳、後片付け、清掃やごみ出しなど、多様なものが考えられる。</w:t>
            </w:r>
          </w:p>
          <w:p>
            <w:pPr>
              <w:pStyle w:val="0"/>
              <w:ind w:left="0" w:leftChars="0" w:hanging="360" w:hangingChars="200"/>
              <w:rPr>
                <w:rFonts w:hint="eastAsia" w:ascii="ＭＳ ゴシック" w:hAnsi="ＭＳ ゴシック" w:eastAsia="ＭＳ ゴシック"/>
                <w:color w:val="auto"/>
                <w:kern w:val="0"/>
                <w:sz w:val="18"/>
              </w:rPr>
            </w:pPr>
            <w:r>
              <w:rPr>
                <w:rFonts w:hint="eastAsia" w:ascii="ＭＳ ゴシック" w:hAnsi="ＭＳ ゴシック" w:eastAsia="ＭＳ ゴシック"/>
                <w:color w:val="auto"/>
                <w:kern w:val="0"/>
                <w:sz w:val="18"/>
              </w:rPr>
              <w:t>　　　</w:t>
            </w:r>
            <w:r>
              <w:rPr>
                <w:rFonts w:hint="eastAsia" w:ascii="ＭＳ ゴシック" w:hAnsi="ＭＳ ゴシック" w:eastAsia="ＭＳ ゴシック"/>
                <w:color w:val="auto"/>
                <w:w w:val="50"/>
                <w:kern w:val="0"/>
                <w:sz w:val="18"/>
              </w:rPr>
              <w:t>◆平１８解釈通知</w:t>
            </w:r>
            <w:r>
              <w:rPr>
                <w:rFonts w:hint="eastAsia" w:ascii="ＭＳ ゴシック" w:hAnsi="ＭＳ ゴシック" w:eastAsia="ＭＳ ゴシック"/>
                <w:color w:val="auto"/>
                <w:w w:val="50"/>
                <w:sz w:val="18"/>
              </w:rPr>
              <w:t>第３の七の５</w:t>
            </w:r>
            <w:r>
              <w:rPr>
                <w:rFonts w:hint="eastAsia" w:ascii="ＭＳ ゴシック" w:hAnsi="ＭＳ ゴシック" w:eastAsia="ＭＳ ゴシック"/>
                <w:color w:val="auto"/>
                <w:w w:val="50"/>
                <w:sz w:val="18"/>
              </w:rPr>
              <w:t>(</w:t>
            </w:r>
            <w:r>
              <w:rPr>
                <w:rFonts w:hint="eastAsia" w:ascii="ＭＳ ゴシック" w:hAnsi="ＭＳ ゴシック" w:eastAsia="ＭＳ ゴシック"/>
                <w:color w:val="auto"/>
                <w:w w:val="50"/>
                <w:sz w:val="18"/>
              </w:rPr>
              <w:t>５</w:t>
            </w:r>
            <w:r>
              <w:rPr>
                <w:rFonts w:hint="eastAsia" w:ascii="ＭＳ ゴシック" w:hAnsi="ＭＳ ゴシック" w:eastAsia="ＭＳ ゴシック"/>
                <w:color w:val="auto"/>
                <w:w w:val="50"/>
                <w:sz w:val="18"/>
              </w:rPr>
              <w:t>)</w:t>
            </w:r>
            <w:r>
              <w:rPr>
                <w:rFonts w:hint="eastAsia" w:ascii="ＭＳ ゴシック" w:hAnsi="ＭＳ ゴシック" w:eastAsia="ＭＳ ゴシック"/>
                <w:color w:val="auto"/>
                <w:w w:val="50"/>
                <w:sz w:val="18"/>
              </w:rPr>
              <w:t>②</w:t>
            </w:r>
          </w:p>
          <w:p>
            <w:pPr>
              <w:pStyle w:val="0"/>
              <w:ind w:left="212" w:hanging="212" w:hangingChars="106"/>
              <w:rPr>
                <w:rFonts w:hint="eastAsia" w:ascii="ＭＳ ゴシック" w:hAnsi="ＭＳ ゴシック" w:eastAsia="ＭＳ ゴシック"/>
                <w:color w:val="auto"/>
                <w:kern w:val="0"/>
                <w:sz w:val="18"/>
              </w:rPr>
            </w:pPr>
          </w:p>
          <w:p>
            <w:pPr>
              <w:pStyle w:val="0"/>
              <w:ind w:left="212" w:hanging="212" w:hangingChars="106"/>
              <w:rPr>
                <w:rFonts w:hint="eastAsia" w:ascii="ＭＳ ゴシック" w:hAnsi="ＭＳ ゴシック" w:eastAsia="ＭＳ ゴシック"/>
                <w:color w:val="auto"/>
                <w:kern w:val="0"/>
                <w:sz w:val="18"/>
              </w:rPr>
            </w:pPr>
            <w:r>
              <w:rPr>
                <w:rFonts w:hint="eastAsia" w:ascii="ＭＳ ゴシック" w:hAnsi="ＭＳ ゴシック" w:eastAsia="ＭＳ ゴシック"/>
                <w:color w:val="auto"/>
                <w:kern w:val="0"/>
                <w:sz w:val="18"/>
              </w:rPr>
              <w:t>□　入居者が身体の清潔を維持し、精神的に快適な生活を営むことができるよう、適切な方法により、入居者に入浴の機会を提供しているか。ただし、やむを得ない場合には、清しきを行うことをもって入浴の機会の提供に代えることができる。　　</w:t>
            </w:r>
            <w:r>
              <w:rPr>
                <w:rFonts w:hint="eastAsia" w:ascii="ＭＳ ゴシック" w:hAnsi="ＭＳ ゴシック" w:eastAsia="ＭＳ ゴシック"/>
                <w:color w:val="auto"/>
                <w:w w:val="50"/>
                <w:kern w:val="0"/>
                <w:sz w:val="18"/>
              </w:rPr>
              <w:t>◆平１８厚令３４第１６３条第３項</w:t>
            </w:r>
          </w:p>
          <w:p>
            <w:pPr>
              <w:pStyle w:val="0"/>
              <w:ind w:leftChars="0" w:firstLineChars="0"/>
              <w:rPr>
                <w:rFonts w:hint="eastAsia" w:ascii="ＭＳ ゴシック" w:hAnsi="ＭＳ ゴシック" w:eastAsia="ＭＳ ゴシック"/>
                <w:color w:val="auto"/>
                <w:kern w:val="0"/>
                <w:sz w:val="18"/>
              </w:rPr>
            </w:pPr>
          </w:p>
          <w:p>
            <w:pPr>
              <w:pStyle w:val="0"/>
              <w:ind w:left="0" w:leftChars="0" w:hanging="360" w:hangingChars="200"/>
              <w:rPr>
                <w:rFonts w:hint="eastAsia" w:ascii="ＭＳ ゴシック" w:hAnsi="ＭＳ ゴシック" w:eastAsia="ＭＳ ゴシック"/>
                <w:color w:val="auto"/>
                <w:sz w:val="18"/>
              </w:rPr>
            </w:pPr>
            <w:r>
              <w:rPr>
                <w:rFonts w:hint="eastAsia" w:ascii="ＭＳ ゴシック" w:hAnsi="ＭＳ ゴシック" w:eastAsia="ＭＳ ゴシック"/>
                <w:color w:val="auto"/>
                <w:kern w:val="0"/>
                <w:sz w:val="18"/>
              </w:rPr>
              <w:t>　◎　一律の入浴回数を設けるのではなく、個浴の実施など入居者の意向に応じることができるだけの入浴機会を設けなければならないことを規定したものである。　　</w:t>
            </w:r>
            <w:r>
              <w:rPr>
                <w:rFonts w:hint="eastAsia" w:ascii="ＭＳ ゴシック" w:hAnsi="ＭＳ ゴシック" w:eastAsia="ＭＳ ゴシック"/>
                <w:color w:val="auto"/>
                <w:w w:val="50"/>
                <w:kern w:val="0"/>
                <w:sz w:val="18"/>
              </w:rPr>
              <w:t>◆平１８解釈通知</w:t>
            </w:r>
            <w:r>
              <w:rPr>
                <w:rFonts w:hint="eastAsia" w:ascii="ＭＳ ゴシック" w:hAnsi="ＭＳ ゴシック" w:eastAsia="ＭＳ ゴシック"/>
                <w:color w:val="auto"/>
                <w:w w:val="50"/>
                <w:sz w:val="18"/>
              </w:rPr>
              <w:t>第３の七の５</w:t>
            </w:r>
            <w:r>
              <w:rPr>
                <w:rFonts w:hint="eastAsia" w:ascii="ＭＳ ゴシック" w:hAnsi="ＭＳ ゴシック" w:eastAsia="ＭＳ ゴシック"/>
                <w:color w:val="auto"/>
                <w:w w:val="50"/>
                <w:sz w:val="18"/>
              </w:rPr>
              <w:t>(</w:t>
            </w:r>
            <w:r>
              <w:rPr>
                <w:rFonts w:hint="eastAsia" w:ascii="ＭＳ ゴシック" w:hAnsi="ＭＳ ゴシック" w:eastAsia="ＭＳ ゴシック"/>
                <w:color w:val="auto"/>
                <w:w w:val="50"/>
                <w:sz w:val="18"/>
              </w:rPr>
              <w:t>５</w:t>
            </w:r>
            <w:r>
              <w:rPr>
                <w:rFonts w:hint="eastAsia" w:ascii="ＭＳ ゴシック" w:hAnsi="ＭＳ ゴシック" w:eastAsia="ＭＳ ゴシック"/>
                <w:color w:val="auto"/>
                <w:w w:val="50"/>
                <w:sz w:val="18"/>
              </w:rPr>
              <w:t>)</w:t>
            </w:r>
            <w:r>
              <w:rPr>
                <w:rFonts w:hint="eastAsia" w:ascii="ＭＳ ゴシック" w:hAnsi="ＭＳ ゴシック" w:eastAsia="ＭＳ ゴシック"/>
                <w:color w:val="auto"/>
                <w:w w:val="50"/>
                <w:sz w:val="18"/>
              </w:rPr>
              <w:t>③</w:t>
            </w:r>
          </w:p>
          <w:p>
            <w:pPr>
              <w:pStyle w:val="0"/>
              <w:ind w:left="464" w:leftChars="140" w:hanging="212" w:hangingChars="106"/>
              <w:rPr>
                <w:rFonts w:hint="eastAsia" w:ascii="ＭＳ ゴシック" w:hAnsi="ＭＳ ゴシック" w:eastAsia="ＭＳ ゴシック"/>
                <w:color w:val="auto"/>
                <w:kern w:val="0"/>
                <w:sz w:val="18"/>
              </w:rPr>
            </w:pPr>
          </w:p>
          <w:p>
            <w:pPr>
              <w:pStyle w:val="0"/>
              <w:ind w:left="212" w:hanging="212" w:hangingChars="106"/>
              <w:rPr>
                <w:rFonts w:hint="eastAsia" w:ascii="ＭＳ ゴシック" w:hAnsi="ＭＳ ゴシック" w:eastAsia="ＭＳ ゴシック"/>
                <w:color w:val="auto"/>
                <w:kern w:val="0"/>
                <w:sz w:val="18"/>
              </w:rPr>
            </w:pPr>
            <w:r>
              <w:rPr>
                <w:rFonts w:hint="eastAsia" w:ascii="ＭＳ ゴシック" w:hAnsi="ＭＳ ゴシック" w:eastAsia="ＭＳ ゴシック"/>
                <w:color w:val="auto"/>
                <w:kern w:val="0"/>
                <w:sz w:val="18"/>
              </w:rPr>
              <w:t>□　入居者の心身の状況に応じて、適切な方法により、排せつの自立について必要な支援を行っているか。　　</w:t>
            </w:r>
            <w:r>
              <w:rPr>
                <w:rFonts w:hint="eastAsia" w:ascii="ＭＳ ゴシック" w:hAnsi="ＭＳ ゴシック" w:eastAsia="ＭＳ ゴシック"/>
                <w:color w:val="auto"/>
                <w:w w:val="50"/>
                <w:kern w:val="0"/>
                <w:sz w:val="18"/>
              </w:rPr>
              <w:t>◆平１８厚令３４第１６３条第４項</w:t>
            </w:r>
          </w:p>
          <w:p>
            <w:pPr>
              <w:pStyle w:val="0"/>
              <w:ind w:left="212" w:hanging="212" w:hangingChars="106"/>
              <w:rPr>
                <w:rFonts w:hint="eastAsia" w:ascii="ＭＳ ゴシック" w:hAnsi="ＭＳ ゴシック" w:eastAsia="ＭＳ ゴシック"/>
                <w:color w:val="auto"/>
                <w:kern w:val="0"/>
                <w:sz w:val="18"/>
              </w:rPr>
            </w:pPr>
          </w:p>
          <w:p>
            <w:pPr>
              <w:pStyle w:val="0"/>
              <w:ind w:left="0" w:leftChars="0" w:hanging="371" w:hangingChars="206"/>
              <w:rPr>
                <w:rFonts w:hint="eastAsia" w:ascii="ＭＳ ゴシック" w:hAnsi="ＭＳ ゴシック" w:eastAsia="ＭＳ ゴシック"/>
                <w:color w:val="auto"/>
                <w:kern w:val="0"/>
                <w:sz w:val="18"/>
              </w:rPr>
            </w:pPr>
            <w:r>
              <w:rPr>
                <w:rFonts w:hint="eastAsia" w:ascii="ＭＳ ゴシック" w:hAnsi="ＭＳ ゴシック" w:eastAsia="ＭＳ ゴシック"/>
                <w:color w:val="auto"/>
                <w:kern w:val="0"/>
                <w:sz w:val="18"/>
              </w:rPr>
              <w:t>　◎　排せつの介護は入所者の心身の状況や排せつ状況などをもとに自立支援の観点からトイレ誘導や排せつ介助等について適切な方法により実施するものとする。　　</w:t>
            </w:r>
            <w:r>
              <w:rPr>
                <w:rFonts w:hint="eastAsia" w:ascii="ＭＳ ゴシック" w:hAnsi="ＭＳ ゴシック" w:eastAsia="ＭＳ ゴシック"/>
                <w:color w:val="auto"/>
                <w:w w:val="50"/>
                <w:kern w:val="0"/>
                <w:sz w:val="18"/>
              </w:rPr>
              <w:t>◆平１８解釈通知第３の七</w:t>
            </w:r>
            <w:r>
              <w:rPr>
                <w:rFonts w:hint="eastAsia" w:ascii="ＭＳ ゴシック" w:hAnsi="ＭＳ ゴシック" w:eastAsia="ＭＳ ゴシック"/>
                <w:color w:val="auto"/>
                <w:w w:val="50"/>
                <w:sz w:val="18"/>
              </w:rPr>
              <w:t>の４</w:t>
            </w:r>
            <w:r>
              <w:rPr>
                <w:rFonts w:hint="eastAsia" w:ascii="ＭＳ ゴシック" w:hAnsi="ＭＳ ゴシック" w:eastAsia="ＭＳ ゴシック"/>
                <w:color w:val="auto"/>
                <w:w w:val="50"/>
                <w:sz w:val="18"/>
              </w:rPr>
              <w:t>(</w:t>
            </w:r>
            <w:r>
              <w:rPr>
                <w:rFonts w:hint="eastAsia" w:ascii="ＭＳ ゴシック" w:hAnsi="ＭＳ ゴシック" w:eastAsia="ＭＳ ゴシック"/>
                <w:color w:val="auto"/>
                <w:w w:val="50"/>
                <w:sz w:val="18"/>
              </w:rPr>
              <w:t>６</w:t>
            </w:r>
            <w:r>
              <w:rPr>
                <w:rFonts w:hint="eastAsia" w:ascii="ＭＳ ゴシック" w:hAnsi="ＭＳ ゴシック" w:eastAsia="ＭＳ ゴシック"/>
                <w:color w:val="auto"/>
                <w:w w:val="50"/>
                <w:sz w:val="18"/>
              </w:rPr>
              <w:t>)</w:t>
            </w:r>
            <w:r>
              <w:rPr>
                <w:rFonts w:hint="eastAsia" w:ascii="ＭＳ ゴシック" w:hAnsi="ＭＳ ゴシック" w:eastAsia="ＭＳ ゴシック"/>
                <w:color w:val="auto"/>
                <w:w w:val="50"/>
                <w:sz w:val="18"/>
              </w:rPr>
              <w:t>③準用</w:t>
            </w:r>
          </w:p>
          <w:p>
            <w:pPr>
              <w:pStyle w:val="0"/>
              <w:ind w:left="212" w:hanging="212" w:hangingChars="106"/>
              <w:rPr>
                <w:rFonts w:hint="eastAsia" w:ascii="ＭＳ ゴシック" w:hAnsi="ＭＳ ゴシック" w:eastAsia="ＭＳ ゴシック"/>
                <w:color w:val="auto"/>
                <w:kern w:val="0"/>
                <w:sz w:val="18"/>
              </w:rPr>
            </w:pPr>
          </w:p>
          <w:p>
            <w:pPr>
              <w:pStyle w:val="0"/>
              <w:ind w:left="212" w:hanging="212" w:hangingChars="106"/>
              <w:rPr>
                <w:rFonts w:hint="eastAsia" w:ascii="ＭＳ ゴシック" w:hAnsi="ＭＳ ゴシック" w:eastAsia="ＭＳ ゴシック"/>
                <w:color w:val="auto"/>
                <w:kern w:val="0"/>
                <w:sz w:val="18"/>
              </w:rPr>
            </w:pPr>
            <w:r>
              <w:rPr>
                <w:rFonts w:hint="eastAsia" w:ascii="ＭＳ ゴシック" w:hAnsi="ＭＳ ゴシック" w:eastAsia="ＭＳ ゴシック"/>
                <w:color w:val="auto"/>
                <w:kern w:val="0"/>
                <w:sz w:val="18"/>
              </w:rPr>
              <w:t>□　おむつを使用せざるを得ない入居者については、排せつの自立を図りつつ、そのおむつを適切に取り替えているか。</w:t>
            </w:r>
          </w:p>
          <w:p>
            <w:pPr>
              <w:pStyle w:val="0"/>
              <w:ind w:left="212" w:hanging="212" w:hangingChars="106"/>
              <w:rPr>
                <w:rFonts w:hint="eastAsia" w:ascii="ＭＳ ゴシック" w:hAnsi="ＭＳ ゴシック" w:eastAsia="ＭＳ ゴシック"/>
                <w:color w:val="auto"/>
                <w:kern w:val="0"/>
                <w:sz w:val="18"/>
              </w:rPr>
            </w:pPr>
            <w:r>
              <w:rPr>
                <w:rFonts w:hint="eastAsia" w:ascii="ＭＳ ゴシック" w:hAnsi="ＭＳ ゴシック" w:eastAsia="ＭＳ ゴシック"/>
                <w:color w:val="auto"/>
                <w:kern w:val="0"/>
                <w:sz w:val="18"/>
              </w:rPr>
              <w:t>　　　</w:t>
            </w:r>
            <w:r>
              <w:rPr>
                <w:rFonts w:hint="eastAsia" w:ascii="ＭＳ ゴシック" w:hAnsi="ＭＳ ゴシック" w:eastAsia="ＭＳ ゴシック"/>
                <w:color w:val="auto"/>
                <w:w w:val="50"/>
                <w:kern w:val="0"/>
                <w:sz w:val="18"/>
              </w:rPr>
              <w:t>◆平１８厚令３４第１６３条第５項</w:t>
            </w:r>
          </w:p>
          <w:p>
            <w:pPr>
              <w:pStyle w:val="0"/>
              <w:ind w:left="212" w:hanging="212" w:hangingChars="106"/>
              <w:rPr>
                <w:rFonts w:hint="eastAsia" w:ascii="ＭＳ ゴシック" w:hAnsi="ＭＳ ゴシック" w:eastAsia="ＭＳ ゴシック"/>
                <w:color w:val="auto"/>
                <w:kern w:val="0"/>
                <w:sz w:val="18"/>
              </w:rPr>
            </w:pPr>
          </w:p>
          <w:p>
            <w:pPr>
              <w:pStyle w:val="0"/>
              <w:ind w:left="212" w:hanging="212" w:hangingChars="106"/>
              <w:rPr>
                <w:rFonts w:hint="eastAsia" w:ascii="ＭＳ ゴシック" w:hAnsi="ＭＳ ゴシック" w:eastAsia="ＭＳ ゴシック"/>
                <w:color w:val="auto"/>
                <w:sz w:val="18"/>
              </w:rPr>
            </w:pPr>
            <w:r>
              <w:rPr>
                <w:rFonts w:hint="eastAsia" w:ascii="ＭＳ ゴシック" w:hAnsi="ＭＳ ゴシック" w:eastAsia="ＭＳ ゴシック"/>
                <w:color w:val="auto"/>
                <w:kern w:val="0"/>
                <w:sz w:val="18"/>
              </w:rPr>
              <w:t>　◎　おむつ交換は、頻繁に行えばよいということではなく、入所者の排せつ状況を踏まえて実施するものとする。　</w:t>
            </w:r>
            <w:r>
              <w:rPr>
                <w:rFonts w:hint="eastAsia" w:ascii="ＭＳ ゴシック" w:hAnsi="ＭＳ ゴシック" w:eastAsia="ＭＳ ゴシック"/>
                <w:color w:val="auto"/>
                <w:w w:val="50"/>
                <w:kern w:val="0"/>
                <w:sz w:val="18"/>
              </w:rPr>
              <w:t>◆平１８解釈通知第３の七</w:t>
            </w:r>
            <w:r>
              <w:rPr>
                <w:rFonts w:hint="eastAsia" w:ascii="ＭＳ ゴシック" w:hAnsi="ＭＳ ゴシック" w:eastAsia="ＭＳ ゴシック"/>
                <w:color w:val="auto"/>
                <w:w w:val="50"/>
                <w:sz w:val="18"/>
              </w:rPr>
              <w:t>の４</w:t>
            </w:r>
            <w:r>
              <w:rPr>
                <w:rFonts w:hint="eastAsia" w:ascii="ＭＳ ゴシック" w:hAnsi="ＭＳ ゴシック" w:eastAsia="ＭＳ ゴシック"/>
                <w:color w:val="auto"/>
                <w:w w:val="50"/>
                <w:sz w:val="18"/>
              </w:rPr>
              <w:t>(</w:t>
            </w:r>
            <w:r>
              <w:rPr>
                <w:rFonts w:hint="eastAsia" w:ascii="ＭＳ ゴシック" w:hAnsi="ＭＳ ゴシック" w:eastAsia="ＭＳ ゴシック"/>
                <w:color w:val="auto"/>
                <w:w w:val="50"/>
                <w:sz w:val="18"/>
              </w:rPr>
              <w:t>６</w:t>
            </w:r>
            <w:r>
              <w:rPr>
                <w:rFonts w:hint="eastAsia" w:ascii="ＭＳ ゴシック" w:hAnsi="ＭＳ ゴシック" w:eastAsia="ＭＳ ゴシック"/>
                <w:color w:val="auto"/>
                <w:w w:val="50"/>
                <w:sz w:val="18"/>
              </w:rPr>
              <w:t>)</w:t>
            </w:r>
            <w:r>
              <w:rPr>
                <w:rFonts w:hint="eastAsia" w:ascii="ＭＳ ゴシック" w:hAnsi="ＭＳ ゴシック" w:eastAsia="ＭＳ ゴシック"/>
                <w:color w:val="auto"/>
                <w:w w:val="50"/>
                <w:sz w:val="18"/>
              </w:rPr>
              <w:t>④準用</w:t>
            </w:r>
          </w:p>
          <w:p>
            <w:pPr>
              <w:pStyle w:val="0"/>
              <w:ind w:left="212" w:hanging="212" w:hangingChars="106"/>
              <w:rPr>
                <w:rFonts w:hint="eastAsia" w:ascii="ＭＳ ゴシック" w:hAnsi="ＭＳ ゴシック" w:eastAsia="ＭＳ ゴシック"/>
                <w:color w:val="auto"/>
                <w:kern w:val="0"/>
                <w:sz w:val="18"/>
              </w:rPr>
            </w:pPr>
          </w:p>
          <w:p>
            <w:pPr>
              <w:pStyle w:val="0"/>
              <w:ind w:left="212" w:hanging="212" w:hangingChars="106"/>
              <w:rPr>
                <w:rFonts w:hint="eastAsia" w:ascii="ＭＳ ゴシック" w:hAnsi="ＭＳ ゴシック" w:eastAsia="ＭＳ ゴシック"/>
                <w:color w:val="auto"/>
                <w:kern w:val="0"/>
                <w:sz w:val="18"/>
              </w:rPr>
            </w:pPr>
            <w:r>
              <w:rPr>
                <w:rFonts w:hint="eastAsia" w:ascii="ＭＳ ゴシック" w:hAnsi="ＭＳ ゴシック" w:eastAsia="ＭＳ ゴシック"/>
                <w:color w:val="auto"/>
                <w:kern w:val="0"/>
                <w:sz w:val="18"/>
              </w:rPr>
              <w:t>□　褥瘡が発生しないよう適切な介護を行うとともに、その発生を予防するための体制を整備しているか。　　</w:t>
            </w:r>
            <w:r>
              <w:rPr>
                <w:rFonts w:hint="eastAsia" w:ascii="ＭＳ ゴシック" w:hAnsi="ＭＳ ゴシック" w:eastAsia="ＭＳ ゴシック"/>
                <w:color w:val="auto"/>
                <w:w w:val="50"/>
                <w:kern w:val="0"/>
                <w:sz w:val="18"/>
              </w:rPr>
              <w:t>◆平１８厚令３４第１６３条第６項</w:t>
            </w:r>
          </w:p>
          <w:p>
            <w:pPr>
              <w:pStyle w:val="0"/>
              <w:ind w:left="446" w:hanging="446" w:hangingChars="221"/>
              <w:rPr>
                <w:rFonts w:hint="eastAsia" w:ascii="ＭＳ ゴシック" w:hAnsi="ＭＳ ゴシック" w:eastAsia="ＭＳ ゴシック"/>
                <w:color w:val="auto"/>
                <w:sz w:val="18"/>
              </w:rPr>
            </w:pPr>
          </w:p>
          <w:p>
            <w:pPr>
              <w:pStyle w:val="0"/>
              <w:ind w:left="446" w:hanging="446" w:hangingChars="221"/>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　◎　施設において褥瘡の予防のための体制を整備するとともに、介護職員等が褥瘡に関する基礎的知識を有し、日常的なケアにおいて配慮することにより、褥瘡発生の予防効果を向上させることを想定している。例えば、次のようなことが考えられる。また、施設外の専門家による相談、指導を積極的に活用することが望ましい。</w:t>
            </w:r>
          </w:p>
          <w:p>
            <w:pPr>
              <w:pStyle w:val="0"/>
              <w:ind w:left="446" w:hanging="446" w:hangingChars="221"/>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　　　</w:t>
            </w:r>
            <w:r>
              <w:rPr>
                <w:rFonts w:hint="eastAsia" w:ascii="ＭＳ ゴシック" w:hAnsi="ＭＳ ゴシック" w:eastAsia="ＭＳ ゴシック"/>
                <w:color w:val="auto"/>
                <w:w w:val="50"/>
                <w:kern w:val="0"/>
                <w:sz w:val="18"/>
              </w:rPr>
              <w:t>◆平１８解釈通知第３の七</w:t>
            </w:r>
            <w:r>
              <w:rPr>
                <w:rFonts w:hint="eastAsia" w:ascii="ＭＳ ゴシック" w:hAnsi="ＭＳ ゴシック" w:eastAsia="ＭＳ ゴシック"/>
                <w:color w:val="auto"/>
                <w:w w:val="50"/>
                <w:sz w:val="18"/>
              </w:rPr>
              <w:t>の４</w:t>
            </w:r>
            <w:r>
              <w:rPr>
                <w:rFonts w:hint="eastAsia" w:ascii="ＭＳ ゴシック" w:hAnsi="ＭＳ ゴシック" w:eastAsia="ＭＳ ゴシック"/>
                <w:color w:val="auto"/>
                <w:w w:val="50"/>
                <w:sz w:val="18"/>
              </w:rPr>
              <w:t>(</w:t>
            </w:r>
            <w:r>
              <w:rPr>
                <w:rFonts w:hint="eastAsia" w:ascii="ＭＳ ゴシック" w:hAnsi="ＭＳ ゴシック" w:eastAsia="ＭＳ ゴシック"/>
                <w:color w:val="auto"/>
                <w:w w:val="50"/>
                <w:sz w:val="18"/>
              </w:rPr>
              <w:t>６</w:t>
            </w:r>
            <w:r>
              <w:rPr>
                <w:rFonts w:hint="eastAsia" w:ascii="ＭＳ ゴシック" w:hAnsi="ＭＳ ゴシック" w:eastAsia="ＭＳ ゴシック"/>
                <w:color w:val="auto"/>
                <w:w w:val="50"/>
                <w:sz w:val="18"/>
              </w:rPr>
              <w:t>)</w:t>
            </w:r>
            <w:r>
              <w:rPr>
                <w:rFonts w:hint="eastAsia" w:ascii="ＭＳ ゴシック" w:hAnsi="ＭＳ ゴシック" w:eastAsia="ＭＳ ゴシック"/>
                <w:color w:val="auto"/>
                <w:w w:val="50"/>
                <w:sz w:val="18"/>
              </w:rPr>
              <w:t>⑤準用</w:t>
            </w:r>
          </w:p>
          <w:p>
            <w:pPr>
              <w:pStyle w:val="0"/>
              <w:ind w:left="0" w:leftChars="0" w:hanging="720" w:hangingChars="40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　　　イ　褥瘡のハイリスク者（日常生活自立度が低い入所者等）に対し、褥瘡予防のための計画の作成、実践ならびに評価をする。</w:t>
            </w:r>
          </w:p>
          <w:p>
            <w:pPr>
              <w:pStyle w:val="0"/>
              <w:ind w:left="0" w:leftChars="0" w:hanging="720" w:hangingChars="400"/>
              <w:rPr>
                <w:rFonts w:hint="eastAsia" w:ascii="ＭＳ ゴシック" w:hAnsi="ＭＳ ゴシック" w:eastAsia="ＭＳ ゴシック"/>
                <w:color w:val="auto"/>
                <w:spacing w:val="1"/>
                <w:sz w:val="18"/>
              </w:rPr>
            </w:pPr>
            <w:r>
              <w:rPr>
                <w:rFonts w:hint="eastAsia" w:ascii="ＭＳ ゴシック" w:hAnsi="ＭＳ ゴシック" w:eastAsia="ＭＳ ゴシック"/>
                <w:color w:val="auto"/>
                <w:sz w:val="18"/>
              </w:rPr>
              <w:t>　　　ロ　当該施設において、専任の施設内褥瘡予防対策を担当する者（看護師が望ましい）を決めておく。</w:t>
            </w:r>
          </w:p>
          <w:p>
            <w:pPr>
              <w:pStyle w:val="0"/>
              <w:ind w:left="0" w:leftChars="0" w:hanging="720" w:hangingChars="400"/>
              <w:rPr>
                <w:rFonts w:hint="eastAsia" w:ascii="ＭＳ ゴシック" w:hAnsi="ＭＳ ゴシック" w:eastAsia="ＭＳ ゴシック"/>
                <w:color w:val="auto"/>
                <w:spacing w:val="1"/>
                <w:sz w:val="18"/>
              </w:rPr>
            </w:pPr>
          </w:p>
          <w:p>
            <w:pPr>
              <w:pStyle w:val="0"/>
              <w:ind w:left="0" w:leftChars="0" w:hanging="728" w:hangingChars="400"/>
              <w:rPr>
                <w:rFonts w:hint="eastAsia" w:ascii="ＭＳ ゴシック" w:hAnsi="ＭＳ ゴシック" w:eastAsia="ＭＳ ゴシック"/>
                <w:color w:val="auto"/>
                <w:spacing w:val="1"/>
                <w:sz w:val="18"/>
              </w:rPr>
            </w:pPr>
            <w:r>
              <w:rPr>
                <w:rFonts w:hint="eastAsia" w:ascii="ＭＳ ゴシック" w:hAnsi="ＭＳ ゴシック" w:eastAsia="ＭＳ ゴシック"/>
                <w:color w:val="auto"/>
                <w:spacing w:val="1"/>
                <w:sz w:val="18"/>
              </w:rPr>
              <w:t>　　　</w:t>
            </w:r>
            <w:r>
              <w:rPr>
                <w:rFonts w:hint="eastAsia" w:ascii="ＭＳ ゴシック" w:hAnsi="ＭＳ ゴシック" w:eastAsia="ＭＳ ゴシック"/>
                <w:color w:val="auto"/>
                <w:sz w:val="18"/>
              </w:rPr>
              <w:t>ハ　医師、看護職員、介護職員、管理栄養士等からなる褥瘡対策チームを設置する。</w:t>
            </w:r>
          </w:p>
          <w:p>
            <w:pPr>
              <w:pStyle w:val="0"/>
              <w:ind w:left="0" w:leftChars="0" w:hanging="720" w:hangingChars="400"/>
              <w:rPr>
                <w:rFonts w:hint="eastAsia" w:ascii="ＭＳ ゴシック" w:hAnsi="ＭＳ ゴシック" w:eastAsia="ＭＳ ゴシック"/>
                <w:color w:val="auto"/>
                <w:spacing w:val="1"/>
                <w:sz w:val="18"/>
              </w:rPr>
            </w:pPr>
            <w:r>
              <w:rPr>
                <w:rFonts w:hint="eastAsia" w:ascii="ＭＳ ゴシック" w:hAnsi="ＭＳ ゴシック" w:eastAsia="ＭＳ ゴシック"/>
                <w:color w:val="auto"/>
                <w:sz w:val="18"/>
              </w:rPr>
              <w:t>　　　ニ　当該施設における褥瘡対策のため指針を整備する。</w:t>
            </w:r>
          </w:p>
          <w:p>
            <w:pPr>
              <w:pStyle w:val="0"/>
              <w:ind w:left="0" w:leftChars="0" w:hanging="728" w:hangingChars="400"/>
              <w:rPr>
                <w:rFonts w:hint="eastAsia" w:ascii="ＭＳ ゴシック" w:hAnsi="ＭＳ ゴシック" w:eastAsia="ＭＳ ゴシック"/>
                <w:color w:val="auto"/>
                <w:sz w:val="18"/>
              </w:rPr>
            </w:pPr>
            <w:r>
              <w:rPr>
                <w:rFonts w:hint="eastAsia" w:ascii="ＭＳ ゴシック" w:hAnsi="ＭＳ ゴシック" w:eastAsia="ＭＳ ゴシック"/>
                <w:color w:val="auto"/>
                <w:spacing w:val="1"/>
                <w:sz w:val="18"/>
              </w:rPr>
              <w:t>　　　</w:t>
            </w:r>
            <w:r>
              <w:rPr>
                <w:rFonts w:hint="eastAsia" w:ascii="ＭＳ ゴシック" w:hAnsi="ＭＳ ゴシック" w:eastAsia="ＭＳ ゴシック"/>
                <w:color w:val="auto"/>
                <w:sz w:val="18"/>
              </w:rPr>
              <w:t>ホ　介護職員等に対し、褥瘡対策に関する施設内職員継続教育を実施する。</w:t>
            </w:r>
          </w:p>
          <w:p>
            <w:pPr>
              <w:pStyle w:val="0"/>
              <w:ind w:left="572" w:leftChars="200" w:hanging="212" w:hangingChars="106"/>
              <w:rPr>
                <w:rFonts w:hint="eastAsia" w:ascii="ＭＳ ゴシック" w:hAnsi="ＭＳ ゴシック" w:eastAsia="ＭＳ ゴシック"/>
                <w:color w:val="auto"/>
                <w:kern w:val="0"/>
                <w:sz w:val="18"/>
              </w:rPr>
            </w:pPr>
          </w:p>
          <w:p>
            <w:pPr>
              <w:pStyle w:val="0"/>
              <w:ind w:left="212" w:hanging="212" w:hangingChars="106"/>
              <w:rPr>
                <w:rFonts w:hint="eastAsia" w:ascii="ＭＳ ゴシック" w:hAnsi="ＭＳ ゴシック" w:eastAsia="ＭＳ ゴシック"/>
                <w:color w:val="auto"/>
                <w:kern w:val="0"/>
                <w:sz w:val="18"/>
              </w:rPr>
            </w:pPr>
            <w:r>
              <w:rPr>
                <w:rFonts w:hint="eastAsia" w:ascii="ＭＳ ゴシック" w:hAnsi="ＭＳ ゴシック" w:eastAsia="ＭＳ ゴシック"/>
                <w:color w:val="auto"/>
                <w:kern w:val="0"/>
                <w:sz w:val="18"/>
              </w:rPr>
              <w:t>□　上記のほか、入居者が行う離床、着替え、整容等の日常生活上の行為を適切に支援しているか。　　</w:t>
            </w:r>
            <w:r>
              <w:rPr>
                <w:rFonts w:hint="eastAsia" w:ascii="ＭＳ ゴシック" w:hAnsi="ＭＳ ゴシック" w:eastAsia="ＭＳ ゴシック"/>
                <w:color w:val="auto"/>
                <w:w w:val="50"/>
                <w:kern w:val="0"/>
                <w:sz w:val="18"/>
              </w:rPr>
              <w:t>◆平１８厚令３４第１６３条第７項</w:t>
            </w:r>
          </w:p>
          <w:p>
            <w:pPr>
              <w:pStyle w:val="0"/>
              <w:ind w:left="212" w:hanging="212" w:hangingChars="106"/>
              <w:rPr>
                <w:rFonts w:hint="eastAsia" w:ascii="ＭＳ ゴシック" w:hAnsi="ＭＳ ゴシック" w:eastAsia="ＭＳ ゴシック"/>
                <w:color w:val="auto"/>
                <w:kern w:val="0"/>
                <w:sz w:val="18"/>
              </w:rPr>
            </w:pPr>
          </w:p>
          <w:p>
            <w:pPr>
              <w:pStyle w:val="0"/>
              <w:ind w:left="212" w:hanging="212" w:hangingChars="106"/>
              <w:rPr>
                <w:rFonts w:hint="eastAsia" w:ascii="ＭＳ ゴシック" w:hAnsi="ＭＳ ゴシック" w:eastAsia="ＭＳ ゴシック"/>
                <w:color w:val="auto"/>
                <w:kern w:val="0"/>
                <w:sz w:val="18"/>
              </w:rPr>
            </w:pPr>
            <w:r>
              <w:rPr>
                <w:rFonts w:hint="eastAsia" w:ascii="ＭＳ ゴシック" w:hAnsi="ＭＳ ゴシック" w:eastAsia="ＭＳ ゴシック"/>
                <w:color w:val="auto"/>
                <w:kern w:val="0"/>
                <w:sz w:val="18"/>
              </w:rPr>
              <w:t>□　常時一人以上の介護職員を介護に従事させているか。</w:t>
            </w:r>
          </w:p>
          <w:p>
            <w:pPr>
              <w:pStyle w:val="0"/>
              <w:ind w:left="212" w:hanging="212" w:hangingChars="106"/>
              <w:rPr>
                <w:rFonts w:hint="eastAsia" w:ascii="ＭＳ ゴシック" w:hAnsi="ＭＳ ゴシック" w:eastAsia="ＭＳ ゴシック"/>
                <w:color w:val="auto"/>
                <w:kern w:val="0"/>
                <w:sz w:val="18"/>
              </w:rPr>
            </w:pPr>
            <w:r>
              <w:rPr>
                <w:rFonts w:hint="eastAsia" w:ascii="ＭＳ ゴシック" w:hAnsi="ＭＳ ゴシック" w:eastAsia="ＭＳ ゴシック"/>
                <w:color w:val="auto"/>
                <w:kern w:val="0"/>
                <w:sz w:val="18"/>
              </w:rPr>
              <w:t>　　　</w:t>
            </w:r>
            <w:r>
              <w:rPr>
                <w:rFonts w:hint="eastAsia" w:ascii="ＭＳ ゴシック" w:hAnsi="ＭＳ ゴシック" w:eastAsia="ＭＳ ゴシック"/>
                <w:color w:val="auto"/>
                <w:w w:val="50"/>
                <w:kern w:val="0"/>
                <w:sz w:val="18"/>
              </w:rPr>
              <w:t>◆平１８厚令３４第１６３条第８項</w:t>
            </w:r>
          </w:p>
          <w:p>
            <w:pPr>
              <w:pStyle w:val="0"/>
              <w:ind w:left="212" w:hanging="212" w:hangingChars="106"/>
              <w:rPr>
                <w:rFonts w:hint="eastAsia" w:ascii="ＭＳ ゴシック" w:hAnsi="ＭＳ ゴシック" w:eastAsia="ＭＳ ゴシック"/>
                <w:color w:val="auto"/>
                <w:kern w:val="0"/>
                <w:sz w:val="18"/>
              </w:rPr>
            </w:pPr>
          </w:p>
          <w:p>
            <w:pPr>
              <w:pStyle w:val="0"/>
              <w:ind w:left="212" w:hanging="212" w:hangingChars="106"/>
              <w:rPr>
                <w:rFonts w:hint="eastAsia" w:ascii="ＭＳ ゴシック" w:hAnsi="ＭＳ ゴシック" w:eastAsia="ＭＳ ゴシック"/>
                <w:color w:val="auto"/>
                <w:kern w:val="0"/>
                <w:sz w:val="18"/>
              </w:rPr>
            </w:pPr>
            <w:r>
              <w:rPr>
                <w:rFonts w:hint="eastAsia" w:ascii="ＭＳ ゴシック" w:hAnsi="ＭＳ ゴシック" w:eastAsia="ＭＳ ゴシック"/>
                <w:color w:val="auto"/>
                <w:kern w:val="0"/>
                <w:sz w:val="18"/>
              </w:rPr>
              <w:t>　◎　非常勤の介護職員でも差し支えない。　　</w:t>
            </w:r>
            <w:r>
              <w:rPr>
                <w:rFonts w:hint="eastAsia" w:ascii="ＭＳ ゴシック" w:hAnsi="ＭＳ ゴシック" w:eastAsia="ＭＳ ゴシック"/>
                <w:color w:val="auto"/>
                <w:w w:val="50"/>
                <w:kern w:val="0"/>
                <w:sz w:val="18"/>
              </w:rPr>
              <w:t>◆平１８解釈通知第３の七</w:t>
            </w:r>
            <w:r>
              <w:rPr>
                <w:rFonts w:hint="eastAsia" w:ascii="ＭＳ ゴシック" w:hAnsi="ＭＳ ゴシック" w:eastAsia="ＭＳ ゴシック"/>
                <w:color w:val="auto"/>
                <w:w w:val="50"/>
                <w:sz w:val="18"/>
              </w:rPr>
              <w:t>の４</w:t>
            </w:r>
            <w:r>
              <w:rPr>
                <w:rFonts w:hint="eastAsia" w:ascii="ＭＳ ゴシック" w:hAnsi="ＭＳ ゴシック" w:eastAsia="ＭＳ ゴシック"/>
                <w:color w:val="auto"/>
                <w:w w:val="50"/>
                <w:sz w:val="18"/>
              </w:rPr>
              <w:t>(</w:t>
            </w:r>
            <w:r>
              <w:rPr>
                <w:rFonts w:hint="eastAsia" w:ascii="ＭＳ ゴシック" w:hAnsi="ＭＳ ゴシック" w:eastAsia="ＭＳ ゴシック"/>
                <w:color w:val="auto"/>
                <w:w w:val="50"/>
                <w:sz w:val="18"/>
              </w:rPr>
              <w:t>６</w:t>
            </w:r>
            <w:r>
              <w:rPr>
                <w:rFonts w:hint="eastAsia" w:ascii="ＭＳ ゴシック" w:hAnsi="ＭＳ ゴシック" w:eastAsia="ＭＳ ゴシック"/>
                <w:color w:val="auto"/>
                <w:w w:val="50"/>
                <w:sz w:val="18"/>
              </w:rPr>
              <w:t>)</w:t>
            </w:r>
            <w:r>
              <w:rPr>
                <w:rFonts w:hint="eastAsia" w:ascii="ＭＳ ゴシック" w:hAnsi="ＭＳ ゴシック" w:eastAsia="ＭＳ ゴシック"/>
                <w:color w:val="auto"/>
                <w:w w:val="50"/>
                <w:sz w:val="18"/>
              </w:rPr>
              <w:t>⑦準用</w:t>
            </w:r>
          </w:p>
          <w:p>
            <w:pPr>
              <w:pStyle w:val="0"/>
              <w:ind w:left="212" w:hanging="212" w:hangingChars="106"/>
              <w:rPr>
                <w:rFonts w:hint="eastAsia" w:ascii="ＭＳ ゴシック" w:hAnsi="ＭＳ ゴシック" w:eastAsia="ＭＳ ゴシック"/>
                <w:color w:val="auto"/>
                <w:kern w:val="0"/>
                <w:sz w:val="18"/>
              </w:rPr>
            </w:pPr>
          </w:p>
          <w:p>
            <w:pPr>
              <w:pStyle w:val="0"/>
              <w:ind w:left="212" w:hanging="212" w:hangingChars="106"/>
              <w:rPr>
                <w:rFonts w:hint="eastAsia" w:ascii="ＭＳ ゴシック" w:hAnsi="ＭＳ ゴシック" w:eastAsia="ＭＳ ゴシック"/>
                <w:color w:val="auto"/>
                <w:kern w:val="0"/>
                <w:sz w:val="18"/>
              </w:rPr>
            </w:pPr>
            <w:r>
              <w:rPr>
                <w:rFonts w:hint="eastAsia" w:ascii="ＭＳ ゴシック" w:hAnsi="ＭＳ ゴシック" w:eastAsia="ＭＳ ゴシック"/>
                <w:color w:val="auto"/>
                <w:kern w:val="0"/>
                <w:sz w:val="18"/>
              </w:rPr>
              <w:t>□　入居者に対し、その負担により、当該ユニット型指定地域密着型介護老人福祉施設の従業者以外の者による介護を受けさせていないか。</w:t>
            </w:r>
          </w:p>
          <w:p>
            <w:pPr>
              <w:pStyle w:val="0"/>
              <w:ind w:left="212" w:hanging="212" w:hangingChars="106"/>
              <w:rPr>
                <w:rFonts w:hint="eastAsia" w:ascii="ＭＳ ゴシック" w:hAnsi="ＭＳ ゴシック" w:eastAsia="ＭＳ ゴシック"/>
                <w:color w:val="auto"/>
                <w:kern w:val="0"/>
                <w:sz w:val="18"/>
              </w:rPr>
            </w:pPr>
            <w:r>
              <w:rPr>
                <w:rFonts w:hint="eastAsia" w:ascii="ＭＳ ゴシック" w:hAnsi="ＭＳ ゴシック" w:eastAsia="ＭＳ ゴシック"/>
                <w:color w:val="auto"/>
                <w:kern w:val="0"/>
                <w:sz w:val="18"/>
              </w:rPr>
              <w:t>　　　</w:t>
            </w:r>
            <w:r>
              <w:rPr>
                <w:rFonts w:hint="eastAsia" w:ascii="ＭＳ ゴシック" w:hAnsi="ＭＳ ゴシック" w:eastAsia="ＭＳ ゴシック"/>
                <w:color w:val="auto"/>
                <w:w w:val="50"/>
                <w:kern w:val="0"/>
                <w:sz w:val="18"/>
              </w:rPr>
              <w:t>◆平１８厚令３４第１６３条第９項</w:t>
            </w: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適・否</w:t>
            </w:r>
          </w:p>
          <w:p>
            <w:pPr>
              <w:pStyle w:val="0"/>
              <w:rPr>
                <w:rFonts w:hint="eastAsia" w:ascii="ＭＳ ゴシック" w:hAnsi="ＭＳ ゴシック" w:eastAsia="ＭＳ ゴシック"/>
                <w:color w:val="auto"/>
                <w:sz w:val="18"/>
              </w:rPr>
            </w:pPr>
          </w:p>
        </w:tc>
        <w:tc>
          <w:tcPr>
            <w:tcW w:w="20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平均要介護度：</w:t>
            </w: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入居者の主な役割例</w:t>
            </w: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入浴の介助</w:t>
            </w:r>
          </w:p>
          <w:p>
            <w:pPr>
              <w:pStyle w:val="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・頻度</w:t>
            </w:r>
          </w:p>
          <w:p>
            <w:pPr>
              <w:pStyle w:val="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　　　　　　　）</w:t>
            </w: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排泄の介助</w:t>
            </w:r>
          </w:p>
          <w:p>
            <w:pPr>
              <w:pStyle w:val="0"/>
              <w:rPr>
                <w:rFonts w:hint="eastAsia" w:ascii="ＭＳ ゴシック" w:hAnsi="ＭＳ ゴシック" w:eastAsia="ＭＳ ゴシック"/>
                <w:color w:val="auto"/>
                <w:sz w:val="18"/>
              </w:rPr>
            </w:pPr>
            <w:r>
              <w:rPr>
                <w:rFonts w:hint="eastAsia" w:ascii="ＭＳ ゴシック" w:hAnsi="ＭＳ ゴシック" w:eastAsia="ＭＳ ゴシック"/>
                <w:color w:val="auto"/>
                <w:spacing w:val="1"/>
                <w:sz w:val="18"/>
              </w:rPr>
              <w:t xml:space="preserve"> </w:t>
            </w:r>
            <w:r>
              <w:rPr>
                <w:rFonts w:hint="eastAsia" w:ascii="ＭＳ ゴシック" w:hAnsi="ＭＳ ゴシック" w:eastAsia="ＭＳ ゴシック"/>
                <w:color w:val="auto"/>
                <w:sz w:val="18"/>
              </w:rPr>
              <w:t>トイレ利用　</w:t>
            </w:r>
            <w:r>
              <w:rPr>
                <w:rFonts w:hint="eastAsia" w:ascii="ＭＳ ゴシック" w:hAnsi="ＭＳ ゴシック" w:eastAsia="ＭＳ ゴシック"/>
                <w:color w:val="auto"/>
                <w:sz w:val="18"/>
              </w:rPr>
              <w:t xml:space="preserve"> </w:t>
            </w:r>
            <w:r>
              <w:rPr>
                <w:rFonts w:hint="eastAsia" w:ascii="ＭＳ ゴシック" w:hAnsi="ＭＳ ゴシック" w:eastAsia="ＭＳ ゴシック"/>
                <w:color w:val="auto"/>
                <w:sz w:val="18"/>
              </w:rPr>
              <w:t>　人</w:t>
            </w:r>
          </w:p>
          <w:p>
            <w:pPr>
              <w:pStyle w:val="0"/>
              <w:rPr>
                <w:rFonts w:hint="eastAsia" w:ascii="ＭＳ ゴシック" w:hAnsi="ＭＳ ゴシック" w:eastAsia="ＭＳ ゴシック"/>
                <w:color w:val="auto"/>
                <w:sz w:val="18"/>
              </w:rPr>
            </w:pPr>
            <w:r>
              <w:rPr>
                <w:rFonts w:hint="eastAsia" w:ascii="ＭＳ ゴシック" w:hAnsi="ＭＳ ゴシック" w:eastAsia="ＭＳ ゴシック"/>
                <w:color w:val="auto"/>
                <w:spacing w:val="1"/>
                <w:sz w:val="18"/>
              </w:rPr>
              <w:t xml:space="preserve"> </w:t>
            </w:r>
            <w:r>
              <w:rPr>
                <w:rFonts w:hint="eastAsia" w:ascii="ＭＳ ゴシック" w:hAnsi="ＭＳ ゴシック" w:eastAsia="ＭＳ ゴシック"/>
                <w:color w:val="auto"/>
                <w:sz w:val="18"/>
              </w:rPr>
              <w:t>ポータブル</w:t>
            </w:r>
            <w:r>
              <w:rPr>
                <w:rFonts w:hint="eastAsia" w:ascii="ＭＳ ゴシック" w:hAnsi="ＭＳ ゴシック" w:eastAsia="ＭＳ ゴシック"/>
                <w:color w:val="auto"/>
                <w:sz w:val="18"/>
              </w:rPr>
              <w:t xml:space="preserve">     </w:t>
            </w:r>
            <w:r>
              <w:rPr>
                <w:rFonts w:hint="eastAsia" w:ascii="ＭＳ ゴシック" w:hAnsi="ＭＳ ゴシック" w:eastAsia="ＭＳ ゴシック"/>
                <w:color w:val="auto"/>
                <w:sz w:val="18"/>
              </w:rPr>
              <w:t>人</w:t>
            </w:r>
          </w:p>
          <w:p>
            <w:pPr>
              <w:pStyle w:val="0"/>
              <w:rPr>
                <w:rFonts w:hint="eastAsia" w:ascii="ＭＳ ゴシック" w:hAnsi="ＭＳ ゴシック" w:eastAsia="ＭＳ ゴシック"/>
                <w:color w:val="auto"/>
                <w:sz w:val="18"/>
              </w:rPr>
            </w:pPr>
            <w:r>
              <w:rPr>
                <w:rFonts w:hint="eastAsia" w:ascii="ＭＳ ゴシック" w:hAnsi="ＭＳ ゴシック" w:eastAsia="ＭＳ ゴシック"/>
                <w:color w:val="auto"/>
                <w:spacing w:val="1"/>
                <w:sz w:val="18"/>
              </w:rPr>
              <w:t xml:space="preserve"> </w:t>
            </w:r>
            <w:r>
              <w:rPr>
                <w:rFonts w:hint="eastAsia" w:ascii="ＭＳ ゴシック" w:hAnsi="ＭＳ ゴシック" w:eastAsia="ＭＳ ゴシック"/>
                <w:color w:val="auto"/>
                <w:sz w:val="18"/>
              </w:rPr>
              <w:t>おむつ</w:t>
            </w:r>
            <w:r>
              <w:rPr>
                <w:rFonts w:hint="eastAsia" w:ascii="ＭＳ ゴシック" w:hAnsi="ＭＳ ゴシック" w:eastAsia="ＭＳ ゴシック"/>
                <w:color w:val="auto"/>
                <w:spacing w:val="1"/>
                <w:sz w:val="18"/>
              </w:rPr>
              <w:t xml:space="preserve">         </w:t>
            </w:r>
            <w:r>
              <w:rPr>
                <w:rFonts w:hint="eastAsia" w:ascii="ＭＳ ゴシック" w:hAnsi="ＭＳ ゴシック" w:eastAsia="ＭＳ ゴシック"/>
                <w:color w:val="auto"/>
                <w:sz w:val="18"/>
              </w:rPr>
              <w:t>人</w:t>
            </w:r>
          </w:p>
          <w:p>
            <w:pPr>
              <w:pStyle w:val="0"/>
              <w:rPr>
                <w:rFonts w:hint="eastAsia" w:ascii="ＭＳ ゴシック" w:hAnsi="ＭＳ ゴシック" w:eastAsia="ＭＳ ゴシック"/>
                <w:color w:val="auto"/>
                <w:sz w:val="18"/>
              </w:rPr>
            </w:pPr>
            <w:r>
              <w:rPr>
                <w:rFonts w:hint="eastAsia" w:ascii="ＭＳ ゴシック" w:hAnsi="ＭＳ ゴシック" w:eastAsia="ＭＳ ゴシック"/>
                <w:color w:val="auto"/>
                <w:spacing w:val="1"/>
                <w:sz w:val="18"/>
              </w:rPr>
              <w:t xml:space="preserve"> </w:t>
            </w:r>
            <w:r>
              <w:rPr>
                <w:rFonts w:hint="eastAsia" w:ascii="ＭＳ ゴシック" w:hAnsi="ＭＳ ゴシック" w:eastAsia="ＭＳ ゴシック"/>
                <w:color w:val="auto"/>
                <w:sz w:val="18"/>
              </w:rPr>
              <w:t>おむつ交換回数</w:t>
            </w:r>
          </w:p>
          <w:p>
            <w:pPr>
              <w:pStyle w:val="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　　　　　　　）</w:t>
            </w: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23"/>
              <w:wordWrap w:val="1"/>
              <w:spacing w:line="240" w:lineRule="auto"/>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褥瘡</w:t>
            </w:r>
          </w:p>
          <w:p>
            <w:pPr>
              <w:pStyle w:val="23"/>
              <w:wordWrap w:val="1"/>
              <w:spacing w:line="240" w:lineRule="auto"/>
              <w:rPr>
                <w:rFonts w:hint="eastAsia" w:ascii="ＭＳ ゴシック" w:hAnsi="ＭＳ ゴシック" w:eastAsia="ＭＳ ゴシック"/>
                <w:color w:val="auto"/>
                <w:spacing w:val="0"/>
                <w:sz w:val="18"/>
              </w:rPr>
            </w:pPr>
            <w:r>
              <w:rPr>
                <w:rFonts w:hint="eastAsia" w:ascii="ＭＳ ゴシック" w:hAnsi="ＭＳ ゴシック" w:eastAsia="ＭＳ ゴシック"/>
                <w:color w:val="auto"/>
                <w:sz w:val="18"/>
              </w:rPr>
              <w:t>・</w:t>
            </w:r>
            <w:r>
              <w:rPr>
                <w:rFonts w:hint="eastAsia" w:ascii="ＭＳ ゴシック" w:hAnsi="ＭＳ ゴシック" w:eastAsia="ＭＳ ゴシック"/>
                <w:color w:val="auto"/>
                <w:w w:val="90"/>
                <w:sz w:val="18"/>
              </w:rPr>
              <w:t>発生状況（点検日現在）</w:t>
            </w:r>
          </w:p>
          <w:p>
            <w:pPr>
              <w:pStyle w:val="23"/>
              <w:wordWrap w:val="1"/>
              <w:spacing w:line="240" w:lineRule="auto"/>
              <w:rPr>
                <w:rFonts w:hint="eastAsia" w:ascii="ＭＳ ゴシック" w:hAnsi="ＭＳ ゴシック" w:eastAsia="ＭＳ ゴシック"/>
                <w:color w:val="auto"/>
                <w:spacing w:val="0"/>
                <w:sz w:val="18"/>
              </w:rPr>
            </w:pPr>
            <w:r>
              <w:rPr>
                <w:rFonts w:hint="eastAsia" w:ascii="ＭＳ ゴシック" w:hAnsi="ＭＳ ゴシック" w:eastAsia="ＭＳ ゴシック"/>
                <w:color w:val="auto"/>
                <w:spacing w:val="0"/>
                <w:sz w:val="18"/>
              </w:rPr>
              <w:t>（　　　　　　　）</w:t>
            </w:r>
          </w:p>
          <w:p>
            <w:pPr>
              <w:pStyle w:val="23"/>
              <w:wordWrap w:val="1"/>
              <w:spacing w:line="240" w:lineRule="auto"/>
              <w:rPr>
                <w:rFonts w:hint="eastAsia" w:ascii="ＭＳ ゴシック" w:hAnsi="ＭＳ ゴシック" w:eastAsia="ＭＳ ゴシック"/>
                <w:color w:val="auto"/>
                <w:spacing w:val="0"/>
                <w:sz w:val="18"/>
              </w:rPr>
            </w:pPr>
          </w:p>
          <w:p>
            <w:pPr>
              <w:pStyle w:val="23"/>
              <w:wordWrap w:val="1"/>
              <w:spacing w:line="240" w:lineRule="auto"/>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・専門家の活用状況</w:t>
            </w:r>
          </w:p>
          <w:p>
            <w:pPr>
              <w:pStyle w:val="23"/>
              <w:wordWrap w:val="1"/>
              <w:spacing w:line="240" w:lineRule="auto"/>
              <w:rPr>
                <w:rFonts w:hint="eastAsia" w:ascii="ＭＳ ゴシック" w:hAnsi="ＭＳ ゴシック" w:eastAsia="ＭＳ ゴシック"/>
                <w:color w:val="auto"/>
                <w:spacing w:val="0"/>
                <w:sz w:val="18"/>
              </w:rPr>
            </w:pPr>
            <w:r>
              <w:rPr>
                <w:rFonts w:hint="eastAsia" w:ascii="ＭＳ ゴシック" w:hAnsi="ＭＳ ゴシック" w:eastAsia="ＭＳ ゴシック"/>
                <w:color w:val="auto"/>
                <w:sz w:val="18"/>
              </w:rPr>
              <w:t>（　　　　　　　）</w:t>
            </w:r>
          </w:p>
          <w:p>
            <w:pPr>
              <w:pStyle w:val="23"/>
              <w:wordWrap w:val="1"/>
              <w:spacing w:line="240" w:lineRule="auto"/>
              <w:rPr>
                <w:rFonts w:hint="eastAsia" w:ascii="ＭＳ ゴシック" w:hAnsi="ＭＳ ゴシック" w:eastAsia="ＭＳ ゴシック"/>
                <w:color w:val="auto"/>
                <w:spacing w:val="0"/>
                <w:sz w:val="18"/>
              </w:rPr>
            </w:pPr>
          </w:p>
          <w:p>
            <w:pPr>
              <w:pStyle w:val="23"/>
              <w:wordWrap w:val="1"/>
              <w:spacing w:line="240" w:lineRule="auto"/>
              <w:rPr>
                <w:rFonts w:hint="eastAsia" w:ascii="ＭＳ ゴシック" w:hAnsi="ＭＳ ゴシック" w:eastAsia="ＭＳ ゴシック"/>
                <w:color w:val="auto"/>
                <w:spacing w:val="0"/>
                <w:sz w:val="18"/>
              </w:rPr>
            </w:pPr>
          </w:p>
          <w:p>
            <w:pPr>
              <w:pStyle w:val="23"/>
              <w:wordWrap w:val="1"/>
              <w:spacing w:line="240" w:lineRule="auto"/>
              <w:rPr>
                <w:rFonts w:hint="eastAsia" w:ascii="ＭＳ ゴシック" w:hAnsi="ＭＳ ゴシック" w:eastAsia="ＭＳ ゴシック"/>
                <w:color w:val="auto"/>
                <w:spacing w:val="0"/>
                <w:sz w:val="18"/>
              </w:rPr>
            </w:pPr>
          </w:p>
          <w:p>
            <w:pPr>
              <w:pStyle w:val="23"/>
              <w:wordWrap w:val="1"/>
              <w:spacing w:line="240" w:lineRule="auto"/>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褥瘡予防計画</w:t>
            </w:r>
          </w:p>
          <w:p>
            <w:pPr>
              <w:pStyle w:val="23"/>
              <w:wordWrap w:val="1"/>
              <w:spacing w:line="240" w:lineRule="auto"/>
              <w:rPr>
                <w:rFonts w:hint="eastAsia" w:ascii="ＭＳ ゴシック" w:hAnsi="ＭＳ ゴシック" w:eastAsia="ＭＳ ゴシック"/>
                <w:color w:val="auto"/>
                <w:spacing w:val="0"/>
                <w:sz w:val="18"/>
              </w:rPr>
            </w:pPr>
            <w:r>
              <w:rPr>
                <w:rFonts w:hint="eastAsia" w:ascii="ＭＳ ゴシック" w:hAnsi="ＭＳ ゴシック" w:eastAsia="ＭＳ ゴシック"/>
                <w:color w:val="auto"/>
                <w:sz w:val="18"/>
              </w:rPr>
              <w:t>【有・無】</w:t>
            </w:r>
          </w:p>
          <w:p>
            <w:pPr>
              <w:pStyle w:val="23"/>
              <w:wordWrap w:val="1"/>
              <w:spacing w:line="240" w:lineRule="auto"/>
              <w:rPr>
                <w:rFonts w:hint="eastAsia" w:ascii="ＭＳ ゴシック" w:hAnsi="ＭＳ ゴシック" w:eastAsia="ＭＳ ゴシック"/>
                <w:color w:val="auto"/>
                <w:spacing w:val="0"/>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予防マニュアル　</w:t>
            </w:r>
          </w:p>
          <w:p>
            <w:pPr>
              <w:pStyle w:val="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【有・無】</w:t>
            </w: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tc>
      </w:tr>
      <w:tr>
        <w:trPr/>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left="212" w:hanging="212" w:hangingChars="106"/>
              <w:rPr>
                <w:rFonts w:hint="eastAsia" w:ascii="ＭＳ ゴシック" w:hAnsi="ＭＳ ゴシック" w:eastAsia="ＭＳ ゴシック"/>
                <w:color w:val="auto"/>
                <w:kern w:val="0"/>
                <w:sz w:val="18"/>
              </w:rPr>
            </w:pPr>
            <w:r>
              <w:rPr>
                <w:rFonts w:hint="eastAsia" w:ascii="ＭＳ ゴシック" w:hAnsi="ＭＳ ゴシック" w:eastAsia="ＭＳ ゴシック"/>
                <w:color w:val="auto"/>
                <w:kern w:val="0"/>
                <w:sz w:val="18"/>
              </w:rPr>
              <w:t>13</w:t>
            </w:r>
            <w:r>
              <w:rPr>
                <w:rFonts w:hint="eastAsia" w:ascii="ＭＳ ゴシック" w:hAnsi="ＭＳ ゴシック" w:eastAsia="ＭＳ ゴシック"/>
                <w:color w:val="auto"/>
                <w:kern w:val="0"/>
                <w:sz w:val="18"/>
              </w:rPr>
              <w:t>　食事</w:t>
            </w:r>
          </w:p>
        </w:tc>
        <w:tc>
          <w:tcPr>
            <w:tcW w:w="59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left="212" w:hanging="212" w:hangingChars="106"/>
              <w:rPr>
                <w:rFonts w:hint="eastAsia" w:ascii="ＭＳ ゴシック" w:hAnsi="ＭＳ ゴシック" w:eastAsia="ＭＳ ゴシック"/>
                <w:color w:val="auto"/>
                <w:spacing w:val="1"/>
                <w:sz w:val="18"/>
              </w:rPr>
            </w:pPr>
            <w:r>
              <w:rPr>
                <w:rFonts w:hint="eastAsia" w:ascii="ＭＳ ゴシック" w:hAnsi="ＭＳ ゴシック" w:eastAsia="ＭＳ ゴシック"/>
                <w:color w:val="auto"/>
                <w:sz w:val="18"/>
              </w:rPr>
              <w:t>□　栄養並びに入居者の心身の状況及び嗜好を考慮した食事を提供しているか。　　</w:t>
            </w:r>
            <w:r>
              <w:rPr>
                <w:rFonts w:hint="eastAsia" w:ascii="ＭＳ ゴシック" w:hAnsi="ＭＳ ゴシック" w:eastAsia="ＭＳ ゴシック"/>
                <w:color w:val="auto"/>
                <w:w w:val="50"/>
                <w:kern w:val="0"/>
                <w:sz w:val="18"/>
              </w:rPr>
              <w:t>◆平１８厚令３４第１６４条第１項</w:t>
            </w:r>
          </w:p>
          <w:p>
            <w:pPr>
              <w:pStyle w:val="0"/>
              <w:ind w:leftChars="0" w:firstLineChars="0"/>
              <w:rPr>
                <w:rFonts w:hint="eastAsia" w:ascii="ＭＳ ゴシック" w:hAnsi="ＭＳ ゴシック" w:eastAsia="ＭＳ ゴシック"/>
                <w:color w:val="auto"/>
                <w:sz w:val="18"/>
              </w:rPr>
            </w:pPr>
          </w:p>
          <w:p>
            <w:pPr>
              <w:pStyle w:val="0"/>
              <w:ind w:left="0" w:leftChars="0" w:hanging="360" w:hangingChars="20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　◎　＜食事の提供について＞　入所者ごとの栄養状態を定期的に把握し、個々の入所者の栄養状態に応じた栄養管理を行うように努めるとともに、摂食・嚥下機能その他の入所者の身体の状況や、食形態、嗜好等にも配慮した適切な栄養量及び内容とすること。また、入所者の自立の支援に配慮し、できるだけ離床して食堂で行われるよう努めなければならないこと。　　</w:t>
            </w:r>
            <w:r>
              <w:rPr>
                <w:rFonts w:hint="eastAsia" w:ascii="ＭＳ ゴシック" w:hAnsi="ＭＳ ゴシック" w:eastAsia="ＭＳ ゴシック"/>
                <w:color w:val="auto"/>
                <w:w w:val="50"/>
                <w:kern w:val="0"/>
                <w:sz w:val="18"/>
              </w:rPr>
              <w:t>◆平１８解釈通知第３の七の４</w:t>
            </w:r>
            <w:r>
              <w:rPr>
                <w:rFonts w:hint="eastAsia" w:ascii="ＭＳ ゴシック" w:hAnsi="ＭＳ ゴシック" w:eastAsia="ＭＳ ゴシック"/>
                <w:color w:val="auto"/>
                <w:w w:val="50"/>
                <w:kern w:val="0"/>
                <w:sz w:val="18"/>
              </w:rPr>
              <w:t>(</w:t>
            </w:r>
            <w:r>
              <w:rPr>
                <w:rFonts w:hint="eastAsia" w:ascii="ＭＳ ゴシック" w:hAnsi="ＭＳ ゴシック" w:eastAsia="ＭＳ ゴシック"/>
                <w:color w:val="auto"/>
                <w:w w:val="50"/>
                <w:kern w:val="0"/>
                <w:sz w:val="18"/>
              </w:rPr>
              <w:t>７</w:t>
            </w:r>
            <w:r>
              <w:rPr>
                <w:rFonts w:hint="eastAsia" w:ascii="ＭＳ ゴシック" w:hAnsi="ＭＳ ゴシック" w:eastAsia="ＭＳ ゴシック"/>
                <w:color w:val="auto"/>
                <w:w w:val="50"/>
                <w:kern w:val="0"/>
                <w:sz w:val="18"/>
              </w:rPr>
              <w:t>)</w:t>
            </w:r>
            <w:r>
              <w:rPr>
                <w:rFonts w:hint="eastAsia" w:ascii="ＭＳ ゴシック" w:hAnsi="ＭＳ ゴシック" w:eastAsia="ＭＳ ゴシック"/>
                <w:color w:val="auto"/>
                <w:w w:val="50"/>
                <w:sz w:val="18"/>
              </w:rPr>
              <w:t>①準用</w:t>
            </w:r>
          </w:p>
          <w:p>
            <w:pPr>
              <w:pStyle w:val="0"/>
              <w:ind w:leftChars="0" w:firstLineChars="0"/>
              <w:rPr>
                <w:rFonts w:hint="eastAsia" w:ascii="ＭＳ ゴシック" w:hAnsi="ＭＳ ゴシック" w:eastAsia="ＭＳ ゴシック"/>
                <w:color w:val="auto"/>
                <w:sz w:val="18"/>
              </w:rPr>
            </w:pPr>
          </w:p>
          <w:p>
            <w:pPr>
              <w:pStyle w:val="0"/>
              <w:ind w:left="0" w:leftChars="0" w:hanging="360" w:hangingChars="20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　◎　＜調理について＞　調理は、あらかじめ作成された献立に従って行うとともに、その実施状況を明らかにしておくこと。また、病弱者に対する献立については、必要に応じ、医師の指導を受けること。</w:t>
            </w:r>
          </w:p>
          <w:p>
            <w:pPr>
              <w:pStyle w:val="0"/>
              <w:ind w:left="0" w:leftChars="0" w:hanging="360" w:hangingChars="20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　　　</w:t>
            </w:r>
            <w:r>
              <w:rPr>
                <w:rFonts w:hint="eastAsia" w:ascii="ＭＳ ゴシック" w:hAnsi="ＭＳ ゴシック" w:eastAsia="ＭＳ ゴシック"/>
                <w:color w:val="auto"/>
                <w:w w:val="50"/>
                <w:kern w:val="0"/>
                <w:sz w:val="18"/>
              </w:rPr>
              <w:t>◆平１８解釈通知第３の七の４</w:t>
            </w:r>
            <w:r>
              <w:rPr>
                <w:rFonts w:hint="eastAsia" w:ascii="ＭＳ ゴシック" w:hAnsi="ＭＳ ゴシック" w:eastAsia="ＭＳ ゴシック"/>
                <w:color w:val="auto"/>
                <w:w w:val="50"/>
                <w:kern w:val="0"/>
                <w:sz w:val="18"/>
              </w:rPr>
              <w:t>(</w:t>
            </w:r>
            <w:r>
              <w:rPr>
                <w:rFonts w:hint="eastAsia" w:ascii="ＭＳ ゴシック" w:hAnsi="ＭＳ ゴシック" w:eastAsia="ＭＳ ゴシック"/>
                <w:color w:val="auto"/>
                <w:w w:val="50"/>
                <w:kern w:val="0"/>
                <w:sz w:val="18"/>
              </w:rPr>
              <w:t>７</w:t>
            </w:r>
            <w:r>
              <w:rPr>
                <w:rFonts w:hint="eastAsia" w:ascii="ＭＳ ゴシック" w:hAnsi="ＭＳ ゴシック" w:eastAsia="ＭＳ ゴシック"/>
                <w:color w:val="auto"/>
                <w:w w:val="50"/>
                <w:kern w:val="0"/>
                <w:sz w:val="18"/>
              </w:rPr>
              <w:t>)</w:t>
            </w:r>
            <w:r>
              <w:rPr>
                <w:rFonts w:hint="eastAsia" w:ascii="ＭＳ ゴシック" w:hAnsi="ＭＳ ゴシック" w:eastAsia="ＭＳ ゴシック"/>
                <w:color w:val="auto"/>
                <w:w w:val="50"/>
                <w:sz w:val="18"/>
              </w:rPr>
              <w:t>②準用</w:t>
            </w:r>
          </w:p>
          <w:p>
            <w:pPr>
              <w:pStyle w:val="0"/>
              <w:ind w:left="0" w:leftChars="0" w:hanging="360" w:hangingChars="200"/>
              <w:rPr>
                <w:rFonts w:hint="eastAsia" w:ascii="ＭＳ ゴシック" w:hAnsi="ＭＳ ゴシック" w:eastAsia="ＭＳ ゴシック"/>
                <w:color w:val="auto"/>
                <w:sz w:val="18"/>
              </w:rPr>
            </w:pPr>
          </w:p>
          <w:p>
            <w:pPr>
              <w:pStyle w:val="0"/>
              <w:ind w:left="0" w:leftChars="0" w:hanging="360" w:hangingChars="20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　◎　＜適時の食事提供について＞　食事時間は適切なものとし、夕食時間は午後６時以降とすることが望ましいが、早くても午後５時以降とすること。　　</w:t>
            </w:r>
            <w:r>
              <w:rPr>
                <w:rFonts w:hint="eastAsia" w:ascii="ＭＳ ゴシック" w:hAnsi="ＭＳ ゴシック" w:eastAsia="ＭＳ ゴシック"/>
                <w:color w:val="auto"/>
                <w:w w:val="50"/>
                <w:kern w:val="0"/>
                <w:sz w:val="18"/>
              </w:rPr>
              <w:t>◆平１８解釈通知第３の７の４</w:t>
            </w:r>
            <w:r>
              <w:rPr>
                <w:rFonts w:hint="eastAsia" w:ascii="ＭＳ ゴシック" w:hAnsi="ＭＳ ゴシック" w:eastAsia="ＭＳ ゴシック"/>
                <w:color w:val="auto"/>
                <w:w w:val="50"/>
                <w:kern w:val="0"/>
                <w:sz w:val="18"/>
              </w:rPr>
              <w:t>(</w:t>
            </w:r>
            <w:r>
              <w:rPr>
                <w:rFonts w:hint="eastAsia" w:ascii="ＭＳ ゴシック" w:hAnsi="ＭＳ ゴシック" w:eastAsia="ＭＳ ゴシック"/>
                <w:color w:val="auto"/>
                <w:w w:val="50"/>
                <w:kern w:val="0"/>
                <w:sz w:val="18"/>
              </w:rPr>
              <w:t>７</w:t>
            </w:r>
            <w:r>
              <w:rPr>
                <w:rFonts w:hint="eastAsia" w:ascii="ＭＳ ゴシック" w:hAnsi="ＭＳ ゴシック" w:eastAsia="ＭＳ ゴシック"/>
                <w:color w:val="auto"/>
                <w:w w:val="50"/>
                <w:kern w:val="0"/>
                <w:sz w:val="18"/>
              </w:rPr>
              <w:t>)</w:t>
            </w:r>
            <w:r>
              <w:rPr>
                <w:rFonts w:hint="eastAsia" w:ascii="ＭＳ ゴシック" w:hAnsi="ＭＳ ゴシック" w:eastAsia="ＭＳ ゴシック"/>
                <w:color w:val="auto"/>
                <w:w w:val="50"/>
                <w:sz w:val="18"/>
              </w:rPr>
              <w:t>③準用</w:t>
            </w:r>
          </w:p>
          <w:p>
            <w:pPr>
              <w:pStyle w:val="0"/>
              <w:ind w:left="0" w:leftChars="0" w:hanging="360" w:hangingChars="200"/>
              <w:rPr>
                <w:rFonts w:hint="eastAsia" w:ascii="ＭＳ ゴシック" w:hAnsi="ＭＳ ゴシック" w:eastAsia="ＭＳ ゴシック"/>
                <w:color w:val="auto"/>
                <w:sz w:val="18"/>
              </w:rPr>
            </w:pPr>
          </w:p>
          <w:p>
            <w:pPr>
              <w:pStyle w:val="0"/>
              <w:ind w:left="0" w:leftChars="0" w:hanging="360" w:hangingChars="20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　◎　＜食事の提供に関する業務の委託について＞　食事の提供に関する業務は施設自らが行うことが望ましいが、栄養管理、調理管理、材料管理、施設等管理、業務管理、衛生管理、労働衛生管理について施設自らが行う等、当該施設の管理者が業務遂行上必要な注意を果たし得るような体制と契約内容により、食事サービスの質が確保される場合には、当該施設の最終的責任の下で第三者に委託することができること。　　</w:t>
            </w:r>
            <w:r>
              <w:rPr>
                <w:rFonts w:hint="eastAsia" w:ascii="ＭＳ ゴシック" w:hAnsi="ＭＳ ゴシック" w:eastAsia="ＭＳ ゴシック"/>
                <w:color w:val="auto"/>
                <w:w w:val="50"/>
                <w:kern w:val="0"/>
                <w:sz w:val="18"/>
              </w:rPr>
              <w:t>◆平１８解釈通知第３の七の４</w:t>
            </w:r>
            <w:r>
              <w:rPr>
                <w:rFonts w:hint="eastAsia" w:ascii="ＭＳ ゴシック" w:hAnsi="ＭＳ ゴシック" w:eastAsia="ＭＳ ゴシック"/>
                <w:color w:val="auto"/>
                <w:w w:val="50"/>
                <w:kern w:val="0"/>
                <w:sz w:val="18"/>
              </w:rPr>
              <w:t>(</w:t>
            </w:r>
            <w:r>
              <w:rPr>
                <w:rFonts w:hint="eastAsia" w:ascii="ＭＳ ゴシック" w:hAnsi="ＭＳ ゴシック" w:eastAsia="ＭＳ ゴシック"/>
                <w:color w:val="auto"/>
                <w:w w:val="50"/>
                <w:kern w:val="0"/>
                <w:sz w:val="18"/>
              </w:rPr>
              <w:t>７</w:t>
            </w:r>
            <w:r>
              <w:rPr>
                <w:rFonts w:hint="eastAsia" w:ascii="ＭＳ ゴシック" w:hAnsi="ＭＳ ゴシック" w:eastAsia="ＭＳ ゴシック"/>
                <w:color w:val="auto"/>
                <w:w w:val="50"/>
                <w:kern w:val="0"/>
                <w:sz w:val="18"/>
              </w:rPr>
              <w:t>)</w:t>
            </w:r>
            <w:r>
              <w:rPr>
                <w:rFonts w:hint="eastAsia" w:ascii="ＭＳ ゴシック" w:hAnsi="ＭＳ ゴシック" w:eastAsia="ＭＳ ゴシック"/>
                <w:color w:val="auto"/>
                <w:w w:val="50"/>
                <w:sz w:val="18"/>
              </w:rPr>
              <w:t>④準用</w:t>
            </w:r>
          </w:p>
          <w:p>
            <w:pPr>
              <w:pStyle w:val="0"/>
              <w:ind w:leftChars="0" w:firstLineChars="0"/>
              <w:rPr>
                <w:rFonts w:hint="eastAsia" w:ascii="ＭＳ ゴシック" w:hAnsi="ＭＳ ゴシック" w:eastAsia="ＭＳ ゴシック"/>
                <w:color w:val="auto"/>
                <w:sz w:val="18"/>
              </w:rPr>
            </w:pPr>
          </w:p>
          <w:p>
            <w:pPr>
              <w:pStyle w:val="0"/>
              <w:ind w:left="0" w:leftChars="0" w:hanging="360" w:hangingChars="20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　◎　＜居宅関係部門と食事関係部門の連携について＞　食事提供については、入所者の嚥下や咀嚼の状況、食欲など心身の状態等を当該入所者の食事に的確に反映させるために、居室関係部門と食事関係部門との連絡が十分とられていることが必要であること。</w:t>
            </w:r>
          </w:p>
          <w:p>
            <w:pPr>
              <w:pStyle w:val="0"/>
              <w:ind w:left="0" w:leftChars="0" w:hanging="360" w:hangingChars="20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　　　</w:t>
            </w:r>
            <w:r>
              <w:rPr>
                <w:rFonts w:hint="eastAsia" w:ascii="ＭＳ ゴシック" w:hAnsi="ＭＳ ゴシック" w:eastAsia="ＭＳ ゴシック"/>
                <w:color w:val="auto"/>
                <w:w w:val="50"/>
                <w:kern w:val="0"/>
                <w:sz w:val="18"/>
              </w:rPr>
              <w:t>◆平１８解釈通知第３の７の４</w:t>
            </w:r>
            <w:r>
              <w:rPr>
                <w:rFonts w:hint="eastAsia" w:ascii="ＭＳ ゴシック" w:hAnsi="ＭＳ ゴシック" w:eastAsia="ＭＳ ゴシック"/>
                <w:color w:val="auto"/>
                <w:w w:val="50"/>
                <w:kern w:val="0"/>
                <w:sz w:val="18"/>
              </w:rPr>
              <w:t>(</w:t>
            </w:r>
            <w:r>
              <w:rPr>
                <w:rFonts w:hint="eastAsia" w:ascii="ＭＳ ゴシック" w:hAnsi="ＭＳ ゴシック" w:eastAsia="ＭＳ ゴシック"/>
                <w:color w:val="auto"/>
                <w:w w:val="50"/>
                <w:kern w:val="0"/>
                <w:sz w:val="18"/>
              </w:rPr>
              <w:t>７</w:t>
            </w:r>
            <w:r>
              <w:rPr>
                <w:rFonts w:hint="eastAsia" w:ascii="ＭＳ ゴシック" w:hAnsi="ＭＳ ゴシック" w:eastAsia="ＭＳ ゴシック"/>
                <w:color w:val="auto"/>
                <w:w w:val="50"/>
                <w:kern w:val="0"/>
                <w:sz w:val="18"/>
              </w:rPr>
              <w:t>)</w:t>
            </w:r>
            <w:r>
              <w:rPr>
                <w:rFonts w:hint="eastAsia" w:ascii="ＭＳ ゴシック" w:hAnsi="ＭＳ ゴシック" w:eastAsia="ＭＳ ゴシック"/>
                <w:color w:val="auto"/>
                <w:w w:val="50"/>
                <w:sz w:val="18"/>
              </w:rPr>
              <w:t>⑤準用</w:t>
            </w:r>
          </w:p>
          <w:p>
            <w:pPr>
              <w:pStyle w:val="0"/>
              <w:ind w:leftChars="0" w:firstLineChars="0"/>
              <w:rPr>
                <w:rFonts w:hint="eastAsia" w:ascii="ＭＳ ゴシック" w:hAnsi="ＭＳ ゴシック" w:eastAsia="ＭＳ ゴシック"/>
                <w:color w:val="auto"/>
                <w:sz w:val="18"/>
              </w:rPr>
            </w:pPr>
          </w:p>
          <w:p>
            <w:pPr>
              <w:pStyle w:val="0"/>
              <w:ind w:left="0" w:leftChars="0" w:hanging="360" w:hangingChars="20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　◎　＜栄養食事相談＞　入居者に対しては適切な栄養食事相談を行う必要があること。　　</w:t>
            </w:r>
            <w:r>
              <w:rPr>
                <w:rFonts w:hint="eastAsia" w:ascii="ＭＳ ゴシック" w:hAnsi="ＭＳ ゴシック" w:eastAsia="ＭＳ ゴシック"/>
                <w:color w:val="auto"/>
                <w:w w:val="50"/>
                <w:kern w:val="0"/>
                <w:sz w:val="18"/>
              </w:rPr>
              <w:t>◆平１８解釈通知第３の七の４</w:t>
            </w:r>
            <w:r>
              <w:rPr>
                <w:rFonts w:hint="eastAsia" w:ascii="ＭＳ ゴシック" w:hAnsi="ＭＳ ゴシック" w:eastAsia="ＭＳ ゴシック"/>
                <w:color w:val="auto"/>
                <w:w w:val="50"/>
                <w:kern w:val="0"/>
                <w:sz w:val="18"/>
              </w:rPr>
              <w:t>(</w:t>
            </w:r>
            <w:r>
              <w:rPr>
                <w:rFonts w:hint="eastAsia" w:ascii="ＭＳ ゴシック" w:hAnsi="ＭＳ ゴシック" w:eastAsia="ＭＳ ゴシック"/>
                <w:color w:val="auto"/>
                <w:w w:val="50"/>
                <w:kern w:val="0"/>
                <w:sz w:val="18"/>
              </w:rPr>
              <w:t>７</w:t>
            </w:r>
            <w:r>
              <w:rPr>
                <w:rFonts w:hint="eastAsia" w:ascii="ＭＳ ゴシック" w:hAnsi="ＭＳ ゴシック" w:eastAsia="ＭＳ ゴシック"/>
                <w:color w:val="auto"/>
                <w:w w:val="50"/>
                <w:kern w:val="0"/>
                <w:sz w:val="18"/>
              </w:rPr>
              <w:t>)</w:t>
            </w:r>
            <w:r>
              <w:rPr>
                <w:rFonts w:hint="eastAsia" w:ascii="ＭＳ ゴシック" w:hAnsi="ＭＳ ゴシック" w:eastAsia="ＭＳ ゴシック"/>
                <w:color w:val="auto"/>
                <w:w w:val="50"/>
                <w:sz w:val="18"/>
              </w:rPr>
              <w:t>⑥準用</w:t>
            </w:r>
          </w:p>
          <w:p>
            <w:pPr>
              <w:pStyle w:val="0"/>
              <w:ind w:leftChars="0" w:firstLineChars="0"/>
              <w:rPr>
                <w:rFonts w:hint="eastAsia" w:ascii="ＭＳ ゴシック" w:hAnsi="ＭＳ ゴシック" w:eastAsia="ＭＳ ゴシック"/>
                <w:color w:val="auto"/>
                <w:sz w:val="18"/>
              </w:rPr>
            </w:pPr>
          </w:p>
          <w:p>
            <w:pPr>
              <w:pStyle w:val="0"/>
              <w:ind w:left="0" w:leftChars="0" w:hanging="360" w:hangingChars="20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　◎　＜食事内容の検討について＞　食事内容については、当該施設の医師、又は栄養士若しくは管理栄養士を含む会議において検討が加えられなければならないこと。　　</w:t>
            </w:r>
            <w:r>
              <w:rPr>
                <w:rFonts w:hint="eastAsia" w:ascii="ＭＳ ゴシック" w:hAnsi="ＭＳ ゴシック" w:eastAsia="ＭＳ ゴシック"/>
                <w:color w:val="auto"/>
                <w:w w:val="50"/>
                <w:kern w:val="0"/>
                <w:sz w:val="18"/>
              </w:rPr>
              <w:t>◆平１８解釈通知第３の七の４</w:t>
            </w:r>
            <w:r>
              <w:rPr>
                <w:rFonts w:hint="eastAsia" w:ascii="ＭＳ ゴシック" w:hAnsi="ＭＳ ゴシック" w:eastAsia="ＭＳ ゴシック"/>
                <w:color w:val="auto"/>
                <w:w w:val="50"/>
                <w:kern w:val="0"/>
                <w:sz w:val="18"/>
              </w:rPr>
              <w:t>(</w:t>
            </w:r>
            <w:r>
              <w:rPr>
                <w:rFonts w:hint="eastAsia" w:ascii="ＭＳ ゴシック" w:hAnsi="ＭＳ ゴシック" w:eastAsia="ＭＳ ゴシック"/>
                <w:color w:val="auto"/>
                <w:w w:val="50"/>
                <w:kern w:val="0"/>
                <w:sz w:val="18"/>
              </w:rPr>
              <w:t>７</w:t>
            </w:r>
            <w:r>
              <w:rPr>
                <w:rFonts w:hint="eastAsia" w:ascii="ＭＳ ゴシック" w:hAnsi="ＭＳ ゴシック" w:eastAsia="ＭＳ ゴシック"/>
                <w:color w:val="auto"/>
                <w:w w:val="50"/>
                <w:kern w:val="0"/>
                <w:sz w:val="18"/>
              </w:rPr>
              <w:t>)</w:t>
            </w:r>
            <w:r>
              <w:rPr>
                <w:rFonts w:hint="eastAsia" w:ascii="ＭＳ ゴシック" w:hAnsi="ＭＳ ゴシック" w:eastAsia="ＭＳ ゴシック"/>
                <w:color w:val="auto"/>
                <w:w w:val="50"/>
                <w:sz w:val="18"/>
              </w:rPr>
              <w:t>⑦準用</w:t>
            </w:r>
          </w:p>
          <w:p>
            <w:pPr>
              <w:pStyle w:val="0"/>
              <w:ind w:left="404" w:leftChars="100" w:hanging="224" w:hangingChars="112"/>
              <w:rPr>
                <w:rFonts w:hint="eastAsia" w:ascii="ＭＳ ゴシック" w:hAnsi="ＭＳ ゴシック" w:eastAsia="ＭＳ ゴシック"/>
                <w:strike w:val="1"/>
                <w:color w:val="auto"/>
                <w:sz w:val="18"/>
              </w:rPr>
            </w:pPr>
          </w:p>
          <w:p>
            <w:pPr>
              <w:pStyle w:val="0"/>
              <w:ind w:left="212" w:hanging="212" w:hangingChars="106"/>
              <w:rPr>
                <w:rFonts w:hint="eastAsia" w:ascii="ＭＳ ゴシック" w:hAnsi="ＭＳ ゴシック" w:eastAsia="ＭＳ ゴシック"/>
                <w:color w:val="auto"/>
                <w:kern w:val="0"/>
                <w:sz w:val="18"/>
              </w:rPr>
            </w:pPr>
            <w:r>
              <w:rPr>
                <w:rFonts w:hint="eastAsia" w:ascii="ＭＳ ゴシック" w:hAnsi="ＭＳ ゴシック" w:eastAsia="ＭＳ ゴシック"/>
                <w:color w:val="auto"/>
                <w:sz w:val="18"/>
              </w:rPr>
              <w:t>□　入居者の心身の状況に応じて、適切な方法により、食事の自立について必要な支援を行っているか。　　</w:t>
            </w:r>
            <w:r>
              <w:rPr>
                <w:rFonts w:hint="eastAsia" w:ascii="ＭＳ ゴシック" w:hAnsi="ＭＳ ゴシック" w:eastAsia="ＭＳ ゴシック"/>
                <w:color w:val="auto"/>
                <w:w w:val="50"/>
                <w:kern w:val="0"/>
                <w:sz w:val="18"/>
              </w:rPr>
              <w:t>◆平１８厚令３４第１６４条第２項</w:t>
            </w:r>
          </w:p>
          <w:p>
            <w:pPr>
              <w:pStyle w:val="0"/>
              <w:ind w:left="212" w:hanging="212" w:hangingChars="106"/>
              <w:rPr>
                <w:rFonts w:hint="eastAsia" w:ascii="ＭＳ ゴシック" w:hAnsi="ＭＳ ゴシック" w:eastAsia="ＭＳ ゴシック"/>
                <w:color w:val="auto"/>
                <w:kern w:val="0"/>
                <w:sz w:val="18"/>
              </w:rPr>
            </w:pPr>
            <w:r>
              <w:rPr>
                <w:rFonts w:hint="eastAsia" w:ascii="ＭＳ ゴシック" w:hAnsi="ＭＳ ゴシック" w:eastAsia="ＭＳ ゴシック"/>
                <w:color w:val="auto"/>
                <w:sz w:val="18"/>
              </w:rPr>
              <w:t>□　入居者の生活習慣を尊重した適切な時間に食事を提供するとともに、入居者がその心身の状況に応じてできる限り自立して食事を摂ることができるよう必要な時間を確保しているか。</w:t>
            </w:r>
          </w:p>
          <w:p>
            <w:pPr>
              <w:pStyle w:val="0"/>
              <w:ind w:left="212" w:hanging="212" w:hangingChars="106"/>
              <w:rPr>
                <w:rFonts w:hint="eastAsia" w:ascii="ＭＳ ゴシック" w:hAnsi="ＭＳ ゴシック" w:eastAsia="ＭＳ ゴシック"/>
                <w:color w:val="auto"/>
                <w:kern w:val="0"/>
                <w:sz w:val="18"/>
              </w:rPr>
            </w:pPr>
            <w:r>
              <w:rPr>
                <w:rFonts w:hint="eastAsia" w:ascii="ＭＳ ゴシック" w:hAnsi="ＭＳ ゴシック" w:eastAsia="ＭＳ ゴシック"/>
                <w:color w:val="auto"/>
                <w:sz w:val="18"/>
              </w:rPr>
              <w:t>　　　</w:t>
            </w:r>
            <w:r>
              <w:rPr>
                <w:rFonts w:hint="eastAsia" w:ascii="ＭＳ ゴシック" w:hAnsi="ＭＳ ゴシック" w:eastAsia="ＭＳ ゴシック"/>
                <w:color w:val="auto"/>
                <w:w w:val="50"/>
                <w:kern w:val="0"/>
                <w:sz w:val="18"/>
              </w:rPr>
              <w:t>◆平１８厚令３４第１６４条第３項</w:t>
            </w:r>
          </w:p>
          <w:p>
            <w:pPr>
              <w:pStyle w:val="0"/>
              <w:ind w:leftChars="0" w:firstLineChars="0"/>
              <w:rPr>
                <w:rFonts w:hint="eastAsia" w:ascii="ＭＳ ゴシック" w:hAnsi="ＭＳ ゴシック" w:eastAsia="ＭＳ ゴシック"/>
                <w:color w:val="auto"/>
                <w:kern w:val="0"/>
                <w:sz w:val="18"/>
              </w:rPr>
            </w:pPr>
          </w:p>
          <w:p>
            <w:pPr>
              <w:pStyle w:val="0"/>
              <w:ind w:left="0" w:leftChars="0" w:hanging="180" w:hangingChars="100"/>
              <w:rPr>
                <w:rFonts w:hint="eastAsia" w:ascii="ＭＳ ゴシック" w:hAnsi="ＭＳ ゴシック" w:eastAsia="ＭＳ ゴシック"/>
                <w:color w:val="auto"/>
                <w:sz w:val="18"/>
              </w:rPr>
            </w:pPr>
            <w:r>
              <w:rPr>
                <w:rFonts w:hint="eastAsia" w:ascii="ＭＳ ゴシック" w:hAnsi="ＭＳ ゴシック" w:eastAsia="ＭＳ ゴシック"/>
                <w:color w:val="auto"/>
                <w:kern w:val="0"/>
                <w:sz w:val="18"/>
              </w:rPr>
              <w:t>◎　施設側の都合で急かしたりすることなく、入居者が自分のペースで食事を摂ることができるよう十分な時間を確保しなければならないことを規定したものである。　　</w:t>
            </w:r>
            <w:r>
              <w:rPr>
                <w:rFonts w:hint="eastAsia" w:ascii="ＭＳ ゴシック" w:hAnsi="ＭＳ ゴシック" w:eastAsia="ＭＳ ゴシック"/>
                <w:color w:val="auto"/>
                <w:w w:val="50"/>
                <w:kern w:val="0"/>
                <w:sz w:val="18"/>
              </w:rPr>
              <w:t>◆平１８解釈通知</w:t>
            </w:r>
            <w:r>
              <w:rPr>
                <w:rFonts w:hint="eastAsia" w:ascii="ＭＳ ゴシック" w:hAnsi="ＭＳ ゴシック" w:eastAsia="ＭＳ ゴシック"/>
                <w:color w:val="auto"/>
                <w:w w:val="50"/>
                <w:sz w:val="18"/>
              </w:rPr>
              <w:t>第３の七の５</w:t>
            </w:r>
            <w:r>
              <w:rPr>
                <w:rFonts w:hint="eastAsia" w:ascii="ＭＳ ゴシック" w:hAnsi="ＭＳ ゴシック" w:eastAsia="ＭＳ ゴシック"/>
                <w:color w:val="auto"/>
                <w:w w:val="50"/>
                <w:sz w:val="18"/>
              </w:rPr>
              <w:t>(</w:t>
            </w:r>
            <w:r>
              <w:rPr>
                <w:rFonts w:hint="eastAsia" w:ascii="ＭＳ ゴシック" w:hAnsi="ＭＳ ゴシック" w:eastAsia="ＭＳ ゴシック"/>
                <w:color w:val="auto"/>
                <w:w w:val="50"/>
                <w:sz w:val="18"/>
              </w:rPr>
              <w:t>６</w:t>
            </w:r>
            <w:r>
              <w:rPr>
                <w:rFonts w:hint="eastAsia" w:ascii="ＭＳ ゴシック" w:hAnsi="ＭＳ ゴシック" w:eastAsia="ＭＳ ゴシック"/>
                <w:color w:val="auto"/>
                <w:w w:val="50"/>
                <w:sz w:val="18"/>
              </w:rPr>
              <w:t>)</w:t>
            </w:r>
            <w:r>
              <w:rPr>
                <w:rFonts w:hint="eastAsia" w:ascii="ＭＳ ゴシック" w:hAnsi="ＭＳ ゴシック" w:eastAsia="ＭＳ ゴシック"/>
                <w:color w:val="auto"/>
                <w:w w:val="50"/>
                <w:sz w:val="18"/>
              </w:rPr>
              <w:t>①</w:t>
            </w:r>
          </w:p>
          <w:p>
            <w:pPr>
              <w:pStyle w:val="0"/>
              <w:ind w:left="106" w:hanging="106" w:hangingChars="106"/>
              <w:rPr>
                <w:rFonts w:hint="eastAsia" w:ascii="ＭＳ ゴシック" w:hAnsi="ＭＳ ゴシック" w:eastAsia="ＭＳ ゴシック"/>
                <w:color w:val="auto"/>
                <w:w w:val="50"/>
                <w:sz w:val="18"/>
              </w:rPr>
            </w:pPr>
          </w:p>
          <w:p>
            <w:pPr>
              <w:pStyle w:val="0"/>
              <w:ind w:left="212" w:hanging="212" w:hangingChars="106"/>
              <w:rPr>
                <w:rFonts w:hint="eastAsia" w:ascii="ＭＳ ゴシック" w:hAnsi="ＭＳ ゴシック" w:eastAsia="ＭＳ ゴシック"/>
                <w:color w:val="auto"/>
                <w:kern w:val="0"/>
                <w:sz w:val="18"/>
              </w:rPr>
            </w:pPr>
            <w:r>
              <w:rPr>
                <w:rFonts w:hint="eastAsia" w:ascii="ＭＳ ゴシック" w:hAnsi="ＭＳ ゴシック" w:eastAsia="ＭＳ ゴシック"/>
                <w:color w:val="auto"/>
                <w:sz w:val="18"/>
              </w:rPr>
              <w:t>□　入居者が相互に社会的関係を築くことができるよう、その意思を尊重しつつ、入居者が共同生活室で食事を摂ることを支援しているか。</w:t>
            </w:r>
          </w:p>
          <w:p>
            <w:pPr>
              <w:pStyle w:val="0"/>
              <w:ind w:left="212" w:hanging="212" w:hangingChars="106"/>
              <w:rPr>
                <w:rFonts w:hint="eastAsia" w:ascii="ＭＳ ゴシック" w:hAnsi="ＭＳ ゴシック" w:eastAsia="ＭＳ ゴシック"/>
                <w:color w:val="auto"/>
                <w:kern w:val="0"/>
                <w:sz w:val="18"/>
              </w:rPr>
            </w:pPr>
            <w:r>
              <w:rPr>
                <w:rFonts w:hint="eastAsia" w:ascii="ＭＳ ゴシック" w:hAnsi="ＭＳ ゴシック" w:eastAsia="ＭＳ ゴシック"/>
                <w:color w:val="auto"/>
                <w:kern w:val="0"/>
                <w:sz w:val="18"/>
              </w:rPr>
              <w:t>　　　</w:t>
            </w:r>
            <w:r>
              <w:rPr>
                <w:rFonts w:hint="eastAsia" w:ascii="ＭＳ ゴシック" w:hAnsi="ＭＳ ゴシック" w:eastAsia="ＭＳ ゴシック"/>
                <w:color w:val="auto"/>
                <w:w w:val="50"/>
                <w:kern w:val="0"/>
                <w:sz w:val="18"/>
              </w:rPr>
              <w:t>◆平１８厚令３４第１６４条第４項</w:t>
            </w:r>
          </w:p>
          <w:p>
            <w:pPr>
              <w:pStyle w:val="0"/>
              <w:ind w:left="212" w:hanging="212" w:hangingChars="106"/>
              <w:rPr>
                <w:rFonts w:hint="eastAsia" w:ascii="ＭＳ ゴシック" w:hAnsi="ＭＳ ゴシック" w:eastAsia="ＭＳ ゴシック"/>
                <w:color w:val="auto"/>
                <w:kern w:val="0"/>
                <w:sz w:val="18"/>
              </w:rPr>
            </w:pPr>
          </w:p>
          <w:p>
            <w:pPr>
              <w:pStyle w:val="0"/>
              <w:ind w:left="0" w:leftChars="0" w:hanging="371" w:hangingChars="206"/>
              <w:rPr>
                <w:rFonts w:hint="eastAsia" w:ascii="ＭＳ ゴシック" w:hAnsi="ＭＳ ゴシック" w:eastAsia="ＭＳ ゴシック"/>
                <w:color w:val="auto"/>
                <w:kern w:val="0"/>
                <w:sz w:val="18"/>
              </w:rPr>
            </w:pPr>
            <w:r>
              <w:rPr>
                <w:rFonts w:hint="eastAsia" w:ascii="ＭＳ ゴシック" w:hAnsi="ＭＳ ゴシック" w:eastAsia="ＭＳ ゴシック"/>
                <w:color w:val="auto"/>
                <w:kern w:val="0"/>
                <w:sz w:val="18"/>
              </w:rPr>
              <w:t>　◎　入居者の意思を尊重し、また、その心身の状況に配慮した上で、できる限り離床し、共同生活室で食事を摂ることができるよう支援しなければならないことを規定したものである。その際、共同生活室で食事を摂るよう強制することはあってはならないので、十分留意する必要がある。　　</w:t>
            </w:r>
            <w:r>
              <w:rPr>
                <w:rFonts w:hint="eastAsia" w:ascii="ＭＳ ゴシック" w:hAnsi="ＭＳ ゴシック" w:eastAsia="ＭＳ ゴシック"/>
                <w:color w:val="auto"/>
                <w:w w:val="50"/>
                <w:kern w:val="0"/>
                <w:sz w:val="18"/>
              </w:rPr>
              <w:t>◆平１８解釈通知</w:t>
            </w:r>
            <w:r>
              <w:rPr>
                <w:rFonts w:hint="eastAsia" w:ascii="ＭＳ ゴシック" w:hAnsi="ＭＳ ゴシック" w:eastAsia="ＭＳ ゴシック"/>
                <w:color w:val="auto"/>
                <w:w w:val="50"/>
                <w:sz w:val="18"/>
              </w:rPr>
              <w:t>第３の７の５</w:t>
            </w:r>
            <w:r>
              <w:rPr>
                <w:rFonts w:hint="eastAsia" w:ascii="ＭＳ ゴシック" w:hAnsi="ＭＳ ゴシック" w:eastAsia="ＭＳ ゴシック"/>
                <w:color w:val="auto"/>
                <w:w w:val="50"/>
                <w:sz w:val="18"/>
              </w:rPr>
              <w:t>(</w:t>
            </w:r>
            <w:r>
              <w:rPr>
                <w:rFonts w:hint="eastAsia" w:ascii="ＭＳ ゴシック" w:hAnsi="ＭＳ ゴシック" w:eastAsia="ＭＳ ゴシック"/>
                <w:color w:val="auto"/>
                <w:w w:val="50"/>
                <w:sz w:val="18"/>
              </w:rPr>
              <w:t>６</w:t>
            </w:r>
            <w:r>
              <w:rPr>
                <w:rFonts w:hint="eastAsia" w:ascii="ＭＳ ゴシック" w:hAnsi="ＭＳ ゴシック" w:eastAsia="ＭＳ ゴシック"/>
                <w:color w:val="auto"/>
                <w:w w:val="50"/>
                <w:sz w:val="18"/>
              </w:rPr>
              <w:t>)</w:t>
            </w:r>
            <w:r>
              <w:rPr>
                <w:rFonts w:hint="eastAsia" w:ascii="ＭＳ ゴシック" w:hAnsi="ＭＳ ゴシック" w:eastAsia="ＭＳ ゴシック"/>
                <w:color w:val="auto"/>
                <w:w w:val="50"/>
                <w:sz w:val="18"/>
              </w:rPr>
              <w:t>②</w:t>
            </w: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適・否</w:t>
            </w:r>
          </w:p>
          <w:p>
            <w:pPr>
              <w:pStyle w:val="0"/>
              <w:rPr>
                <w:rFonts w:hint="eastAsia" w:ascii="ＭＳ ゴシック" w:hAnsi="ＭＳ ゴシック" w:eastAsia="ＭＳ ゴシック"/>
                <w:color w:val="auto"/>
                <w:sz w:val="18"/>
              </w:rPr>
            </w:pPr>
          </w:p>
        </w:tc>
        <w:tc>
          <w:tcPr>
            <w:tcW w:w="20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嗜好調査や残飯量調</w:t>
            </w:r>
            <w:r>
              <w:rPr>
                <w:rFonts w:hint="eastAsia" w:ascii="ＭＳ ゴシック" w:hAnsi="ＭＳ ゴシック" w:eastAsia="ＭＳ ゴシック"/>
                <w:color w:val="auto"/>
                <w:spacing w:val="1"/>
                <w:sz w:val="18"/>
              </w:rPr>
              <w:t xml:space="preserve"> </w:t>
            </w:r>
            <w:r>
              <w:rPr>
                <w:rFonts w:hint="eastAsia" w:ascii="ＭＳ ゴシック" w:hAnsi="ＭＳ ゴシック" w:eastAsia="ＭＳ ゴシック"/>
                <w:color w:val="auto"/>
                <w:sz w:val="18"/>
              </w:rPr>
              <w:t>査等【有・無】</w:t>
            </w: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食事介助の状況</w:t>
            </w:r>
          </w:p>
          <w:p>
            <w:pPr>
              <w:pStyle w:val="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　自立</w:t>
            </w:r>
            <w:r>
              <w:rPr>
                <w:rFonts w:hint="eastAsia" w:ascii="ＭＳ ゴシック" w:hAnsi="ＭＳ ゴシック" w:eastAsia="ＭＳ ゴシック"/>
                <w:color w:val="auto"/>
                <w:sz w:val="18"/>
              </w:rPr>
              <w:t xml:space="preserve">  </w:t>
            </w:r>
            <w:r>
              <w:rPr>
                <w:rFonts w:hint="eastAsia" w:ascii="ＭＳ ゴシック" w:hAnsi="ＭＳ ゴシック" w:eastAsia="ＭＳ ゴシック"/>
                <w:color w:val="auto"/>
                <w:spacing w:val="1"/>
                <w:sz w:val="18"/>
              </w:rPr>
              <w:t xml:space="preserve">       </w:t>
            </w:r>
            <w:r>
              <w:rPr>
                <w:rFonts w:hint="eastAsia" w:ascii="ＭＳ ゴシック" w:hAnsi="ＭＳ ゴシック" w:eastAsia="ＭＳ ゴシック"/>
                <w:color w:val="auto"/>
                <w:sz w:val="18"/>
              </w:rPr>
              <w:t>人</w:t>
            </w:r>
          </w:p>
          <w:p>
            <w:pPr>
              <w:pStyle w:val="0"/>
              <w:rPr>
                <w:rFonts w:hint="eastAsia" w:ascii="ＭＳ ゴシック" w:hAnsi="ＭＳ ゴシック" w:eastAsia="ＭＳ ゴシック"/>
                <w:color w:val="auto"/>
                <w:sz w:val="18"/>
              </w:rPr>
            </w:pPr>
            <w:r>
              <w:rPr>
                <w:rFonts w:hint="eastAsia" w:ascii="ＭＳ ゴシック" w:hAnsi="ＭＳ ゴシック" w:eastAsia="ＭＳ ゴシック"/>
                <w:color w:val="auto"/>
                <w:spacing w:val="1"/>
                <w:sz w:val="18"/>
              </w:rPr>
              <w:t xml:space="preserve">  </w:t>
            </w:r>
            <w:r>
              <w:rPr>
                <w:rFonts w:hint="eastAsia" w:ascii="ＭＳ ゴシック" w:hAnsi="ＭＳ ゴシック" w:eastAsia="ＭＳ ゴシック"/>
                <w:color w:val="auto"/>
                <w:sz w:val="18"/>
              </w:rPr>
              <w:t>一部介助</w:t>
            </w:r>
            <w:r>
              <w:rPr>
                <w:rFonts w:hint="eastAsia" w:ascii="ＭＳ ゴシック" w:hAnsi="ＭＳ ゴシック" w:eastAsia="ＭＳ ゴシック"/>
                <w:color w:val="auto"/>
                <w:spacing w:val="1"/>
                <w:sz w:val="18"/>
              </w:rPr>
              <w:t xml:space="preserve">     </w:t>
            </w:r>
            <w:r>
              <w:rPr>
                <w:rFonts w:hint="eastAsia" w:ascii="ＭＳ ゴシック" w:hAnsi="ＭＳ ゴシック" w:eastAsia="ＭＳ ゴシック"/>
                <w:color w:val="auto"/>
                <w:sz w:val="18"/>
              </w:rPr>
              <w:t>人</w:t>
            </w:r>
          </w:p>
          <w:p>
            <w:pPr>
              <w:pStyle w:val="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 xml:space="preserve">  </w:t>
            </w:r>
            <w:r>
              <w:rPr>
                <w:rFonts w:hint="eastAsia" w:ascii="ＭＳ ゴシック" w:hAnsi="ＭＳ ゴシック" w:eastAsia="ＭＳ ゴシック"/>
                <w:color w:val="auto"/>
                <w:sz w:val="18"/>
              </w:rPr>
              <w:t>全介助</w:t>
            </w:r>
            <w:r>
              <w:rPr>
                <w:rFonts w:hint="eastAsia" w:ascii="ＭＳ ゴシック" w:hAnsi="ＭＳ ゴシック" w:eastAsia="ＭＳ ゴシック"/>
                <w:color w:val="auto"/>
                <w:sz w:val="18"/>
              </w:rPr>
              <w:t xml:space="preserve">   </w:t>
            </w:r>
            <w:r>
              <w:rPr>
                <w:rFonts w:hint="eastAsia" w:ascii="ＭＳ ゴシック" w:hAnsi="ＭＳ ゴシック" w:eastAsia="ＭＳ ゴシック"/>
                <w:color w:val="auto"/>
                <w:spacing w:val="1"/>
                <w:sz w:val="18"/>
              </w:rPr>
              <w:t xml:space="preserve">    </w:t>
            </w:r>
            <w:r>
              <w:rPr>
                <w:rFonts w:hint="eastAsia" w:ascii="ＭＳ ゴシック" w:hAnsi="ＭＳ ゴシック" w:eastAsia="ＭＳ ゴシック"/>
                <w:color w:val="auto"/>
                <w:sz w:val="18"/>
              </w:rPr>
              <w:t>人</w:t>
            </w: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食事介助従事者数</w:t>
            </w:r>
          </w:p>
          <w:p>
            <w:pPr>
              <w:pStyle w:val="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w:t>
            </w:r>
            <w:r>
              <w:rPr>
                <w:rFonts w:hint="eastAsia" w:ascii="ＭＳ ゴシック" w:hAnsi="ＭＳ ゴシック" w:eastAsia="ＭＳ ゴシック"/>
                <w:color w:val="auto"/>
                <w:sz w:val="18"/>
              </w:rPr>
              <w:t>１ユニットにつき</w:t>
            </w:r>
            <w:r>
              <w:rPr>
                <w:rFonts w:hint="eastAsia" w:ascii="ＭＳ ゴシック" w:hAnsi="ＭＳ ゴシック" w:eastAsia="ＭＳ ゴシック"/>
                <w:color w:val="auto"/>
                <w:sz w:val="18"/>
              </w:rPr>
              <w:t>)</w:t>
            </w:r>
          </w:p>
          <w:p>
            <w:pPr>
              <w:pStyle w:val="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朝</w:t>
            </w:r>
            <w:r>
              <w:rPr>
                <w:rFonts w:hint="eastAsia" w:ascii="ＭＳ ゴシック" w:hAnsi="ＭＳ ゴシック" w:eastAsia="ＭＳ ゴシック"/>
                <w:color w:val="auto"/>
                <w:sz w:val="18"/>
              </w:rPr>
              <w:t xml:space="preserve">    </w:t>
            </w:r>
            <w:r>
              <w:rPr>
                <w:rFonts w:hint="eastAsia" w:ascii="ＭＳ ゴシック" w:hAnsi="ＭＳ ゴシック" w:eastAsia="ＭＳ ゴシック"/>
                <w:color w:val="auto"/>
                <w:sz w:val="18"/>
              </w:rPr>
              <w:t>人</w:t>
            </w:r>
          </w:p>
          <w:p>
            <w:pPr>
              <w:pStyle w:val="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夕</w:t>
            </w:r>
            <w:r>
              <w:rPr>
                <w:rFonts w:hint="eastAsia" w:ascii="ＭＳ ゴシック" w:hAnsi="ＭＳ ゴシック" w:eastAsia="ＭＳ ゴシック"/>
                <w:color w:val="auto"/>
                <w:sz w:val="18"/>
              </w:rPr>
              <w:t xml:space="preserve">    </w:t>
            </w:r>
            <w:r>
              <w:rPr>
                <w:rFonts w:hint="eastAsia" w:ascii="ＭＳ ゴシック" w:hAnsi="ＭＳ ゴシック" w:eastAsia="ＭＳ ゴシック"/>
                <w:color w:val="auto"/>
                <w:sz w:val="18"/>
              </w:rPr>
              <w:t>人</w:t>
            </w: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食事時間（おおよそ）</w:t>
            </w:r>
          </w:p>
          <w:p>
            <w:pPr>
              <w:pStyle w:val="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・朝食：　　時</w:t>
            </w:r>
          </w:p>
          <w:p>
            <w:pPr>
              <w:pStyle w:val="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・昼食：</w:t>
            </w:r>
            <w:r>
              <w:rPr>
                <w:rFonts w:hint="eastAsia" w:ascii="ＭＳ ゴシック" w:hAnsi="ＭＳ ゴシック" w:eastAsia="ＭＳ ゴシック"/>
                <w:color w:val="auto"/>
                <w:spacing w:val="1"/>
                <w:sz w:val="18"/>
              </w:rPr>
              <w:t xml:space="preserve">    </w:t>
            </w:r>
            <w:r>
              <w:rPr>
                <w:rFonts w:hint="eastAsia" w:ascii="ＭＳ ゴシック" w:hAnsi="ＭＳ ゴシック" w:eastAsia="ＭＳ ゴシック"/>
                <w:color w:val="auto"/>
                <w:sz w:val="18"/>
              </w:rPr>
              <w:t>時</w:t>
            </w:r>
          </w:p>
          <w:p>
            <w:pPr>
              <w:pStyle w:val="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・夕食：　　時</w:t>
            </w: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部屋食者【有・無】</w:t>
            </w: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tc>
      </w:tr>
      <w:tr>
        <w:trPr/>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left="212" w:hanging="212" w:hangingChars="106"/>
              <w:rPr>
                <w:rFonts w:hint="eastAsia" w:ascii="ＭＳ ゴシック" w:hAnsi="ＭＳ ゴシック" w:eastAsia="ＭＳ ゴシック"/>
                <w:color w:val="auto"/>
                <w:kern w:val="0"/>
                <w:sz w:val="18"/>
              </w:rPr>
            </w:pPr>
            <w:r>
              <w:rPr>
                <w:rFonts w:hint="eastAsia" w:ascii="ＭＳ ゴシック" w:hAnsi="ＭＳ ゴシック" w:eastAsia="ＭＳ ゴシック"/>
                <w:color w:val="auto"/>
                <w:kern w:val="0"/>
                <w:sz w:val="18"/>
              </w:rPr>
              <w:t>14</w:t>
            </w:r>
            <w:r>
              <w:rPr>
                <w:rFonts w:hint="eastAsia" w:ascii="ＭＳ ゴシック" w:hAnsi="ＭＳ ゴシック" w:eastAsia="ＭＳ ゴシック"/>
                <w:color w:val="auto"/>
                <w:kern w:val="0"/>
                <w:sz w:val="18"/>
              </w:rPr>
              <w:t>　相談及び援助</w:t>
            </w:r>
          </w:p>
          <w:p>
            <w:pPr>
              <w:pStyle w:val="0"/>
              <w:ind w:left="212" w:hanging="212" w:hangingChars="106"/>
              <w:rPr>
                <w:rFonts w:hint="eastAsia" w:ascii="ＭＳ ゴシック" w:hAnsi="ＭＳ ゴシック" w:eastAsia="ＭＳ ゴシック"/>
                <w:color w:val="auto"/>
                <w:kern w:val="0"/>
                <w:sz w:val="18"/>
                <w:highlight w:val="yellow"/>
              </w:rPr>
            </w:pPr>
          </w:p>
        </w:tc>
        <w:tc>
          <w:tcPr>
            <w:tcW w:w="59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left="212" w:hanging="212" w:hangingChars="106"/>
              <w:rPr>
                <w:rFonts w:hint="eastAsia" w:ascii="ＭＳ ゴシック" w:hAnsi="ＭＳ ゴシック" w:eastAsia="ＭＳ ゴシック"/>
                <w:color w:val="auto"/>
                <w:kern w:val="0"/>
                <w:sz w:val="18"/>
              </w:rPr>
            </w:pPr>
            <w:r>
              <w:rPr>
                <w:rFonts w:hint="eastAsia" w:ascii="ＭＳ ゴシック" w:hAnsi="ＭＳ ゴシック" w:eastAsia="ＭＳ ゴシック"/>
                <w:color w:val="auto"/>
                <w:kern w:val="0"/>
                <w:sz w:val="18"/>
              </w:rPr>
              <w:t>□　常に入所者の心身の状況、その置かれている環境等の的確な把握に努め、入所者又はその家族に対し、その相談に応じるとともに、必要な助言その他の援助を行っているか。　　</w:t>
            </w:r>
            <w:r>
              <w:rPr>
                <w:rFonts w:hint="eastAsia" w:ascii="ＭＳ ゴシック" w:hAnsi="ＭＳ ゴシック" w:eastAsia="ＭＳ ゴシック"/>
                <w:color w:val="auto"/>
                <w:w w:val="50"/>
                <w:kern w:val="0"/>
                <w:sz w:val="18"/>
              </w:rPr>
              <w:t>◆平１８厚令３４第１４１条準用</w:t>
            </w: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適・否</w:t>
            </w:r>
          </w:p>
        </w:tc>
        <w:tc>
          <w:tcPr>
            <w:tcW w:w="20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sz w:val="18"/>
              </w:rPr>
            </w:pPr>
          </w:p>
        </w:tc>
      </w:tr>
      <w:tr>
        <w:trPr/>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left="212" w:hanging="212" w:hangingChars="106"/>
              <w:rPr>
                <w:rFonts w:hint="eastAsia" w:ascii="ＭＳ ゴシック" w:hAnsi="ＭＳ ゴシック" w:eastAsia="ＭＳ ゴシック"/>
                <w:color w:val="auto"/>
                <w:sz w:val="18"/>
              </w:rPr>
            </w:pPr>
            <w:r>
              <w:rPr>
                <w:rFonts w:hint="eastAsia" w:ascii="ＭＳ ゴシック" w:hAnsi="ＭＳ ゴシック" w:eastAsia="ＭＳ ゴシック"/>
                <w:color w:val="auto"/>
                <w:kern w:val="0"/>
                <w:sz w:val="18"/>
              </w:rPr>
              <w:t>15</w:t>
            </w:r>
            <w:r>
              <w:rPr>
                <w:rFonts w:hint="eastAsia" w:ascii="ＭＳ ゴシック" w:hAnsi="ＭＳ ゴシック" w:eastAsia="ＭＳ ゴシック"/>
                <w:color w:val="auto"/>
                <w:kern w:val="0"/>
                <w:sz w:val="18"/>
              </w:rPr>
              <w:t>　社会生活上の便宜の提供等</w:t>
            </w:r>
          </w:p>
        </w:tc>
        <w:tc>
          <w:tcPr>
            <w:tcW w:w="59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left="212" w:hanging="212" w:hangingChars="106"/>
              <w:rPr>
                <w:rFonts w:hint="eastAsia" w:ascii="ＭＳ ゴシック" w:hAnsi="ＭＳ ゴシック" w:eastAsia="ＭＳ ゴシック"/>
                <w:color w:val="auto"/>
                <w:kern w:val="0"/>
                <w:sz w:val="18"/>
              </w:rPr>
            </w:pPr>
            <w:r>
              <w:rPr>
                <w:rFonts w:hint="eastAsia" w:ascii="ＭＳ ゴシック" w:hAnsi="ＭＳ ゴシック" w:eastAsia="ＭＳ ゴシック"/>
                <w:color w:val="auto"/>
                <w:kern w:val="0"/>
                <w:sz w:val="18"/>
              </w:rPr>
              <w:t>□　入居者の嗜好に応じた趣味、教養又は娯楽に係る活動の機会を提供するとともに、入居者が自律的に行うこれらの活動を支援しているか。　　</w:t>
            </w:r>
            <w:r>
              <w:rPr>
                <w:rFonts w:hint="eastAsia" w:ascii="ＭＳ ゴシック" w:hAnsi="ＭＳ ゴシック" w:eastAsia="ＭＳ ゴシック"/>
                <w:color w:val="auto"/>
                <w:w w:val="50"/>
                <w:kern w:val="0"/>
                <w:sz w:val="18"/>
              </w:rPr>
              <w:t>◆平１８厚令３４第１６５条第１項</w:t>
            </w:r>
          </w:p>
          <w:p>
            <w:pPr>
              <w:pStyle w:val="0"/>
              <w:ind w:leftChars="0" w:firstLineChars="0"/>
              <w:rPr>
                <w:rFonts w:hint="eastAsia" w:ascii="ＭＳ ゴシック" w:hAnsi="ＭＳ ゴシック" w:eastAsia="ＭＳ ゴシック"/>
                <w:color w:val="auto"/>
                <w:kern w:val="0"/>
                <w:sz w:val="18"/>
              </w:rPr>
            </w:pPr>
          </w:p>
          <w:p>
            <w:pPr>
              <w:pStyle w:val="0"/>
              <w:ind w:left="0" w:leftChars="0" w:hanging="360" w:hangingChars="200"/>
              <w:rPr>
                <w:rFonts w:hint="eastAsia" w:ascii="ＭＳ ゴシック" w:hAnsi="ＭＳ ゴシック" w:eastAsia="ＭＳ ゴシック"/>
                <w:color w:val="auto"/>
                <w:kern w:val="0"/>
                <w:sz w:val="18"/>
              </w:rPr>
            </w:pPr>
            <w:r>
              <w:rPr>
                <w:rFonts w:hint="eastAsia" w:ascii="ＭＳ ゴシック" w:hAnsi="ＭＳ ゴシック" w:eastAsia="ＭＳ ゴシック"/>
                <w:color w:val="auto"/>
                <w:kern w:val="0"/>
                <w:sz w:val="18"/>
              </w:rPr>
              <w:t>　◎　入居者一人一人の嗜好を把握した上で、それに応じた趣味、教養又は娯楽に係る活動の機会を提供するとともに、同好会やクラブ活動などを含め、入居者が自律的に行うこれらの活動を支援しなければならないことを規定したものである。</w:t>
            </w:r>
          </w:p>
          <w:p>
            <w:pPr>
              <w:pStyle w:val="0"/>
              <w:ind w:left="0" w:leftChars="0" w:hanging="360" w:hangingChars="200"/>
              <w:rPr>
                <w:rFonts w:hint="eastAsia" w:ascii="ＭＳ ゴシック" w:hAnsi="ＭＳ ゴシック" w:eastAsia="ＭＳ ゴシック"/>
                <w:color w:val="auto"/>
                <w:kern w:val="0"/>
                <w:sz w:val="18"/>
              </w:rPr>
            </w:pPr>
            <w:r>
              <w:rPr>
                <w:rFonts w:hint="eastAsia" w:ascii="ＭＳ ゴシック" w:hAnsi="ＭＳ ゴシック" w:eastAsia="ＭＳ ゴシック"/>
                <w:color w:val="auto"/>
                <w:kern w:val="0"/>
                <w:sz w:val="18"/>
              </w:rPr>
              <w:t>　　　</w:t>
            </w:r>
            <w:r>
              <w:rPr>
                <w:rFonts w:hint="eastAsia" w:ascii="ＭＳ ゴシック" w:hAnsi="ＭＳ ゴシック" w:eastAsia="ＭＳ ゴシック"/>
                <w:color w:val="auto"/>
                <w:w w:val="50"/>
                <w:kern w:val="0"/>
                <w:sz w:val="18"/>
              </w:rPr>
              <w:t>◆平１８解釈通知</w:t>
            </w:r>
            <w:r>
              <w:rPr>
                <w:rFonts w:hint="eastAsia" w:ascii="ＭＳ ゴシック" w:hAnsi="ＭＳ ゴシック" w:eastAsia="ＭＳ ゴシック"/>
                <w:color w:val="auto"/>
                <w:w w:val="50"/>
                <w:sz w:val="18"/>
              </w:rPr>
              <w:t>第３の七の５</w:t>
            </w:r>
            <w:r>
              <w:rPr>
                <w:rFonts w:hint="eastAsia" w:ascii="ＭＳ ゴシック" w:hAnsi="ＭＳ ゴシック" w:eastAsia="ＭＳ ゴシック"/>
                <w:color w:val="auto"/>
                <w:w w:val="50"/>
                <w:sz w:val="18"/>
              </w:rPr>
              <w:t>(</w:t>
            </w:r>
            <w:r>
              <w:rPr>
                <w:rFonts w:hint="eastAsia" w:ascii="ＭＳ ゴシック" w:hAnsi="ＭＳ ゴシック" w:eastAsia="ＭＳ ゴシック"/>
                <w:color w:val="auto"/>
                <w:w w:val="50"/>
                <w:sz w:val="18"/>
              </w:rPr>
              <w:t>７</w:t>
            </w:r>
            <w:r>
              <w:rPr>
                <w:rFonts w:hint="eastAsia" w:ascii="ＭＳ ゴシック" w:hAnsi="ＭＳ ゴシック" w:eastAsia="ＭＳ ゴシック"/>
                <w:color w:val="auto"/>
                <w:w w:val="50"/>
                <w:sz w:val="18"/>
              </w:rPr>
              <w:t>)</w:t>
            </w:r>
            <w:r>
              <w:rPr>
                <w:rFonts w:hint="eastAsia" w:ascii="ＭＳ ゴシック" w:hAnsi="ＭＳ ゴシック" w:eastAsia="ＭＳ ゴシック"/>
                <w:color w:val="auto"/>
                <w:w w:val="50"/>
                <w:sz w:val="18"/>
              </w:rPr>
              <w:t>①</w:t>
            </w:r>
          </w:p>
          <w:p>
            <w:pPr>
              <w:pStyle w:val="0"/>
              <w:ind w:left="212" w:hanging="212" w:hangingChars="106"/>
              <w:rPr>
                <w:rFonts w:hint="eastAsia" w:ascii="ＭＳ ゴシック" w:hAnsi="ＭＳ ゴシック" w:eastAsia="ＭＳ ゴシック"/>
                <w:color w:val="auto"/>
                <w:kern w:val="0"/>
                <w:sz w:val="18"/>
              </w:rPr>
            </w:pPr>
          </w:p>
          <w:p>
            <w:pPr>
              <w:pStyle w:val="0"/>
              <w:ind w:left="212" w:hanging="212" w:hangingChars="106"/>
              <w:rPr>
                <w:rFonts w:hint="eastAsia" w:ascii="ＭＳ ゴシック" w:hAnsi="ＭＳ ゴシック" w:eastAsia="ＭＳ ゴシック"/>
                <w:color w:val="auto"/>
                <w:kern w:val="0"/>
                <w:sz w:val="18"/>
              </w:rPr>
            </w:pPr>
            <w:r>
              <w:rPr>
                <w:rFonts w:hint="eastAsia" w:ascii="ＭＳ ゴシック" w:hAnsi="ＭＳ ゴシック" w:eastAsia="ＭＳ ゴシック"/>
                <w:color w:val="auto"/>
                <w:kern w:val="0"/>
                <w:sz w:val="18"/>
              </w:rPr>
              <w:t>□　入居者が日常生活を営む上で必要な行政機関等に対する手続について、その者又はその家族が行うことが困難である場合は、その者の同意を得て、代わって行っているか。　　</w:t>
            </w:r>
            <w:r>
              <w:rPr>
                <w:rFonts w:hint="eastAsia" w:ascii="ＭＳ ゴシック" w:hAnsi="ＭＳ ゴシック" w:eastAsia="ＭＳ ゴシック"/>
                <w:color w:val="auto"/>
                <w:w w:val="50"/>
                <w:kern w:val="0"/>
                <w:sz w:val="18"/>
              </w:rPr>
              <w:t>◆平１８厚令３４第１６５条第２項</w:t>
            </w:r>
          </w:p>
          <w:p>
            <w:pPr>
              <w:pStyle w:val="0"/>
              <w:ind w:leftChars="0" w:firstLineChars="0"/>
              <w:rPr>
                <w:rFonts w:hint="eastAsia" w:ascii="ＭＳ ゴシック" w:hAnsi="ＭＳ ゴシック" w:eastAsia="ＭＳ ゴシック"/>
                <w:color w:val="auto"/>
                <w:kern w:val="0"/>
                <w:sz w:val="18"/>
              </w:rPr>
            </w:pPr>
          </w:p>
          <w:p>
            <w:pPr>
              <w:pStyle w:val="0"/>
              <w:ind w:left="0" w:leftChars="0" w:hanging="360" w:hangingChars="200"/>
              <w:rPr>
                <w:rFonts w:hint="eastAsia" w:ascii="ＭＳ ゴシック" w:hAnsi="ＭＳ ゴシック" w:eastAsia="ＭＳ ゴシック"/>
                <w:color w:val="auto"/>
                <w:sz w:val="18"/>
              </w:rPr>
            </w:pPr>
            <w:r>
              <w:rPr>
                <w:rFonts w:hint="eastAsia" w:ascii="ＭＳ ゴシック" w:hAnsi="ＭＳ ゴシック" w:eastAsia="ＭＳ ゴシック"/>
                <w:color w:val="auto"/>
                <w:kern w:val="0"/>
                <w:sz w:val="18"/>
              </w:rPr>
              <w:t>　</w:t>
            </w:r>
            <w:r>
              <w:rPr>
                <w:rFonts w:hint="eastAsia" w:ascii="ＭＳ ゴシック" w:hAnsi="ＭＳ ゴシック" w:eastAsia="ＭＳ ゴシック"/>
                <w:color w:val="auto"/>
                <w:sz w:val="18"/>
              </w:rPr>
              <w:t>◎　郵便、証明書等の交付申請等、入所者が必要とする手続等について、入所者又はその家族が行うことが困難な場合は、原則としてその都度、その者の同意を得た上で代行しなければならないこととするものである。特に金銭にかかるものについては書面等をもって事前に同意を得るとともに、代行した後はその都度本人に確認を得る</w:t>
            </w:r>
            <w:r>
              <w:rPr>
                <w:rFonts w:hint="eastAsia" w:ascii="ＭＳ ゴシック" w:hAnsi="ＭＳ ゴシック" w:eastAsia="ＭＳ ゴシック"/>
                <w:color w:val="auto"/>
                <w:kern w:val="0"/>
                <w:sz w:val="18"/>
              </w:rPr>
              <w:t>ものとする。</w:t>
            </w:r>
            <w:r>
              <w:rPr>
                <w:rFonts w:hint="eastAsia" w:ascii="ＭＳ ゴシック" w:hAnsi="ＭＳ ゴシック" w:eastAsia="ＭＳ ゴシック"/>
                <w:color w:val="auto"/>
                <w:sz w:val="18"/>
              </w:rPr>
              <w:t>　　</w:t>
            </w:r>
            <w:r>
              <w:rPr>
                <w:rFonts w:hint="eastAsia" w:ascii="ＭＳ ゴシック" w:hAnsi="ＭＳ ゴシック" w:eastAsia="ＭＳ ゴシック"/>
                <w:color w:val="auto"/>
                <w:w w:val="50"/>
                <w:kern w:val="0"/>
                <w:sz w:val="18"/>
              </w:rPr>
              <w:t>◆平１８解釈通知第３の７</w:t>
            </w:r>
            <w:r>
              <w:rPr>
                <w:rFonts w:hint="eastAsia" w:ascii="ＭＳ ゴシック" w:hAnsi="ＭＳ ゴシック" w:eastAsia="ＭＳ ゴシック"/>
                <w:color w:val="auto"/>
                <w:w w:val="50"/>
                <w:sz w:val="18"/>
              </w:rPr>
              <w:t>の４</w:t>
            </w:r>
            <w:r>
              <w:rPr>
                <w:rFonts w:hint="eastAsia" w:ascii="ＭＳ ゴシック" w:hAnsi="ＭＳ ゴシック" w:eastAsia="ＭＳ ゴシック"/>
                <w:color w:val="auto"/>
                <w:w w:val="50"/>
                <w:sz w:val="18"/>
              </w:rPr>
              <w:t>(</w:t>
            </w:r>
            <w:r>
              <w:rPr>
                <w:rFonts w:hint="eastAsia" w:ascii="ＭＳ ゴシック" w:hAnsi="ＭＳ ゴシック" w:eastAsia="ＭＳ ゴシック"/>
                <w:color w:val="auto"/>
                <w:w w:val="50"/>
                <w:sz w:val="18"/>
              </w:rPr>
              <w:t>９</w:t>
            </w:r>
            <w:r>
              <w:rPr>
                <w:rFonts w:hint="eastAsia" w:ascii="ＭＳ ゴシック" w:hAnsi="ＭＳ ゴシック" w:eastAsia="ＭＳ ゴシック"/>
                <w:color w:val="auto"/>
                <w:w w:val="50"/>
                <w:sz w:val="18"/>
              </w:rPr>
              <w:t>)</w:t>
            </w:r>
            <w:r>
              <w:rPr>
                <w:rFonts w:hint="eastAsia" w:ascii="ＭＳ ゴシック" w:hAnsi="ＭＳ ゴシック" w:eastAsia="ＭＳ ゴシック"/>
                <w:color w:val="auto"/>
                <w:w w:val="50"/>
                <w:sz w:val="18"/>
              </w:rPr>
              <w:t>②準用</w:t>
            </w:r>
          </w:p>
          <w:p>
            <w:pPr>
              <w:pStyle w:val="0"/>
              <w:ind w:left="436" w:hanging="436" w:hangingChars="218"/>
              <w:rPr>
                <w:rFonts w:hint="eastAsia" w:ascii="ＭＳ ゴシック" w:hAnsi="ＭＳ ゴシック" w:eastAsia="ＭＳ ゴシック"/>
                <w:color w:val="auto"/>
                <w:kern w:val="0"/>
                <w:sz w:val="18"/>
              </w:rPr>
            </w:pPr>
          </w:p>
          <w:p>
            <w:pPr>
              <w:pStyle w:val="0"/>
              <w:ind w:left="212" w:hanging="212" w:hangingChars="106"/>
              <w:rPr>
                <w:rFonts w:hint="eastAsia" w:ascii="ＭＳ ゴシック" w:hAnsi="ＭＳ ゴシック" w:eastAsia="ＭＳ ゴシック"/>
                <w:color w:val="auto"/>
                <w:kern w:val="0"/>
                <w:sz w:val="18"/>
              </w:rPr>
            </w:pPr>
            <w:r>
              <w:rPr>
                <w:rFonts w:hint="eastAsia" w:ascii="ＭＳ ゴシック" w:hAnsi="ＭＳ ゴシック" w:eastAsia="ＭＳ ゴシック"/>
                <w:color w:val="auto"/>
                <w:kern w:val="0"/>
                <w:sz w:val="18"/>
              </w:rPr>
              <w:t>□　常に入所者の家族との連携を図るとともに、入所者とその家族との交流等の機会を確保するよう努めているか。</w:t>
            </w:r>
          </w:p>
          <w:p>
            <w:pPr>
              <w:pStyle w:val="0"/>
              <w:ind w:left="212" w:hanging="212" w:hangingChars="106"/>
              <w:rPr>
                <w:rFonts w:hint="eastAsia" w:ascii="ＭＳ ゴシック" w:hAnsi="ＭＳ ゴシック" w:eastAsia="ＭＳ ゴシック"/>
                <w:color w:val="auto"/>
                <w:kern w:val="0"/>
                <w:sz w:val="18"/>
              </w:rPr>
            </w:pPr>
            <w:r>
              <w:rPr>
                <w:rFonts w:hint="eastAsia" w:ascii="ＭＳ ゴシック" w:hAnsi="ＭＳ ゴシック" w:eastAsia="ＭＳ ゴシック"/>
                <w:color w:val="auto"/>
                <w:kern w:val="0"/>
                <w:sz w:val="18"/>
              </w:rPr>
              <w:t>　　　　</w:t>
            </w:r>
            <w:r>
              <w:rPr>
                <w:rFonts w:hint="eastAsia" w:ascii="ＭＳ ゴシック" w:hAnsi="ＭＳ ゴシック" w:eastAsia="ＭＳ ゴシック"/>
                <w:color w:val="auto"/>
                <w:w w:val="50"/>
                <w:kern w:val="0"/>
                <w:sz w:val="18"/>
              </w:rPr>
              <w:t>◆平１８厚令３４第１６５条第３項</w:t>
            </w:r>
          </w:p>
          <w:p>
            <w:pPr>
              <w:pStyle w:val="0"/>
              <w:ind w:leftChars="0" w:firstLineChars="0"/>
              <w:rPr>
                <w:rFonts w:hint="eastAsia" w:ascii="ＭＳ ゴシック" w:hAnsi="ＭＳ ゴシック" w:eastAsia="ＭＳ ゴシック"/>
                <w:color w:val="auto"/>
                <w:kern w:val="0"/>
                <w:sz w:val="18"/>
              </w:rPr>
            </w:pPr>
          </w:p>
          <w:p>
            <w:pPr>
              <w:pStyle w:val="0"/>
              <w:ind w:left="0" w:leftChars="0" w:hanging="360" w:hangingChars="200"/>
              <w:rPr>
                <w:rFonts w:hint="eastAsia" w:ascii="ＭＳ ゴシック" w:hAnsi="ＭＳ ゴシック" w:eastAsia="ＭＳ ゴシック"/>
                <w:color w:val="auto"/>
                <w:kern w:val="0"/>
                <w:sz w:val="18"/>
              </w:rPr>
            </w:pPr>
            <w:r>
              <w:rPr>
                <w:rFonts w:hint="eastAsia" w:ascii="ＭＳ ゴシック" w:hAnsi="ＭＳ ゴシック" w:eastAsia="ＭＳ ゴシック"/>
                <w:color w:val="auto"/>
                <w:kern w:val="0"/>
                <w:sz w:val="18"/>
              </w:rPr>
              <w:t>　◎　ユニット型の居室は、家族や友人が来訪・宿泊して入居者と交流するのに適した個室であることから、これらの者ができる限り気軽に来訪・宿泊することができるよう配慮しなければならない。</w:t>
            </w:r>
          </w:p>
          <w:p>
            <w:pPr>
              <w:pStyle w:val="0"/>
              <w:ind w:left="0" w:leftChars="0" w:hanging="360" w:hangingChars="200"/>
              <w:rPr>
                <w:rFonts w:hint="eastAsia" w:ascii="ＭＳ ゴシック" w:hAnsi="ＭＳ ゴシック" w:eastAsia="ＭＳ ゴシック"/>
                <w:color w:val="auto"/>
                <w:kern w:val="0"/>
                <w:sz w:val="18"/>
              </w:rPr>
            </w:pPr>
            <w:r>
              <w:rPr>
                <w:rFonts w:hint="eastAsia" w:ascii="ＭＳ ゴシック" w:hAnsi="ＭＳ ゴシック" w:eastAsia="ＭＳ ゴシック"/>
                <w:color w:val="auto"/>
                <w:kern w:val="0"/>
                <w:sz w:val="18"/>
              </w:rPr>
              <w:t>　　　</w:t>
            </w:r>
            <w:r>
              <w:rPr>
                <w:rFonts w:hint="eastAsia" w:ascii="ＭＳ ゴシック" w:hAnsi="ＭＳ ゴシック" w:eastAsia="ＭＳ ゴシック"/>
                <w:color w:val="auto"/>
                <w:w w:val="50"/>
                <w:kern w:val="0"/>
                <w:sz w:val="18"/>
              </w:rPr>
              <w:t>◆平１８解釈通知第３の七</w:t>
            </w:r>
            <w:r>
              <w:rPr>
                <w:rFonts w:hint="eastAsia" w:ascii="ＭＳ ゴシック" w:hAnsi="ＭＳ ゴシック" w:eastAsia="ＭＳ ゴシック"/>
                <w:color w:val="auto"/>
                <w:w w:val="50"/>
                <w:sz w:val="18"/>
              </w:rPr>
              <w:t>の５</w:t>
            </w:r>
            <w:r>
              <w:rPr>
                <w:rFonts w:hint="eastAsia" w:ascii="ＭＳ ゴシック" w:hAnsi="ＭＳ ゴシック" w:eastAsia="ＭＳ ゴシック"/>
                <w:color w:val="auto"/>
                <w:w w:val="50"/>
                <w:sz w:val="18"/>
              </w:rPr>
              <w:t>(</w:t>
            </w:r>
            <w:r>
              <w:rPr>
                <w:rFonts w:hint="eastAsia" w:ascii="ＭＳ ゴシック" w:hAnsi="ＭＳ ゴシック" w:eastAsia="ＭＳ ゴシック"/>
                <w:color w:val="auto"/>
                <w:w w:val="50"/>
                <w:sz w:val="18"/>
              </w:rPr>
              <w:t>７</w:t>
            </w:r>
            <w:r>
              <w:rPr>
                <w:rFonts w:hint="eastAsia" w:ascii="ＭＳ ゴシック" w:hAnsi="ＭＳ ゴシック" w:eastAsia="ＭＳ ゴシック"/>
                <w:color w:val="auto"/>
                <w:w w:val="50"/>
                <w:sz w:val="18"/>
              </w:rPr>
              <w:t>)</w:t>
            </w:r>
            <w:r>
              <w:rPr>
                <w:rFonts w:hint="eastAsia" w:ascii="ＭＳ ゴシック" w:hAnsi="ＭＳ ゴシック" w:eastAsia="ＭＳ ゴシック"/>
                <w:color w:val="auto"/>
                <w:w w:val="50"/>
                <w:sz w:val="18"/>
              </w:rPr>
              <w:t>②</w:t>
            </w:r>
          </w:p>
          <w:p>
            <w:pPr>
              <w:pStyle w:val="0"/>
              <w:ind w:left="0" w:leftChars="0" w:hanging="360" w:hangingChars="200"/>
              <w:rPr>
                <w:rFonts w:hint="eastAsia" w:ascii="ＭＳ ゴシック" w:hAnsi="ＭＳ ゴシック" w:eastAsia="ＭＳ ゴシック"/>
                <w:color w:val="auto"/>
                <w:kern w:val="0"/>
                <w:sz w:val="18"/>
              </w:rPr>
            </w:pPr>
          </w:p>
          <w:p>
            <w:pPr>
              <w:pStyle w:val="0"/>
              <w:ind w:left="0" w:leftChars="0" w:hanging="360" w:hangingChars="200"/>
              <w:rPr>
                <w:rFonts w:hint="eastAsia" w:ascii="ＭＳ ゴシック" w:hAnsi="ＭＳ ゴシック" w:eastAsia="ＭＳ ゴシック"/>
                <w:color w:val="auto"/>
                <w:kern w:val="0"/>
                <w:sz w:val="18"/>
              </w:rPr>
            </w:pPr>
            <w:r>
              <w:rPr>
                <w:rFonts w:hint="eastAsia" w:ascii="ＭＳ ゴシック" w:hAnsi="ＭＳ ゴシック" w:eastAsia="ＭＳ ゴシック"/>
                <w:color w:val="auto"/>
                <w:kern w:val="0"/>
                <w:sz w:val="18"/>
              </w:rPr>
              <w:t>　◎　入所者の家族に対し、当該施設の会報の送付、当該施設の実施する行事への参加の呼びかけ等によって入所者とその家族が交流できる機会等を確保するよう努めなければならない。また、入所者と家族の面会の場所や時間等についても、入所者やその家族の利便に配慮したものとするよう努めなければならない。</w:t>
            </w:r>
          </w:p>
          <w:p>
            <w:pPr>
              <w:pStyle w:val="0"/>
              <w:ind w:left="0" w:leftChars="0" w:hanging="360" w:hangingChars="200"/>
              <w:rPr>
                <w:rFonts w:hint="eastAsia" w:ascii="ＭＳ ゴシック" w:hAnsi="ＭＳ ゴシック" w:eastAsia="ＭＳ ゴシック"/>
                <w:color w:val="auto"/>
                <w:kern w:val="0"/>
                <w:sz w:val="18"/>
              </w:rPr>
            </w:pPr>
            <w:r>
              <w:rPr>
                <w:rFonts w:hint="eastAsia" w:ascii="ＭＳ ゴシック" w:hAnsi="ＭＳ ゴシック" w:eastAsia="ＭＳ ゴシック"/>
                <w:color w:val="auto"/>
                <w:kern w:val="0"/>
                <w:sz w:val="18"/>
              </w:rPr>
              <w:t>　　　</w:t>
            </w:r>
            <w:r>
              <w:rPr>
                <w:rFonts w:hint="eastAsia" w:ascii="ＭＳ ゴシック" w:hAnsi="ＭＳ ゴシック" w:eastAsia="ＭＳ ゴシック"/>
                <w:color w:val="auto"/>
                <w:w w:val="50"/>
                <w:kern w:val="0"/>
                <w:sz w:val="18"/>
              </w:rPr>
              <w:t>◆平１８解釈通知第３の７</w:t>
            </w:r>
            <w:r>
              <w:rPr>
                <w:rFonts w:hint="eastAsia" w:ascii="ＭＳ ゴシック" w:hAnsi="ＭＳ ゴシック" w:eastAsia="ＭＳ ゴシック"/>
                <w:color w:val="auto"/>
                <w:w w:val="50"/>
                <w:sz w:val="18"/>
              </w:rPr>
              <w:t>の４</w:t>
            </w:r>
            <w:r>
              <w:rPr>
                <w:rFonts w:hint="eastAsia" w:ascii="ＭＳ ゴシック" w:hAnsi="ＭＳ ゴシック" w:eastAsia="ＭＳ ゴシック"/>
                <w:color w:val="auto"/>
                <w:w w:val="50"/>
                <w:sz w:val="18"/>
              </w:rPr>
              <w:t>(</w:t>
            </w:r>
            <w:r>
              <w:rPr>
                <w:rFonts w:hint="eastAsia" w:ascii="ＭＳ ゴシック" w:hAnsi="ＭＳ ゴシック" w:eastAsia="ＭＳ ゴシック"/>
                <w:color w:val="auto"/>
                <w:w w:val="50"/>
                <w:sz w:val="18"/>
              </w:rPr>
              <w:t>９</w:t>
            </w:r>
            <w:r>
              <w:rPr>
                <w:rFonts w:hint="eastAsia" w:ascii="ＭＳ ゴシック" w:hAnsi="ＭＳ ゴシック" w:eastAsia="ＭＳ ゴシック"/>
                <w:color w:val="auto"/>
                <w:w w:val="50"/>
                <w:sz w:val="18"/>
              </w:rPr>
              <w:t>)</w:t>
            </w:r>
            <w:r>
              <w:rPr>
                <w:rFonts w:hint="eastAsia" w:ascii="ＭＳ ゴシック" w:hAnsi="ＭＳ ゴシック" w:eastAsia="ＭＳ ゴシック"/>
                <w:color w:val="auto"/>
                <w:w w:val="50"/>
                <w:sz w:val="18"/>
              </w:rPr>
              <w:t>③準用</w:t>
            </w:r>
          </w:p>
          <w:p>
            <w:pPr>
              <w:pStyle w:val="0"/>
              <w:ind w:left="212" w:hanging="212" w:hangingChars="106"/>
              <w:rPr>
                <w:rFonts w:hint="eastAsia" w:ascii="ＭＳ ゴシック" w:hAnsi="ＭＳ ゴシック" w:eastAsia="ＭＳ ゴシック"/>
                <w:color w:val="auto"/>
                <w:kern w:val="0"/>
                <w:sz w:val="18"/>
              </w:rPr>
            </w:pPr>
          </w:p>
          <w:p>
            <w:pPr>
              <w:pStyle w:val="0"/>
              <w:ind w:left="212" w:hanging="212" w:hangingChars="106"/>
              <w:rPr>
                <w:rFonts w:hint="eastAsia" w:ascii="ＭＳ ゴシック" w:hAnsi="ＭＳ ゴシック" w:eastAsia="ＭＳ ゴシック"/>
                <w:color w:val="auto"/>
                <w:kern w:val="0"/>
                <w:sz w:val="18"/>
              </w:rPr>
            </w:pPr>
            <w:r>
              <w:rPr>
                <w:rFonts w:hint="eastAsia" w:ascii="ＭＳ ゴシック" w:hAnsi="ＭＳ ゴシック" w:eastAsia="ＭＳ ゴシック"/>
                <w:color w:val="auto"/>
                <w:kern w:val="0"/>
                <w:sz w:val="18"/>
              </w:rPr>
              <w:t>□　入居者の外出の機会を確保するよう努めているか。</w:t>
            </w:r>
          </w:p>
          <w:p>
            <w:pPr>
              <w:pStyle w:val="0"/>
              <w:ind w:left="212" w:hanging="212" w:hangingChars="106"/>
              <w:rPr>
                <w:rFonts w:hint="eastAsia" w:ascii="ＭＳ ゴシック" w:hAnsi="ＭＳ ゴシック" w:eastAsia="ＭＳ ゴシック"/>
                <w:color w:val="auto"/>
                <w:kern w:val="0"/>
                <w:sz w:val="18"/>
              </w:rPr>
            </w:pPr>
            <w:r>
              <w:rPr>
                <w:rFonts w:hint="eastAsia" w:ascii="ＭＳ ゴシック" w:hAnsi="ＭＳ ゴシック" w:eastAsia="ＭＳ ゴシック"/>
                <w:color w:val="auto"/>
                <w:kern w:val="0"/>
                <w:sz w:val="18"/>
              </w:rPr>
              <w:t>　　　</w:t>
            </w:r>
            <w:r>
              <w:rPr>
                <w:rFonts w:hint="eastAsia" w:ascii="ＭＳ ゴシック" w:hAnsi="ＭＳ ゴシック" w:eastAsia="ＭＳ ゴシック"/>
                <w:color w:val="auto"/>
                <w:w w:val="50"/>
                <w:kern w:val="0"/>
                <w:sz w:val="18"/>
              </w:rPr>
              <w:t>◆平１８厚令３４第１６５条第４項</w:t>
            </w:r>
          </w:p>
          <w:p>
            <w:pPr>
              <w:pStyle w:val="0"/>
              <w:ind w:left="212" w:hanging="212" w:hangingChars="106"/>
              <w:rPr>
                <w:rFonts w:hint="eastAsia" w:ascii="ＭＳ ゴシック" w:hAnsi="ＭＳ ゴシック" w:eastAsia="ＭＳ ゴシック"/>
                <w:color w:val="auto"/>
                <w:kern w:val="0"/>
                <w:sz w:val="18"/>
              </w:rPr>
            </w:pPr>
          </w:p>
          <w:p>
            <w:pPr>
              <w:pStyle w:val="0"/>
              <w:ind w:left="0" w:leftChars="0" w:hanging="371" w:hangingChars="206"/>
              <w:rPr>
                <w:rFonts w:hint="eastAsia" w:ascii="ＭＳ ゴシック" w:hAnsi="ＭＳ ゴシック" w:eastAsia="ＭＳ ゴシック"/>
                <w:color w:val="auto"/>
                <w:kern w:val="0"/>
                <w:sz w:val="18"/>
              </w:rPr>
            </w:pPr>
            <w:r>
              <w:rPr>
                <w:rFonts w:hint="eastAsia" w:ascii="ＭＳ ゴシック" w:hAnsi="ＭＳ ゴシック" w:eastAsia="ＭＳ ゴシック"/>
                <w:color w:val="auto"/>
                <w:kern w:val="0"/>
                <w:sz w:val="18"/>
              </w:rPr>
              <w:t>　◎　入所者の生活を当該施設内で完結させてしまうことのないよう、入所者の希望や心身の状況を踏まえながら、買い物や外食、図書館や公民館等の公共施設の利用、地域の行事への参加、友人宅の訪問、散歩など、入所者に多様な外出の機会を確保するよう努めなければならないこととするものである。　　</w:t>
            </w:r>
            <w:r>
              <w:rPr>
                <w:rFonts w:hint="eastAsia" w:ascii="ＭＳ ゴシック" w:hAnsi="ＭＳ ゴシック" w:eastAsia="ＭＳ ゴシック"/>
                <w:color w:val="auto"/>
                <w:w w:val="50"/>
                <w:kern w:val="0"/>
                <w:sz w:val="18"/>
              </w:rPr>
              <w:t>◆平１８解釈通知第３の七</w:t>
            </w:r>
            <w:r>
              <w:rPr>
                <w:rFonts w:hint="eastAsia" w:ascii="ＭＳ ゴシック" w:hAnsi="ＭＳ ゴシック" w:eastAsia="ＭＳ ゴシック"/>
                <w:color w:val="auto"/>
                <w:w w:val="50"/>
                <w:sz w:val="18"/>
              </w:rPr>
              <w:t>の４</w:t>
            </w:r>
            <w:r>
              <w:rPr>
                <w:rFonts w:hint="eastAsia" w:ascii="ＭＳ ゴシック" w:hAnsi="ＭＳ ゴシック" w:eastAsia="ＭＳ ゴシック"/>
                <w:color w:val="auto"/>
                <w:w w:val="50"/>
                <w:sz w:val="18"/>
              </w:rPr>
              <w:t>(</w:t>
            </w:r>
            <w:r>
              <w:rPr>
                <w:rFonts w:hint="eastAsia" w:ascii="ＭＳ ゴシック" w:hAnsi="ＭＳ ゴシック" w:eastAsia="ＭＳ ゴシック"/>
                <w:color w:val="auto"/>
                <w:w w:val="50"/>
                <w:sz w:val="18"/>
              </w:rPr>
              <w:t>９</w:t>
            </w:r>
            <w:r>
              <w:rPr>
                <w:rFonts w:hint="eastAsia" w:ascii="ＭＳ ゴシック" w:hAnsi="ＭＳ ゴシック" w:eastAsia="ＭＳ ゴシック"/>
                <w:color w:val="auto"/>
                <w:w w:val="50"/>
                <w:sz w:val="18"/>
              </w:rPr>
              <w:t>)</w:t>
            </w:r>
            <w:r>
              <w:rPr>
                <w:rFonts w:hint="eastAsia" w:ascii="ＭＳ ゴシック" w:hAnsi="ＭＳ ゴシック" w:eastAsia="ＭＳ ゴシック"/>
                <w:color w:val="auto"/>
                <w:w w:val="50"/>
                <w:sz w:val="18"/>
              </w:rPr>
              <w:t>④準用</w:t>
            </w: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適・否</w:t>
            </w:r>
          </w:p>
        </w:tc>
        <w:tc>
          <w:tcPr>
            <w:tcW w:w="20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主な自律的活動例</w:t>
            </w:r>
          </w:p>
          <w:p>
            <w:pPr>
              <w:pStyle w:val="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（同好会、クラブ活動等を含む）</w:t>
            </w:r>
          </w:p>
          <w:p>
            <w:pPr>
              <w:pStyle w:val="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w:t>
            </w:r>
          </w:p>
          <w:p>
            <w:pPr>
              <w:pStyle w:val="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w:t>
            </w: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機会提供の方法</w:t>
            </w: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家族との交流の機会</w:t>
            </w:r>
          </w:p>
          <w:p>
            <w:pPr>
              <w:pStyle w:val="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【有・無】</w:t>
            </w:r>
          </w:p>
          <w:p>
            <w:pPr>
              <w:pStyle w:val="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事例・頻度</w:t>
            </w:r>
          </w:p>
          <w:p>
            <w:pPr>
              <w:pStyle w:val="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　　　　　　　）</w:t>
            </w: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外出機会</w:t>
            </w:r>
          </w:p>
          <w:p>
            <w:pPr>
              <w:pStyle w:val="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【有・無】</w:t>
            </w:r>
          </w:p>
          <w:p>
            <w:pPr>
              <w:pStyle w:val="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事例・頻度</w:t>
            </w:r>
          </w:p>
          <w:p>
            <w:pPr>
              <w:pStyle w:val="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　　　　　　　）</w:t>
            </w: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tc>
      </w:tr>
      <w:tr>
        <w:trPr/>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left="212" w:hanging="212" w:hangingChars="106"/>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16</w:t>
            </w:r>
            <w:r>
              <w:rPr>
                <w:rFonts w:hint="eastAsia" w:ascii="ＭＳ ゴシック" w:hAnsi="ＭＳ ゴシック" w:eastAsia="ＭＳ ゴシック"/>
                <w:color w:val="auto"/>
                <w:sz w:val="18"/>
              </w:rPr>
              <w:t>　機能訓練</w:t>
            </w:r>
          </w:p>
          <w:p>
            <w:pPr>
              <w:pStyle w:val="0"/>
              <w:ind w:left="212" w:hanging="212" w:hangingChars="106"/>
              <w:rPr>
                <w:rFonts w:hint="eastAsia" w:ascii="ＭＳ ゴシック" w:hAnsi="ＭＳ ゴシック" w:eastAsia="ＭＳ ゴシック"/>
                <w:color w:val="auto"/>
                <w:sz w:val="18"/>
              </w:rPr>
            </w:pPr>
          </w:p>
        </w:tc>
        <w:tc>
          <w:tcPr>
            <w:tcW w:w="59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left="212" w:hanging="212" w:hangingChars="106"/>
              <w:rPr>
                <w:rFonts w:hint="eastAsia" w:ascii="ＭＳ ゴシック" w:hAnsi="ＭＳ ゴシック" w:eastAsia="ＭＳ ゴシック"/>
                <w:color w:val="auto"/>
                <w:kern w:val="0"/>
                <w:sz w:val="18"/>
              </w:rPr>
            </w:pPr>
            <w:r>
              <w:rPr>
                <w:rFonts w:hint="eastAsia" w:ascii="ＭＳ ゴシック" w:hAnsi="ＭＳ ゴシック" w:eastAsia="ＭＳ ゴシック"/>
                <w:color w:val="auto"/>
                <w:sz w:val="18"/>
              </w:rPr>
              <w:t>□　入所者に対し、その心身の状況等に応じて、日常生活を営むのに必要な機能を改善し、又はその減退を防止するための訓練を行っているか。　　</w:t>
            </w:r>
            <w:r>
              <w:rPr>
                <w:rFonts w:hint="eastAsia" w:ascii="ＭＳ ゴシック" w:hAnsi="ＭＳ ゴシック" w:eastAsia="ＭＳ ゴシック"/>
                <w:color w:val="auto"/>
                <w:w w:val="50"/>
                <w:kern w:val="0"/>
                <w:sz w:val="18"/>
              </w:rPr>
              <w:t>◆平１８厚令３４第１４３条準用</w:t>
            </w:r>
          </w:p>
          <w:p>
            <w:pPr>
              <w:pStyle w:val="0"/>
              <w:ind w:left="212" w:hanging="212" w:hangingChars="106"/>
              <w:rPr>
                <w:rFonts w:hint="eastAsia" w:ascii="ＭＳ ゴシック" w:hAnsi="ＭＳ ゴシック" w:eastAsia="ＭＳ ゴシック"/>
                <w:color w:val="auto"/>
                <w:kern w:val="0"/>
                <w:sz w:val="18"/>
              </w:rPr>
            </w:pPr>
          </w:p>
          <w:p>
            <w:pPr>
              <w:pStyle w:val="0"/>
              <w:ind w:left="0" w:leftChars="0" w:hanging="371" w:hangingChars="206"/>
              <w:rPr>
                <w:rFonts w:hint="eastAsia" w:ascii="ＭＳ ゴシック" w:hAnsi="ＭＳ ゴシック" w:eastAsia="ＭＳ ゴシック"/>
                <w:color w:val="auto"/>
                <w:kern w:val="0"/>
                <w:sz w:val="18"/>
              </w:rPr>
            </w:pPr>
            <w:r>
              <w:rPr>
                <w:rFonts w:hint="eastAsia" w:ascii="ＭＳ ゴシック" w:hAnsi="ＭＳ ゴシック" w:eastAsia="ＭＳ ゴシック"/>
                <w:color w:val="auto"/>
                <w:kern w:val="0"/>
                <w:sz w:val="18"/>
              </w:rPr>
              <w:t>　◎　機能訓練室における機能訓練に限るものではなく、日常生活の中での機能訓練やレクリエーション、行事の実施等を通じた機能訓練を含むものであり、これらについても十分に配慮しなければならない。　　</w:t>
            </w:r>
            <w:r>
              <w:rPr>
                <w:rFonts w:hint="eastAsia" w:ascii="ＭＳ ゴシック" w:hAnsi="ＭＳ ゴシック" w:eastAsia="ＭＳ ゴシック"/>
                <w:color w:val="auto"/>
                <w:w w:val="50"/>
                <w:kern w:val="0"/>
                <w:sz w:val="18"/>
              </w:rPr>
              <w:t>◆平１８解釈通知第３の七</w:t>
            </w:r>
            <w:r>
              <w:rPr>
                <w:rFonts w:hint="eastAsia" w:ascii="ＭＳ ゴシック" w:hAnsi="ＭＳ ゴシック" w:eastAsia="ＭＳ ゴシック"/>
                <w:color w:val="auto"/>
                <w:w w:val="50"/>
                <w:sz w:val="18"/>
              </w:rPr>
              <w:t>の４</w:t>
            </w:r>
            <w:r>
              <w:rPr>
                <w:rFonts w:hint="eastAsia" w:ascii="ＭＳ ゴシック" w:hAnsi="ＭＳ ゴシック" w:eastAsia="ＭＳ ゴシック"/>
                <w:color w:val="auto"/>
                <w:w w:val="50"/>
                <w:sz w:val="18"/>
              </w:rPr>
              <w:t>(</w:t>
            </w:r>
            <w:r>
              <w:rPr>
                <w:rFonts w:hint="eastAsia" w:ascii="ＭＳ ゴシック" w:hAnsi="ＭＳ ゴシック" w:eastAsia="ＭＳ ゴシック"/>
                <w:color w:val="auto"/>
                <w:w w:val="50"/>
                <w:sz w:val="18"/>
              </w:rPr>
              <w:t>１０</w:t>
            </w:r>
            <w:r>
              <w:rPr>
                <w:rFonts w:hint="eastAsia" w:ascii="ＭＳ ゴシック" w:hAnsi="ＭＳ ゴシック" w:eastAsia="ＭＳ ゴシック"/>
                <w:color w:val="auto"/>
                <w:w w:val="50"/>
                <w:sz w:val="18"/>
              </w:rPr>
              <w:t>)</w:t>
            </w:r>
            <w:r>
              <w:rPr>
                <w:rFonts w:hint="eastAsia" w:ascii="ＭＳ ゴシック" w:hAnsi="ＭＳ ゴシック" w:eastAsia="ＭＳ ゴシック"/>
                <w:color w:val="auto"/>
                <w:w w:val="50"/>
                <w:sz w:val="18"/>
              </w:rPr>
              <w:t>準用</w:t>
            </w: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適・否</w:t>
            </w:r>
          </w:p>
        </w:tc>
        <w:tc>
          <w:tcPr>
            <w:tcW w:w="20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実施状況</w:t>
            </w:r>
          </w:p>
          <w:p>
            <w:pPr>
              <w:pStyle w:val="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※日常生活・レク・行事等も含む</w:t>
            </w:r>
          </w:p>
          <w:p>
            <w:pPr>
              <w:pStyle w:val="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　　　　　　　　）</w:t>
            </w:r>
          </w:p>
        </w:tc>
      </w:tr>
      <w:tr>
        <w:trPr/>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17</w:t>
            </w:r>
            <w:r>
              <w:rPr>
                <w:rFonts w:hint="eastAsia" w:ascii="ＭＳ ゴシック" w:hAnsi="ＭＳ ゴシック" w:eastAsia="ＭＳ ゴシック"/>
                <w:color w:val="auto"/>
              </w:rPr>
              <w:t>　栄養管理</w:t>
            </w:r>
          </w:p>
        </w:tc>
        <w:tc>
          <w:tcPr>
            <w:tcW w:w="59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left="180" w:hanging="180" w:hangingChars="100"/>
              <w:rPr>
                <w:rFonts w:hint="eastAsia" w:ascii="ＭＳ ゴシック" w:hAnsi="ＭＳ ゴシック" w:eastAsia="ＭＳ ゴシック"/>
                <w:color w:val="auto"/>
              </w:rPr>
            </w:pPr>
            <w:r>
              <w:rPr>
                <w:rFonts w:hint="eastAsia" w:ascii="ＭＳ ゴシック" w:hAnsi="ＭＳ ゴシック" w:eastAsia="ＭＳ ゴシック"/>
                <w:color w:val="auto"/>
              </w:rPr>
              <w:t>□　入所者の栄養状態の維持及び改善を図り、自立した日常生活を営むことができるよう、各入所者の状態に応じた栄養管理を計画的に行っているか。</w:t>
            </w:r>
            <w:r>
              <w:rPr>
                <w:rFonts w:hint="eastAsia" w:ascii="ＭＳ ゴシック" w:hAnsi="ＭＳ ゴシック" w:eastAsia="ＭＳ ゴシック"/>
                <w:color w:val="auto"/>
                <w:sz w:val="18"/>
              </w:rPr>
              <w:t>　　</w:t>
            </w:r>
            <w:r>
              <w:rPr>
                <w:rFonts w:hint="eastAsia" w:ascii="ＭＳ ゴシック" w:hAnsi="ＭＳ ゴシック" w:eastAsia="ＭＳ ゴシック"/>
                <w:color w:val="auto"/>
                <w:w w:val="50"/>
                <w:kern w:val="0"/>
                <w:sz w:val="18"/>
              </w:rPr>
              <w:t>◆平１８厚令３４第１４３条の２準用</w:t>
            </w:r>
          </w:p>
          <w:p>
            <w:pPr>
              <w:pStyle w:val="0"/>
              <w:rPr>
                <w:rFonts w:hint="eastAsia" w:ascii="ＭＳ ゴシック" w:hAnsi="ＭＳ ゴシック" w:eastAsia="ＭＳ ゴシック"/>
                <w:color w:val="auto"/>
              </w:rPr>
            </w:pPr>
          </w:p>
          <w:p>
            <w:pPr>
              <w:pStyle w:val="0"/>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　栄養士のみが配置されている施設や栄養士又は管理栄養士を置かないことができる施設については、併設施設や外部の管理栄養士の協力により行うこととする。　　</w:t>
            </w:r>
            <w:r>
              <w:rPr>
                <w:rFonts w:hint="eastAsia" w:ascii="ＭＳ ゴシック" w:hAnsi="ＭＳ ゴシック" w:eastAsia="ＭＳ ゴシック"/>
                <w:color w:val="auto"/>
                <w:w w:val="50"/>
                <w:kern w:val="0"/>
                <w:sz w:val="18"/>
              </w:rPr>
              <w:t>◆平１８解釈通知第３の七</w:t>
            </w:r>
            <w:r>
              <w:rPr>
                <w:rFonts w:hint="eastAsia" w:ascii="ＭＳ ゴシック" w:hAnsi="ＭＳ ゴシック" w:eastAsia="ＭＳ ゴシック"/>
                <w:color w:val="auto"/>
                <w:w w:val="50"/>
                <w:sz w:val="18"/>
              </w:rPr>
              <w:t>の４</w:t>
            </w:r>
            <w:r>
              <w:rPr>
                <w:rFonts w:hint="eastAsia" w:ascii="ＭＳ ゴシック" w:hAnsi="ＭＳ ゴシック" w:eastAsia="ＭＳ ゴシック"/>
                <w:color w:val="auto"/>
                <w:w w:val="50"/>
                <w:sz w:val="18"/>
              </w:rPr>
              <w:t>(</w:t>
            </w:r>
            <w:r>
              <w:rPr>
                <w:rFonts w:hint="eastAsia" w:ascii="ＭＳ ゴシック" w:hAnsi="ＭＳ ゴシック" w:eastAsia="ＭＳ ゴシック"/>
                <w:color w:val="auto"/>
                <w:w w:val="50"/>
                <w:sz w:val="18"/>
              </w:rPr>
              <w:t>１１</w:t>
            </w:r>
            <w:r>
              <w:rPr>
                <w:rFonts w:hint="eastAsia" w:ascii="ＭＳ ゴシック" w:hAnsi="ＭＳ ゴシック" w:eastAsia="ＭＳ ゴシック"/>
                <w:color w:val="auto"/>
                <w:w w:val="50"/>
                <w:sz w:val="18"/>
              </w:rPr>
              <w:t>)</w:t>
            </w:r>
            <w:r>
              <w:rPr>
                <w:rFonts w:hint="eastAsia" w:ascii="ＭＳ ゴシック" w:hAnsi="ＭＳ ゴシック" w:eastAsia="ＭＳ ゴシック"/>
                <w:color w:val="auto"/>
                <w:w w:val="50"/>
                <w:sz w:val="18"/>
              </w:rPr>
              <w:t>準用</w:t>
            </w:r>
          </w:p>
          <w:p>
            <w:pPr>
              <w:pStyle w:val="0"/>
              <w:ind w:left="360" w:hanging="360" w:hangingChars="200"/>
              <w:rPr>
                <w:rFonts w:hint="eastAsia" w:ascii="ＭＳ ゴシック" w:hAnsi="ＭＳ ゴシック" w:eastAsia="ＭＳ ゴシック"/>
                <w:color w:val="auto"/>
              </w:rPr>
            </w:pPr>
          </w:p>
          <w:p>
            <w:pPr>
              <w:pStyle w:val="0"/>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　栄養管理について、以下の手順により行うこと。</w:t>
            </w:r>
          </w:p>
          <w:p>
            <w:pPr>
              <w:pStyle w:val="0"/>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w:t>
            </w:r>
            <w:r>
              <w:rPr>
                <w:rFonts w:hint="eastAsia" w:ascii="ＭＳ ゴシック" w:hAnsi="ＭＳ ゴシック" w:eastAsia="ＭＳ ゴシック"/>
                <w:color w:val="auto"/>
                <w:w w:val="50"/>
                <w:kern w:val="0"/>
                <w:sz w:val="18"/>
              </w:rPr>
              <w:t>◆平１８解釈通知第３の七</w:t>
            </w:r>
            <w:r>
              <w:rPr>
                <w:rFonts w:hint="eastAsia" w:ascii="ＭＳ ゴシック" w:hAnsi="ＭＳ ゴシック" w:eastAsia="ＭＳ ゴシック"/>
                <w:color w:val="auto"/>
                <w:w w:val="50"/>
                <w:sz w:val="18"/>
              </w:rPr>
              <w:t>の４</w:t>
            </w:r>
            <w:r>
              <w:rPr>
                <w:rFonts w:hint="eastAsia" w:ascii="ＭＳ ゴシック" w:hAnsi="ＭＳ ゴシック" w:eastAsia="ＭＳ ゴシック"/>
                <w:color w:val="auto"/>
                <w:w w:val="50"/>
                <w:sz w:val="18"/>
              </w:rPr>
              <w:t>(</w:t>
            </w:r>
            <w:r>
              <w:rPr>
                <w:rFonts w:hint="eastAsia" w:ascii="ＭＳ ゴシック" w:hAnsi="ＭＳ ゴシック" w:eastAsia="ＭＳ ゴシック"/>
                <w:color w:val="auto"/>
                <w:w w:val="50"/>
                <w:sz w:val="18"/>
              </w:rPr>
              <w:t>１１</w:t>
            </w:r>
            <w:r>
              <w:rPr>
                <w:rFonts w:hint="eastAsia" w:ascii="ＭＳ ゴシック" w:hAnsi="ＭＳ ゴシック" w:eastAsia="ＭＳ ゴシック"/>
                <w:color w:val="auto"/>
                <w:w w:val="50"/>
                <w:sz w:val="18"/>
              </w:rPr>
              <w:t>)</w:t>
            </w:r>
            <w:r>
              <w:rPr>
                <w:rFonts w:hint="eastAsia" w:ascii="ＭＳ ゴシック" w:hAnsi="ＭＳ ゴシック" w:eastAsia="ＭＳ ゴシック"/>
                <w:color w:val="auto"/>
                <w:w w:val="50"/>
                <w:sz w:val="18"/>
              </w:rPr>
              <w:t>準用</w:t>
            </w:r>
          </w:p>
          <w:p>
            <w:pPr>
              <w:pStyle w:val="0"/>
              <w:ind w:left="540" w:hanging="540" w:hangingChars="300"/>
              <w:rPr>
                <w:rFonts w:hint="eastAsia" w:ascii="ＭＳ ゴシック" w:hAnsi="ＭＳ ゴシック" w:eastAsia="ＭＳ ゴシック"/>
                <w:color w:val="auto"/>
              </w:rPr>
            </w:pPr>
            <w:r>
              <w:rPr>
                <w:rFonts w:hint="eastAsia" w:ascii="ＭＳ ゴシック" w:hAnsi="ＭＳ ゴシック" w:eastAsia="ＭＳ ゴシック"/>
                <w:color w:val="auto"/>
              </w:rPr>
              <w:t>　　①　入所者の栄養状態を施設入所時に把握し、医師、管理栄養士、歯科医師、看護師、介護支援専門員その他の職種の者が共同して、入所者ごとの摂食・嚥下機能及び食形態にも配慮した栄養ケア計画を作成すること。栄養ケア計画の作成に当たっては、地域密着型施設サービス計画との整合性を図ること。</w:t>
            </w:r>
          </w:p>
          <w:p>
            <w:pPr>
              <w:pStyle w:val="0"/>
              <w:ind w:left="540" w:hanging="540" w:hangingChars="300"/>
              <w:rPr>
                <w:rFonts w:hint="eastAsia" w:ascii="ＭＳ ゴシック" w:hAnsi="ＭＳ ゴシック" w:eastAsia="ＭＳ ゴシック"/>
                <w:color w:val="auto"/>
              </w:rPr>
            </w:pPr>
            <w:r>
              <w:rPr>
                <w:rFonts w:hint="eastAsia" w:ascii="ＭＳ ゴシック" w:hAnsi="ＭＳ ゴシック" w:eastAsia="ＭＳ ゴシック"/>
                <w:color w:val="auto"/>
              </w:rPr>
              <w:t>　　　　なお、栄養ケア計画に相当する内容を地域密着型施設サービス計画の中に記載する場合は、その記載をもって栄養ケア計画の作成に代えることができる。</w:t>
            </w:r>
          </w:p>
          <w:p>
            <w:pPr>
              <w:pStyle w:val="0"/>
              <w:ind w:left="540" w:hanging="540" w:hangingChars="300"/>
              <w:rPr>
                <w:rFonts w:hint="eastAsia" w:ascii="ＭＳ ゴシック" w:hAnsi="ＭＳ ゴシック" w:eastAsia="ＭＳ ゴシック"/>
                <w:color w:val="auto"/>
              </w:rPr>
            </w:pPr>
            <w:r>
              <w:rPr>
                <w:rFonts w:hint="eastAsia" w:ascii="ＭＳ ゴシック" w:hAnsi="ＭＳ ゴシック" w:eastAsia="ＭＳ ゴシック"/>
                <w:color w:val="auto"/>
              </w:rPr>
              <w:t>　　②　入所者ごとの栄養ケア計画に従い、栄養管理を行うとともに、入所者の栄養状態を定期的に記録する。</w:t>
            </w:r>
          </w:p>
          <w:p>
            <w:pPr>
              <w:pStyle w:val="0"/>
              <w:ind w:left="540" w:hanging="540" w:hangingChars="300"/>
              <w:rPr>
                <w:rFonts w:hint="eastAsia" w:ascii="ＭＳ ゴシック" w:hAnsi="ＭＳ ゴシック" w:eastAsia="ＭＳ ゴシック"/>
                <w:color w:val="auto"/>
              </w:rPr>
            </w:pPr>
            <w:r>
              <w:rPr>
                <w:rFonts w:hint="eastAsia" w:ascii="ＭＳ ゴシック" w:hAnsi="ＭＳ ゴシック" w:eastAsia="ＭＳ ゴシック"/>
                <w:color w:val="auto"/>
              </w:rPr>
              <w:t>　　③　入所者ごとの栄養ケア計画の進捗状況を定期的に評価し、必要に応じて計画を見直す。</w:t>
            </w:r>
          </w:p>
          <w:p>
            <w:pPr>
              <w:pStyle w:val="0"/>
              <w:ind w:left="540" w:hanging="540" w:hangingChars="300"/>
              <w:rPr>
                <w:rFonts w:hint="eastAsia" w:ascii="ＭＳ ゴシック" w:hAnsi="ＭＳ ゴシック" w:eastAsia="ＭＳ ゴシック"/>
                <w:color w:val="auto"/>
              </w:rPr>
            </w:pPr>
          </w:p>
          <w:p>
            <w:pPr>
              <w:pStyle w:val="0"/>
              <w:ind w:left="540" w:hanging="540" w:hangingChars="300"/>
              <w:rPr>
                <w:rFonts w:hint="eastAsia" w:ascii="ＭＳ ゴシック" w:hAnsi="ＭＳ ゴシック" w:eastAsia="ＭＳ ゴシック"/>
                <w:color w:val="auto"/>
              </w:rPr>
            </w:pPr>
            <w:r>
              <w:rPr>
                <w:rFonts w:hint="eastAsia" w:ascii="ＭＳ ゴシック" w:hAnsi="ＭＳ ゴシック" w:eastAsia="ＭＳ ゴシック"/>
                <w:color w:val="auto"/>
              </w:rPr>
              <w:t>　◎　３年間の経過措置を設けており、令和６年３月３１日までの間は、努力義務とされている　　</w:t>
            </w:r>
            <w:r>
              <w:rPr>
                <w:rFonts w:hint="eastAsia" w:ascii="ＭＳ ゴシック" w:hAnsi="ＭＳ ゴシック" w:eastAsia="ＭＳ ゴシック"/>
                <w:color w:val="auto"/>
                <w:w w:val="50"/>
                <w:kern w:val="0"/>
                <w:sz w:val="18"/>
              </w:rPr>
              <w:t>◆平１８解釈通知第３の七</w:t>
            </w:r>
            <w:r>
              <w:rPr>
                <w:rFonts w:hint="eastAsia" w:ascii="ＭＳ ゴシック" w:hAnsi="ＭＳ ゴシック" w:eastAsia="ＭＳ ゴシック"/>
                <w:color w:val="auto"/>
                <w:w w:val="50"/>
                <w:sz w:val="18"/>
              </w:rPr>
              <w:t>の４</w:t>
            </w:r>
            <w:r>
              <w:rPr>
                <w:rFonts w:hint="eastAsia" w:ascii="ＭＳ ゴシック" w:hAnsi="ＭＳ ゴシック" w:eastAsia="ＭＳ ゴシック"/>
                <w:color w:val="auto"/>
                <w:w w:val="50"/>
                <w:sz w:val="18"/>
              </w:rPr>
              <w:t>(</w:t>
            </w:r>
            <w:r>
              <w:rPr>
                <w:rFonts w:hint="eastAsia" w:ascii="ＭＳ ゴシック" w:hAnsi="ＭＳ ゴシック" w:eastAsia="ＭＳ ゴシック"/>
                <w:color w:val="auto"/>
                <w:w w:val="50"/>
                <w:sz w:val="18"/>
              </w:rPr>
              <w:t>１１</w:t>
            </w:r>
            <w:r>
              <w:rPr>
                <w:rFonts w:hint="eastAsia" w:ascii="ＭＳ ゴシック" w:hAnsi="ＭＳ ゴシック" w:eastAsia="ＭＳ ゴシック"/>
                <w:color w:val="auto"/>
                <w:w w:val="50"/>
                <w:sz w:val="18"/>
              </w:rPr>
              <w:t>)</w:t>
            </w:r>
            <w:r>
              <w:rPr>
                <w:rFonts w:hint="eastAsia" w:ascii="ＭＳ ゴシック" w:hAnsi="ＭＳ ゴシック" w:eastAsia="ＭＳ ゴシック"/>
                <w:color w:val="auto"/>
                <w:w w:val="50"/>
                <w:sz w:val="18"/>
              </w:rPr>
              <w:t>準用</w:t>
            </w: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sz w:val="18"/>
              </w:rPr>
              <w:t>適・否</w:t>
            </w:r>
          </w:p>
        </w:tc>
        <w:tc>
          <w:tcPr>
            <w:tcW w:w="20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【栄養ケア計画】</w:t>
            </w:r>
          </w:p>
          <w:p>
            <w:pPr>
              <w:pStyle w:val="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利用者</w:t>
            </w:r>
          </w:p>
          <w:p>
            <w:pPr>
              <w:pStyle w:val="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bdr w:val="single" w:color="auto" w:sz="4" w:space="0"/>
              </w:rPr>
              <w:t>　　　</w:t>
            </w:r>
            <w:r>
              <w:rPr>
                <w:rFonts w:hint="eastAsia" w:ascii="ＭＳ ゴシック" w:hAnsi="ＭＳ ゴシック" w:eastAsia="ＭＳ ゴシック"/>
                <w:color w:val="auto"/>
                <w:sz w:val="18"/>
              </w:rPr>
              <w:t>人中</w:t>
            </w: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栄養ケア計画</w:t>
            </w:r>
          </w:p>
          <w:p>
            <w:pPr>
              <w:pStyle w:val="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bdr w:val="single" w:color="auto" w:sz="4" w:space="0"/>
              </w:rPr>
              <w:t>　　　</w:t>
            </w:r>
            <w:r>
              <w:rPr>
                <w:rFonts w:hint="eastAsia" w:ascii="ＭＳ ゴシック" w:hAnsi="ＭＳ ゴシック" w:eastAsia="ＭＳ ゴシック"/>
                <w:color w:val="auto"/>
                <w:sz w:val="18"/>
              </w:rPr>
              <w:t>人分有</w:t>
            </w: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rPr>
            </w:pPr>
          </w:p>
        </w:tc>
      </w:tr>
      <w:tr>
        <w:trPr/>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left="180" w:hanging="180" w:hangingChars="100"/>
              <w:rPr>
                <w:rFonts w:hint="eastAsia" w:ascii="ＭＳ ゴシック" w:hAnsi="ＭＳ ゴシック" w:eastAsia="ＭＳ ゴシック"/>
                <w:color w:val="auto"/>
              </w:rPr>
            </w:pPr>
            <w:r>
              <w:rPr>
                <w:rFonts w:hint="eastAsia" w:ascii="ＭＳ ゴシック" w:hAnsi="ＭＳ ゴシック" w:eastAsia="ＭＳ ゴシック"/>
                <w:color w:val="auto"/>
              </w:rPr>
              <w:t>18</w:t>
            </w:r>
            <w:r>
              <w:rPr>
                <w:rFonts w:hint="eastAsia" w:ascii="ＭＳ ゴシック" w:hAnsi="ＭＳ ゴシック" w:eastAsia="ＭＳ ゴシック"/>
                <w:color w:val="auto"/>
              </w:rPr>
              <w:t>　口腔衛生の管理</w:t>
            </w:r>
          </w:p>
        </w:tc>
        <w:tc>
          <w:tcPr>
            <w:tcW w:w="59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left="180" w:hanging="180" w:hangingChars="100"/>
              <w:rPr>
                <w:rFonts w:hint="eastAsia" w:ascii="ＭＳ ゴシック" w:hAnsi="ＭＳ ゴシック" w:eastAsia="ＭＳ ゴシック"/>
                <w:color w:val="auto"/>
              </w:rPr>
            </w:pPr>
            <w:r>
              <w:rPr>
                <w:rFonts w:hint="eastAsia" w:ascii="ＭＳ ゴシック" w:hAnsi="ＭＳ ゴシック" w:eastAsia="ＭＳ ゴシック"/>
                <w:color w:val="auto"/>
              </w:rPr>
              <w:t>□　入所者の口腔の健康の保持を図り、自立した日常生活を営むことができるよう、口腔衛生の管理体制を整備し、各入所者の状態に応じた口腔衛生の管理を計画的に行っているか。</w:t>
            </w:r>
            <w:r>
              <w:rPr>
                <w:rFonts w:hint="eastAsia" w:ascii="ＭＳ ゴシック" w:hAnsi="ＭＳ ゴシック" w:eastAsia="ＭＳ ゴシック"/>
                <w:color w:val="auto"/>
                <w:sz w:val="18"/>
              </w:rPr>
              <w:t>　　</w:t>
            </w:r>
            <w:r>
              <w:rPr>
                <w:rFonts w:hint="eastAsia" w:ascii="ＭＳ ゴシック" w:hAnsi="ＭＳ ゴシック" w:eastAsia="ＭＳ ゴシック"/>
                <w:color w:val="auto"/>
                <w:w w:val="50"/>
                <w:kern w:val="0"/>
                <w:sz w:val="18"/>
              </w:rPr>
              <w:t>◆平１８厚令３４第１４３条の３準用</w:t>
            </w:r>
          </w:p>
          <w:p>
            <w:pPr>
              <w:pStyle w:val="0"/>
              <w:rPr>
                <w:rFonts w:hint="eastAsia" w:ascii="ＭＳ ゴシック" w:hAnsi="ＭＳ ゴシック" w:eastAsia="ＭＳ ゴシック"/>
                <w:color w:val="auto"/>
              </w:rPr>
            </w:pPr>
          </w:p>
          <w:p>
            <w:pPr>
              <w:pStyle w:val="0"/>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　入所者の口腔の健康状態に応じて、以下の手順により計画的に行うこと。　　</w:t>
            </w:r>
            <w:r>
              <w:rPr>
                <w:rFonts w:hint="eastAsia" w:ascii="ＭＳ ゴシック" w:hAnsi="ＭＳ ゴシック" w:eastAsia="ＭＳ ゴシック"/>
                <w:color w:val="auto"/>
                <w:w w:val="50"/>
                <w:kern w:val="0"/>
                <w:sz w:val="18"/>
              </w:rPr>
              <w:t>◆平１８解釈通知第３の七</w:t>
            </w:r>
            <w:r>
              <w:rPr>
                <w:rFonts w:hint="eastAsia" w:ascii="ＭＳ ゴシック" w:hAnsi="ＭＳ ゴシック" w:eastAsia="ＭＳ ゴシック"/>
                <w:color w:val="auto"/>
                <w:w w:val="50"/>
                <w:sz w:val="18"/>
              </w:rPr>
              <w:t>の４</w:t>
            </w:r>
            <w:r>
              <w:rPr>
                <w:rFonts w:hint="eastAsia" w:ascii="ＭＳ ゴシック" w:hAnsi="ＭＳ ゴシック" w:eastAsia="ＭＳ ゴシック"/>
                <w:color w:val="auto"/>
                <w:w w:val="50"/>
                <w:sz w:val="18"/>
              </w:rPr>
              <w:t>(</w:t>
            </w:r>
            <w:r>
              <w:rPr>
                <w:rFonts w:hint="eastAsia" w:ascii="ＭＳ ゴシック" w:hAnsi="ＭＳ ゴシック" w:eastAsia="ＭＳ ゴシック"/>
                <w:color w:val="auto"/>
                <w:w w:val="50"/>
                <w:sz w:val="18"/>
              </w:rPr>
              <w:t>１２</w:t>
            </w:r>
            <w:r>
              <w:rPr>
                <w:rFonts w:hint="eastAsia" w:ascii="ＭＳ ゴシック" w:hAnsi="ＭＳ ゴシック" w:eastAsia="ＭＳ ゴシック"/>
                <w:color w:val="auto"/>
                <w:w w:val="50"/>
                <w:sz w:val="18"/>
              </w:rPr>
              <w:t>)</w:t>
            </w:r>
            <w:r>
              <w:rPr>
                <w:rFonts w:hint="eastAsia" w:ascii="ＭＳ ゴシック" w:hAnsi="ＭＳ ゴシック" w:eastAsia="ＭＳ ゴシック"/>
                <w:color w:val="auto"/>
                <w:w w:val="50"/>
                <w:sz w:val="18"/>
              </w:rPr>
              <w:t>準用</w:t>
            </w:r>
          </w:p>
          <w:p>
            <w:pPr>
              <w:pStyle w:val="0"/>
              <w:ind w:left="540" w:hanging="540" w:hangingChars="300"/>
              <w:rPr>
                <w:rFonts w:hint="eastAsia" w:ascii="ＭＳ ゴシック" w:hAnsi="ＭＳ ゴシック" w:eastAsia="ＭＳ ゴシック"/>
                <w:color w:val="auto"/>
              </w:rPr>
            </w:pPr>
            <w:r>
              <w:rPr>
                <w:rFonts w:hint="eastAsia" w:ascii="ＭＳ ゴシック" w:hAnsi="ＭＳ ゴシック" w:eastAsia="ＭＳ ゴシック"/>
                <w:color w:val="auto"/>
              </w:rPr>
              <w:t>　　①　当該施設において、歯科医師又は歯科医師の指示を受けた歯科衛生士が、当該施設の介護職員に対する口腔衛生の管理に係る技術的助言及び指導を年２回以上行う。</w:t>
            </w:r>
          </w:p>
          <w:p>
            <w:pPr>
              <w:pStyle w:val="0"/>
              <w:ind w:left="540" w:hanging="540" w:hangingChars="300"/>
              <w:rPr>
                <w:rFonts w:hint="eastAsia" w:ascii="ＭＳ ゴシック" w:hAnsi="ＭＳ ゴシック" w:eastAsia="ＭＳ ゴシック"/>
                <w:color w:val="auto"/>
              </w:rPr>
            </w:pPr>
            <w:r>
              <w:rPr>
                <w:rFonts w:hint="eastAsia" w:ascii="ＭＳ ゴシック" w:hAnsi="ＭＳ ゴシック" w:eastAsia="ＭＳ ゴシック"/>
                <w:color w:val="auto"/>
              </w:rPr>
              <w:t>　　②　①の技術的助言及び指導に基づき、以下の事項を記載した、入所者の口腔衛生の管理体制に係る計画を作成するとともに、必要に応じて、定期的に当該計画を見直すこと。</w:t>
            </w:r>
          </w:p>
          <w:p>
            <w:pPr>
              <w:pStyle w:val="0"/>
              <w:ind w:left="540" w:hanging="540" w:hangingChars="300"/>
              <w:rPr>
                <w:rFonts w:hint="eastAsia" w:ascii="ＭＳ ゴシック" w:hAnsi="ＭＳ ゴシック" w:eastAsia="ＭＳ ゴシック"/>
                <w:color w:val="auto"/>
              </w:rPr>
            </w:pPr>
            <w:r>
              <w:rPr>
                <w:rFonts w:hint="eastAsia" w:ascii="ＭＳ ゴシック" w:hAnsi="ＭＳ ゴシック" w:eastAsia="ＭＳ ゴシック"/>
                <w:color w:val="auto"/>
              </w:rPr>
              <w:t>　　　　なお、口腔衛生の管理体制に係る計画に相当する内容を地域密着型施設サービス計画の中に記載する場合はその記載をもって口腔衛生の管理体制に係る計画の作成に代えることができる。</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　　　　　ア　助言を行った歯科医師</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　　　　　イ　歯科医師からの助言の要点</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　　　　　ウ　具体的方策</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　　　　　エ　当該施設における実施目標</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　　　　　オ　留意事項・特記事項</w:t>
            </w:r>
          </w:p>
          <w:p>
            <w:pPr>
              <w:pStyle w:val="0"/>
              <w:ind w:left="540" w:hanging="540" w:hangingChars="300"/>
              <w:rPr>
                <w:rFonts w:hint="eastAsia" w:ascii="ＭＳ ゴシック" w:hAnsi="ＭＳ ゴシック" w:eastAsia="ＭＳ ゴシック"/>
                <w:color w:val="auto"/>
              </w:rPr>
            </w:pPr>
            <w:r>
              <w:rPr>
                <w:rFonts w:hint="eastAsia" w:ascii="ＭＳ ゴシック" w:hAnsi="ＭＳ ゴシック" w:eastAsia="ＭＳ ゴシック"/>
                <w:color w:val="auto"/>
              </w:rPr>
              <w:t>　　③　医療保険において歯科訪問診療料が算定された日に、介護職員に対する口腔清掃等に係る技術的助言及び指導又は、口腔衛生の管理体制に係る計画に関する技術助言及び指導を行うにあたっては、歯科訪問診療又は訪問歯科衛生指導の実施時間以外の時間帯に行うこと。</w:t>
            </w:r>
          </w:p>
          <w:p>
            <w:pPr>
              <w:pStyle w:val="0"/>
              <w:rPr>
                <w:rFonts w:hint="eastAsia" w:ascii="ＭＳ ゴシック" w:hAnsi="ＭＳ ゴシック" w:eastAsia="ＭＳ ゴシック"/>
                <w:color w:val="auto"/>
              </w:rPr>
            </w:pPr>
          </w:p>
          <w:p>
            <w:pPr>
              <w:pStyle w:val="0"/>
              <w:ind w:left="540" w:hanging="540" w:hangingChars="300"/>
              <w:rPr>
                <w:rFonts w:hint="eastAsia" w:ascii="ＭＳ ゴシック" w:hAnsi="ＭＳ ゴシック" w:eastAsia="ＭＳ ゴシック"/>
                <w:color w:val="auto"/>
              </w:rPr>
            </w:pPr>
            <w:r>
              <w:rPr>
                <w:rFonts w:hint="eastAsia" w:ascii="ＭＳ ゴシック" w:hAnsi="ＭＳ ゴシック" w:eastAsia="ＭＳ ゴシック"/>
                <w:color w:val="auto"/>
              </w:rPr>
              <w:t>　◎　３年間の経過措置を設けており、令和６年３月３１日までの間は、努力義務とされている　　</w:t>
            </w:r>
            <w:r>
              <w:rPr>
                <w:rFonts w:hint="eastAsia" w:ascii="ＭＳ ゴシック" w:hAnsi="ＭＳ ゴシック" w:eastAsia="ＭＳ ゴシック"/>
                <w:color w:val="auto"/>
                <w:w w:val="50"/>
                <w:kern w:val="0"/>
                <w:sz w:val="18"/>
              </w:rPr>
              <w:t>◆平１８解釈通知第３の七</w:t>
            </w:r>
            <w:r>
              <w:rPr>
                <w:rFonts w:hint="eastAsia" w:ascii="ＭＳ ゴシック" w:hAnsi="ＭＳ ゴシック" w:eastAsia="ＭＳ ゴシック"/>
                <w:color w:val="auto"/>
                <w:w w:val="50"/>
                <w:sz w:val="18"/>
              </w:rPr>
              <w:t>の４</w:t>
            </w:r>
            <w:r>
              <w:rPr>
                <w:rFonts w:hint="eastAsia" w:ascii="ＭＳ ゴシック" w:hAnsi="ＭＳ ゴシック" w:eastAsia="ＭＳ ゴシック"/>
                <w:color w:val="auto"/>
                <w:w w:val="50"/>
                <w:sz w:val="18"/>
              </w:rPr>
              <w:t>(</w:t>
            </w:r>
            <w:r>
              <w:rPr>
                <w:rFonts w:hint="eastAsia" w:ascii="ＭＳ ゴシック" w:hAnsi="ＭＳ ゴシック" w:eastAsia="ＭＳ ゴシック"/>
                <w:color w:val="auto"/>
                <w:w w:val="50"/>
                <w:sz w:val="18"/>
              </w:rPr>
              <w:t>１２</w:t>
            </w:r>
            <w:r>
              <w:rPr>
                <w:rFonts w:hint="eastAsia" w:ascii="ＭＳ ゴシック" w:hAnsi="ＭＳ ゴシック" w:eastAsia="ＭＳ ゴシック"/>
                <w:color w:val="auto"/>
                <w:w w:val="50"/>
                <w:sz w:val="18"/>
              </w:rPr>
              <w:t>)</w:t>
            </w:r>
            <w:r>
              <w:rPr>
                <w:rFonts w:hint="eastAsia" w:ascii="ＭＳ ゴシック" w:hAnsi="ＭＳ ゴシック" w:eastAsia="ＭＳ ゴシック"/>
                <w:color w:val="auto"/>
                <w:w w:val="50"/>
                <w:sz w:val="18"/>
              </w:rPr>
              <w:t>準用</w:t>
            </w: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sz w:val="18"/>
              </w:rPr>
              <w:t>適・否</w:t>
            </w:r>
          </w:p>
        </w:tc>
        <w:tc>
          <w:tcPr>
            <w:tcW w:w="20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【口腔衛生の管理体制に係る計画】</w:t>
            </w:r>
          </w:p>
          <w:p>
            <w:pPr>
              <w:pStyle w:val="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利用者</w:t>
            </w:r>
          </w:p>
          <w:p>
            <w:pPr>
              <w:pStyle w:val="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bdr w:val="single" w:color="auto" w:sz="4" w:space="0"/>
              </w:rPr>
              <w:t>　　　</w:t>
            </w:r>
            <w:r>
              <w:rPr>
                <w:rFonts w:hint="eastAsia" w:ascii="ＭＳ ゴシック" w:hAnsi="ＭＳ ゴシック" w:eastAsia="ＭＳ ゴシック"/>
                <w:color w:val="auto"/>
                <w:sz w:val="18"/>
              </w:rPr>
              <w:t>人中</w:t>
            </w: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計画</w:t>
            </w:r>
          </w:p>
          <w:p>
            <w:pPr>
              <w:pStyle w:val="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bdr w:val="single" w:color="auto" w:sz="4" w:space="0"/>
              </w:rPr>
              <w:t>　　　</w:t>
            </w:r>
            <w:r>
              <w:rPr>
                <w:rFonts w:hint="eastAsia" w:ascii="ＭＳ ゴシック" w:hAnsi="ＭＳ ゴシック" w:eastAsia="ＭＳ ゴシック"/>
                <w:color w:val="auto"/>
                <w:sz w:val="18"/>
              </w:rPr>
              <w:t>人分有</w:t>
            </w: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tc>
      </w:tr>
      <w:tr>
        <w:trPr/>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left="212" w:hanging="212" w:hangingChars="106"/>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19</w:t>
            </w:r>
            <w:r>
              <w:rPr>
                <w:rFonts w:hint="eastAsia" w:ascii="ＭＳ ゴシック" w:hAnsi="ＭＳ ゴシック" w:eastAsia="ＭＳ ゴシック"/>
                <w:color w:val="auto"/>
                <w:sz w:val="18"/>
              </w:rPr>
              <w:t>　健康管理</w:t>
            </w:r>
          </w:p>
          <w:p>
            <w:pPr>
              <w:pStyle w:val="0"/>
              <w:ind w:left="212" w:hanging="212" w:hangingChars="106"/>
              <w:rPr>
                <w:rFonts w:hint="eastAsia" w:ascii="ＭＳ ゴシック" w:hAnsi="ＭＳ ゴシック" w:eastAsia="ＭＳ ゴシック"/>
                <w:color w:val="auto"/>
                <w:sz w:val="18"/>
              </w:rPr>
            </w:pPr>
          </w:p>
        </w:tc>
        <w:tc>
          <w:tcPr>
            <w:tcW w:w="59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left="212" w:hanging="212" w:hangingChars="106"/>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　指定地域密着型介護老人福祉施設の医師又は看護職員は、常に入所者の健康の状況に注意し、必要に応じて健康保持のための適切な措置を採っているか。　　</w:t>
            </w:r>
            <w:r>
              <w:rPr>
                <w:rFonts w:hint="eastAsia" w:ascii="ＭＳ ゴシック" w:hAnsi="ＭＳ ゴシック" w:eastAsia="ＭＳ ゴシック"/>
                <w:color w:val="auto"/>
                <w:w w:val="50"/>
                <w:kern w:val="0"/>
                <w:sz w:val="18"/>
              </w:rPr>
              <w:t>◆平１８厚令３４第１４４条準用</w:t>
            </w: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適・否</w:t>
            </w:r>
          </w:p>
        </w:tc>
        <w:tc>
          <w:tcPr>
            <w:tcW w:w="20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sz w:val="18"/>
              </w:rPr>
            </w:pPr>
          </w:p>
        </w:tc>
      </w:tr>
      <w:tr>
        <w:trPr/>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left="212" w:hanging="212" w:hangingChars="106"/>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20</w:t>
            </w:r>
            <w:r>
              <w:rPr>
                <w:rFonts w:hint="eastAsia" w:ascii="ＭＳ ゴシック" w:hAnsi="ＭＳ ゴシック" w:eastAsia="ＭＳ ゴシック"/>
                <w:color w:val="auto"/>
                <w:sz w:val="18"/>
              </w:rPr>
              <w:t>　入所者の入院期間中の取扱い</w:t>
            </w:r>
          </w:p>
          <w:p>
            <w:pPr>
              <w:pStyle w:val="0"/>
              <w:ind w:left="212" w:hanging="212" w:hangingChars="106"/>
              <w:rPr>
                <w:rFonts w:hint="eastAsia" w:ascii="ＭＳ ゴシック" w:hAnsi="ＭＳ ゴシック" w:eastAsia="ＭＳ ゴシック"/>
                <w:color w:val="auto"/>
                <w:sz w:val="18"/>
                <w:highlight w:val="magenta"/>
              </w:rPr>
            </w:pPr>
          </w:p>
        </w:tc>
        <w:tc>
          <w:tcPr>
            <w:tcW w:w="59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left="212" w:hanging="212" w:hangingChars="106"/>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　入所者について、病院又は診療所に入院する必要が生じた場合であって、入院後おおむね三月以内に退院することが明らかに見込まれるときは、その者及びその家族の希望等を勘案し、必要に応じて適切な便宜を供与するとともに、やむを得ない事情がある場合を除き、退院後再び当該指定地域密着型介護老人福祉施設に円滑に入所することができるようにしているか。　　</w:t>
            </w:r>
            <w:r>
              <w:rPr>
                <w:rFonts w:hint="eastAsia" w:ascii="ＭＳ ゴシック" w:hAnsi="ＭＳ ゴシック" w:eastAsia="ＭＳ ゴシック"/>
                <w:color w:val="auto"/>
                <w:w w:val="50"/>
                <w:kern w:val="0"/>
                <w:sz w:val="18"/>
              </w:rPr>
              <w:t>◆平１８厚令３４第１４５条準用</w:t>
            </w:r>
          </w:p>
          <w:p>
            <w:pPr>
              <w:pStyle w:val="0"/>
              <w:ind w:left="212" w:hanging="212" w:hangingChars="106"/>
              <w:rPr>
                <w:rFonts w:hint="eastAsia" w:ascii="ＭＳ ゴシック" w:hAnsi="ＭＳ ゴシック" w:eastAsia="ＭＳ ゴシック"/>
                <w:color w:val="auto"/>
                <w:sz w:val="18"/>
              </w:rPr>
            </w:pPr>
          </w:p>
          <w:p>
            <w:pPr>
              <w:pStyle w:val="0"/>
              <w:ind w:left="0" w:leftChars="0" w:hanging="371" w:hangingChars="206"/>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　◎　「退院することが明らかに見込まれるとき」に該当するか否かは、入所者の入院先の病院又は診療所の当該主治医に確認するなどの方法により判断すること。　　</w:t>
            </w:r>
            <w:r>
              <w:rPr>
                <w:rFonts w:hint="eastAsia" w:ascii="ＭＳ ゴシック" w:hAnsi="ＭＳ ゴシック" w:eastAsia="ＭＳ ゴシック"/>
                <w:color w:val="auto"/>
                <w:spacing w:val="0"/>
                <w:w w:val="50"/>
                <w:sz w:val="18"/>
              </w:rPr>
              <w:t>◆平１８解釈通知</w:t>
            </w:r>
            <w:r>
              <w:rPr>
                <w:rFonts w:hint="eastAsia" w:ascii="ＭＳ ゴシック" w:hAnsi="ＭＳ ゴシック" w:eastAsia="ＭＳ ゴシック"/>
                <w:color w:val="auto"/>
                <w:w w:val="50"/>
                <w:sz w:val="18"/>
              </w:rPr>
              <w:t>第３の七の４</w:t>
            </w:r>
            <w:r>
              <w:rPr>
                <w:rFonts w:hint="eastAsia" w:ascii="ＭＳ ゴシック" w:hAnsi="ＭＳ ゴシック" w:eastAsia="ＭＳ ゴシック"/>
                <w:color w:val="auto"/>
                <w:w w:val="50"/>
                <w:sz w:val="18"/>
              </w:rPr>
              <w:t>(</w:t>
            </w:r>
            <w:r>
              <w:rPr>
                <w:rFonts w:hint="eastAsia" w:ascii="ＭＳ ゴシック" w:hAnsi="ＭＳ ゴシック" w:eastAsia="ＭＳ ゴシック"/>
                <w:color w:val="auto"/>
                <w:w w:val="50"/>
                <w:sz w:val="18"/>
              </w:rPr>
              <w:t>１４</w:t>
            </w:r>
            <w:r>
              <w:rPr>
                <w:rFonts w:hint="eastAsia" w:ascii="ＭＳ ゴシック" w:hAnsi="ＭＳ ゴシック" w:eastAsia="ＭＳ ゴシック"/>
                <w:color w:val="auto"/>
                <w:w w:val="50"/>
                <w:sz w:val="18"/>
              </w:rPr>
              <w:t>)</w:t>
            </w:r>
            <w:r>
              <w:rPr>
                <w:rFonts w:hint="eastAsia" w:ascii="ＭＳ ゴシック" w:hAnsi="ＭＳ ゴシック" w:eastAsia="ＭＳ ゴシック"/>
                <w:color w:val="auto"/>
                <w:w w:val="50"/>
                <w:sz w:val="18"/>
              </w:rPr>
              <w:t>①準用</w:t>
            </w:r>
          </w:p>
          <w:p>
            <w:pPr>
              <w:pStyle w:val="0"/>
              <w:ind w:leftChars="0" w:firstLineChars="0"/>
              <w:rPr>
                <w:rFonts w:hint="eastAsia" w:ascii="ＭＳ ゴシック" w:hAnsi="ＭＳ ゴシック" w:eastAsia="ＭＳ ゴシック"/>
                <w:color w:val="auto"/>
                <w:sz w:val="18"/>
              </w:rPr>
            </w:pPr>
          </w:p>
          <w:p>
            <w:pPr>
              <w:pStyle w:val="0"/>
              <w:ind w:left="0" w:leftChars="0" w:hanging="360" w:hangingChars="20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　◎　「必要に応じて適切な便宜を提供」とは、入所者及びその家族の同意の上での入退院の手続きや、その他の個々の状況に応じた便宜を図ることを指すものである。　　</w:t>
            </w:r>
            <w:r>
              <w:rPr>
                <w:rFonts w:hint="eastAsia" w:ascii="ＭＳ ゴシック" w:hAnsi="ＭＳ ゴシック" w:eastAsia="ＭＳ ゴシック"/>
                <w:color w:val="auto"/>
                <w:w w:val="50"/>
                <w:kern w:val="0"/>
                <w:sz w:val="18"/>
              </w:rPr>
              <w:t>◆平１８解釈通知</w:t>
            </w:r>
            <w:r>
              <w:rPr>
                <w:rFonts w:hint="eastAsia" w:ascii="ＭＳ ゴシック" w:hAnsi="ＭＳ ゴシック" w:eastAsia="ＭＳ ゴシック"/>
                <w:color w:val="auto"/>
                <w:w w:val="50"/>
                <w:sz w:val="18"/>
              </w:rPr>
              <w:t>第３の七の４</w:t>
            </w:r>
            <w:r>
              <w:rPr>
                <w:rFonts w:hint="eastAsia" w:ascii="ＭＳ ゴシック" w:hAnsi="ＭＳ ゴシック" w:eastAsia="ＭＳ ゴシック"/>
                <w:color w:val="auto"/>
                <w:w w:val="50"/>
                <w:sz w:val="18"/>
              </w:rPr>
              <w:t>(</w:t>
            </w:r>
            <w:r>
              <w:rPr>
                <w:rFonts w:hint="eastAsia" w:ascii="ＭＳ ゴシック" w:hAnsi="ＭＳ ゴシック" w:eastAsia="ＭＳ ゴシック"/>
                <w:color w:val="auto"/>
                <w:w w:val="50"/>
                <w:sz w:val="18"/>
              </w:rPr>
              <w:t>１４</w:t>
            </w:r>
            <w:r>
              <w:rPr>
                <w:rFonts w:hint="eastAsia" w:ascii="ＭＳ ゴシック" w:hAnsi="ＭＳ ゴシック" w:eastAsia="ＭＳ ゴシック"/>
                <w:color w:val="auto"/>
                <w:w w:val="50"/>
                <w:sz w:val="18"/>
              </w:rPr>
              <w:t>)</w:t>
            </w:r>
            <w:r>
              <w:rPr>
                <w:rFonts w:hint="eastAsia" w:ascii="ＭＳ ゴシック" w:hAnsi="ＭＳ ゴシック" w:eastAsia="ＭＳ ゴシック"/>
                <w:color w:val="auto"/>
                <w:w w:val="50"/>
                <w:sz w:val="18"/>
              </w:rPr>
              <w:t>②準用</w:t>
            </w:r>
          </w:p>
          <w:p>
            <w:pPr>
              <w:pStyle w:val="0"/>
              <w:ind w:leftChars="0" w:firstLineChars="0"/>
              <w:rPr>
                <w:rFonts w:hint="eastAsia" w:ascii="ＭＳ ゴシック" w:hAnsi="ＭＳ ゴシック" w:eastAsia="ＭＳ ゴシック"/>
                <w:color w:val="auto"/>
                <w:sz w:val="18"/>
              </w:rPr>
            </w:pPr>
          </w:p>
          <w:p>
            <w:pPr>
              <w:pStyle w:val="0"/>
              <w:ind w:left="0" w:leftChars="0" w:hanging="360" w:hangingChars="200"/>
              <w:rPr>
                <w:rFonts w:hint="eastAsia" w:ascii="ＭＳ ゴシック" w:hAnsi="ＭＳ ゴシック" w:eastAsia="ＭＳ ゴシック"/>
                <w:color w:val="auto"/>
                <w:w w:val="50"/>
                <w:sz w:val="18"/>
              </w:rPr>
            </w:pPr>
            <w:r>
              <w:rPr>
                <w:rFonts w:hint="eastAsia" w:ascii="ＭＳ ゴシック" w:hAnsi="ＭＳ ゴシック" w:eastAsia="ＭＳ ゴシック"/>
                <w:color w:val="auto"/>
                <w:sz w:val="18"/>
              </w:rPr>
              <w:t>　◎　「やむを得ない事情がある場合」とは、単に当初予定の退院日に満床であることをもってやむを得ない事情として該当するものではなく、例えば、入所者の退院が予定より早まる等の理由により、ベッドの確保が間に合わない場合等を指すものである。施設側の都合は基本的には該当しないことに留意すること。なお、前記の例示の場合であっても、</w:t>
            </w:r>
            <w:r>
              <w:rPr>
                <w:rFonts w:hint="eastAsia" w:ascii="ＭＳ ゴシック" w:hAnsi="ＭＳ ゴシック" w:eastAsia="ＭＳ ゴシック"/>
                <w:color w:val="auto"/>
                <w:spacing w:val="1"/>
                <w:sz w:val="18"/>
              </w:rPr>
              <w:t>再入所が可能なベッドの確保が出来るまでの間、</w:t>
            </w:r>
            <w:r>
              <w:rPr>
                <w:rFonts w:hint="eastAsia" w:ascii="ＭＳ ゴシック" w:hAnsi="ＭＳ ゴシック" w:eastAsia="ＭＳ ゴシック"/>
                <w:color w:val="auto"/>
                <w:sz w:val="18"/>
              </w:rPr>
              <w:t>短期入所生活介護の利用を検討するなどにより、入所者の生活に支障を来さないよう努める必要がある。</w:t>
            </w:r>
            <w:r>
              <w:rPr>
                <w:rFonts w:hint="eastAsia" w:ascii="ＭＳ ゴシック" w:hAnsi="ＭＳ ゴシック" w:eastAsia="ＭＳ ゴシック"/>
                <w:color w:val="auto"/>
                <w:kern w:val="0"/>
                <w:sz w:val="18"/>
              </w:rPr>
              <w:t>　</w:t>
            </w:r>
            <w:r>
              <w:rPr>
                <w:rFonts w:hint="eastAsia" w:ascii="ＭＳ ゴシック" w:hAnsi="ＭＳ ゴシック" w:eastAsia="ＭＳ ゴシック"/>
                <w:color w:val="auto"/>
                <w:w w:val="50"/>
                <w:kern w:val="0"/>
                <w:sz w:val="18"/>
              </w:rPr>
              <w:t>◆平１８解釈通知</w:t>
            </w:r>
            <w:r>
              <w:rPr>
                <w:rFonts w:hint="eastAsia" w:ascii="ＭＳ ゴシック" w:hAnsi="ＭＳ ゴシック" w:eastAsia="ＭＳ ゴシック"/>
                <w:color w:val="auto"/>
                <w:w w:val="50"/>
                <w:sz w:val="18"/>
              </w:rPr>
              <w:t>第３の七の４</w:t>
            </w:r>
            <w:r>
              <w:rPr>
                <w:rFonts w:hint="eastAsia" w:ascii="ＭＳ ゴシック" w:hAnsi="ＭＳ ゴシック" w:eastAsia="ＭＳ ゴシック"/>
                <w:color w:val="auto"/>
                <w:w w:val="50"/>
                <w:sz w:val="18"/>
              </w:rPr>
              <w:t>(</w:t>
            </w:r>
            <w:r>
              <w:rPr>
                <w:rFonts w:hint="eastAsia" w:ascii="ＭＳ ゴシック" w:hAnsi="ＭＳ ゴシック" w:eastAsia="ＭＳ ゴシック"/>
                <w:color w:val="auto"/>
                <w:w w:val="50"/>
                <w:sz w:val="18"/>
              </w:rPr>
              <w:t>１４</w:t>
            </w:r>
            <w:r>
              <w:rPr>
                <w:rFonts w:hint="eastAsia" w:ascii="ＭＳ ゴシック" w:hAnsi="ＭＳ ゴシック" w:eastAsia="ＭＳ ゴシック"/>
                <w:color w:val="auto"/>
                <w:w w:val="50"/>
                <w:sz w:val="18"/>
              </w:rPr>
              <w:t>)</w:t>
            </w:r>
            <w:r>
              <w:rPr>
                <w:rFonts w:hint="eastAsia" w:ascii="ＭＳ ゴシック" w:hAnsi="ＭＳ ゴシック" w:eastAsia="ＭＳ ゴシック"/>
                <w:color w:val="auto"/>
                <w:w w:val="50"/>
                <w:sz w:val="18"/>
              </w:rPr>
              <w:t>③準用</w:t>
            </w:r>
          </w:p>
          <w:p>
            <w:pPr>
              <w:pStyle w:val="23"/>
              <w:wordWrap w:val="1"/>
              <w:spacing w:line="240" w:lineRule="auto"/>
              <w:ind w:leftChars="0" w:firstLineChars="0"/>
              <w:rPr>
                <w:rFonts w:hint="eastAsia" w:ascii="ＭＳ ゴシック" w:hAnsi="ＭＳ ゴシック" w:eastAsia="ＭＳ ゴシック"/>
                <w:color w:val="auto"/>
                <w:sz w:val="18"/>
              </w:rPr>
            </w:pPr>
          </w:p>
          <w:p>
            <w:pPr>
              <w:pStyle w:val="23"/>
              <w:wordWrap w:val="1"/>
              <w:spacing w:line="240" w:lineRule="auto"/>
              <w:ind w:left="0" w:leftChars="0" w:hanging="368" w:hangingChars="20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　◎　入所者の入院期間中のベッドは、短期入所生活介護事業等に利用しても差し支えないが、入所者が退院する際に円滑に再入所できるよう、その利用は計画的なものでなければならない。</w:t>
            </w:r>
          </w:p>
          <w:p>
            <w:pPr>
              <w:pStyle w:val="23"/>
              <w:wordWrap w:val="1"/>
              <w:spacing w:line="240" w:lineRule="auto"/>
              <w:ind w:left="0" w:leftChars="0" w:hanging="368" w:hangingChars="20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　　　</w:t>
            </w:r>
            <w:r>
              <w:rPr>
                <w:rFonts w:hint="eastAsia" w:ascii="ＭＳ ゴシック" w:hAnsi="ＭＳ ゴシック" w:eastAsia="ＭＳ ゴシック"/>
                <w:color w:val="auto"/>
                <w:spacing w:val="0"/>
                <w:w w:val="50"/>
                <w:sz w:val="18"/>
              </w:rPr>
              <w:t>◆平１８解釈通知</w:t>
            </w:r>
            <w:r>
              <w:rPr>
                <w:rFonts w:hint="eastAsia" w:ascii="ＭＳ ゴシック" w:hAnsi="ＭＳ ゴシック" w:eastAsia="ＭＳ ゴシック"/>
                <w:color w:val="auto"/>
                <w:w w:val="50"/>
                <w:sz w:val="18"/>
              </w:rPr>
              <w:t>第３の七の４</w:t>
            </w:r>
            <w:r>
              <w:rPr>
                <w:rFonts w:hint="eastAsia" w:ascii="ＭＳ ゴシック" w:hAnsi="ＭＳ ゴシック" w:eastAsia="ＭＳ ゴシック"/>
                <w:color w:val="auto"/>
                <w:w w:val="50"/>
                <w:sz w:val="18"/>
              </w:rPr>
              <w:t>(</w:t>
            </w:r>
            <w:r>
              <w:rPr>
                <w:rFonts w:hint="eastAsia" w:ascii="ＭＳ ゴシック" w:hAnsi="ＭＳ ゴシック" w:eastAsia="ＭＳ ゴシック"/>
                <w:color w:val="auto"/>
                <w:w w:val="50"/>
                <w:sz w:val="18"/>
              </w:rPr>
              <w:t>１４</w:t>
            </w:r>
            <w:r>
              <w:rPr>
                <w:rFonts w:hint="eastAsia" w:ascii="ＭＳ ゴシック" w:hAnsi="ＭＳ ゴシック" w:eastAsia="ＭＳ ゴシック"/>
                <w:color w:val="auto"/>
                <w:w w:val="50"/>
                <w:sz w:val="18"/>
              </w:rPr>
              <w:t>)</w:t>
            </w:r>
            <w:r>
              <w:rPr>
                <w:rFonts w:hint="eastAsia" w:ascii="ＭＳ ゴシック" w:hAnsi="ＭＳ ゴシック" w:eastAsia="ＭＳ ゴシック"/>
                <w:color w:val="auto"/>
                <w:w w:val="50"/>
                <w:sz w:val="18"/>
              </w:rPr>
              <w:t>④準用</w:t>
            </w: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適・否</w:t>
            </w:r>
          </w:p>
        </w:tc>
        <w:tc>
          <w:tcPr>
            <w:tcW w:w="20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wordWrap w:val="1"/>
              <w:spacing w:line="240" w:lineRule="auto"/>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入院者のベッド利用【有・無】</w:t>
            </w:r>
          </w:p>
          <w:p>
            <w:pPr>
              <w:pStyle w:val="23"/>
              <w:wordWrap w:val="1"/>
              <w:spacing w:line="240" w:lineRule="auto"/>
              <w:rPr>
                <w:rFonts w:hint="eastAsia" w:ascii="ＭＳ ゴシック" w:hAnsi="ＭＳ ゴシック" w:eastAsia="ＭＳ ゴシック"/>
                <w:color w:val="auto"/>
                <w:spacing w:val="0"/>
                <w:sz w:val="18"/>
              </w:rPr>
            </w:pPr>
          </w:p>
          <w:p>
            <w:pPr>
              <w:pStyle w:val="23"/>
              <w:wordWrap w:val="1"/>
              <w:spacing w:line="240" w:lineRule="auto"/>
              <w:rPr>
                <w:rFonts w:hint="eastAsia" w:ascii="ＭＳ ゴシック" w:hAnsi="ＭＳ ゴシック" w:eastAsia="ＭＳ ゴシック"/>
                <w:color w:val="auto"/>
                <w:sz w:val="18"/>
              </w:rPr>
            </w:pPr>
          </w:p>
          <w:p>
            <w:pPr>
              <w:pStyle w:val="23"/>
              <w:wordWrap w:val="1"/>
              <w:spacing w:line="240" w:lineRule="auto"/>
              <w:rPr>
                <w:rFonts w:hint="eastAsia" w:ascii="ＭＳ ゴシック" w:hAnsi="ＭＳ ゴシック" w:eastAsia="ＭＳ ゴシック"/>
                <w:color w:val="auto"/>
                <w:spacing w:val="0"/>
                <w:sz w:val="18"/>
              </w:rPr>
            </w:pPr>
            <w:r>
              <w:rPr>
                <w:rFonts w:hint="eastAsia" w:ascii="ＭＳ ゴシック" w:hAnsi="ＭＳ ゴシック" w:eastAsia="ＭＳ ゴシック"/>
                <w:color w:val="auto"/>
                <w:sz w:val="18"/>
              </w:rPr>
              <w:t>入院期間（見込み）</w:t>
            </w:r>
            <w:r>
              <w:rPr>
                <w:rFonts w:hint="eastAsia" w:ascii="ＭＳ ゴシック" w:hAnsi="ＭＳ ゴシック" w:eastAsia="ＭＳ ゴシック"/>
                <w:color w:val="auto"/>
                <w:spacing w:val="1"/>
                <w:sz w:val="18"/>
              </w:rPr>
              <w:t xml:space="preserve"> </w:t>
            </w:r>
            <w:r>
              <w:rPr>
                <w:rFonts w:hint="eastAsia" w:ascii="ＭＳ ゴシック" w:hAnsi="ＭＳ ゴシック" w:eastAsia="ＭＳ ゴシック"/>
                <w:color w:val="auto"/>
                <w:sz w:val="18"/>
              </w:rPr>
              <w:t>の確認方法</w:t>
            </w:r>
          </w:p>
          <w:p>
            <w:pPr>
              <w:pStyle w:val="23"/>
              <w:wordWrap w:val="1"/>
              <w:spacing w:line="240" w:lineRule="auto"/>
              <w:rPr>
                <w:rFonts w:hint="eastAsia" w:ascii="ＭＳ ゴシック" w:hAnsi="ＭＳ ゴシック" w:eastAsia="ＭＳ ゴシック"/>
                <w:color w:val="auto"/>
                <w:spacing w:val="1"/>
                <w:sz w:val="18"/>
              </w:rPr>
            </w:pPr>
          </w:p>
          <w:p>
            <w:pPr>
              <w:pStyle w:val="23"/>
              <w:wordWrap w:val="1"/>
              <w:spacing w:line="240" w:lineRule="auto"/>
              <w:rPr>
                <w:rFonts w:hint="eastAsia" w:ascii="ＭＳ ゴシック" w:hAnsi="ＭＳ ゴシック" w:eastAsia="ＭＳ ゴシック"/>
                <w:color w:val="auto"/>
                <w:spacing w:val="1"/>
                <w:sz w:val="18"/>
              </w:rPr>
            </w:pPr>
          </w:p>
          <w:p>
            <w:pPr>
              <w:pStyle w:val="23"/>
              <w:wordWrap w:val="1"/>
              <w:spacing w:line="240" w:lineRule="auto"/>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３月以上入院見込み</w:t>
            </w:r>
            <w:r>
              <w:rPr>
                <w:rFonts w:hint="eastAsia" w:ascii="ＭＳ ゴシック" w:hAnsi="ＭＳ ゴシック" w:eastAsia="ＭＳ ゴシック"/>
                <w:color w:val="auto"/>
                <w:spacing w:val="1"/>
                <w:sz w:val="18"/>
              </w:rPr>
              <w:t xml:space="preserve"> </w:t>
            </w:r>
            <w:r>
              <w:rPr>
                <w:rFonts w:hint="eastAsia" w:ascii="ＭＳ ゴシック" w:hAnsi="ＭＳ ゴシック" w:eastAsia="ＭＳ ゴシック"/>
                <w:color w:val="auto"/>
                <w:sz w:val="18"/>
              </w:rPr>
              <w:t>の場合の対処方法</w:t>
            </w:r>
          </w:p>
        </w:tc>
      </w:tr>
      <w:tr>
        <w:trPr>
          <w:trHeight w:val="761" w:hRule="atLeast"/>
        </w:trPr>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left="212" w:hanging="212" w:hangingChars="106"/>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21</w:t>
            </w:r>
            <w:r>
              <w:rPr>
                <w:rFonts w:hint="eastAsia" w:ascii="ＭＳ ゴシック" w:hAnsi="ＭＳ ゴシック" w:eastAsia="ＭＳ ゴシック"/>
                <w:color w:val="auto"/>
                <w:sz w:val="18"/>
              </w:rPr>
              <w:t>　利用者に関する市町村への通知</w:t>
            </w:r>
          </w:p>
          <w:p>
            <w:pPr>
              <w:pStyle w:val="0"/>
              <w:ind w:left="212" w:hanging="212" w:hangingChars="106"/>
              <w:rPr>
                <w:rFonts w:hint="eastAsia" w:ascii="ＭＳ ゴシック" w:hAnsi="ＭＳ ゴシック" w:eastAsia="ＭＳ ゴシック"/>
                <w:color w:val="auto"/>
                <w:sz w:val="18"/>
              </w:rPr>
            </w:pPr>
          </w:p>
        </w:tc>
        <w:tc>
          <w:tcPr>
            <w:tcW w:w="59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left="212" w:hanging="212" w:hangingChars="106"/>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　利用者が次の各号のいずれかに該当する場合は、遅滞なく、意見を付してその旨を市町村に通知しているか。　　</w:t>
            </w:r>
            <w:r>
              <w:rPr>
                <w:rFonts w:hint="eastAsia" w:ascii="ＭＳ ゴシック" w:hAnsi="ＭＳ ゴシック" w:eastAsia="ＭＳ ゴシック"/>
                <w:color w:val="auto"/>
                <w:w w:val="50"/>
                <w:kern w:val="0"/>
                <w:sz w:val="18"/>
              </w:rPr>
              <w:t>◆平１８厚令３４第３条の２６準用</w:t>
            </w:r>
          </w:p>
          <w:p>
            <w:pPr>
              <w:pStyle w:val="0"/>
              <w:ind w:left="0" w:leftChars="0" w:hanging="371" w:hangingChars="206"/>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　①　正当な理由なしに指定地域密着型介護老人福祉施設入所者生活介護の利用に関する指示に従わないことにより、要介護状態の程度を増進させたと認められるとき。</w:t>
            </w:r>
          </w:p>
          <w:p>
            <w:pPr>
              <w:pStyle w:val="0"/>
              <w:ind w:left="0" w:leftChars="0" w:hanging="371" w:hangingChars="206"/>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　②　偽りその他不正な行為によって保険給付を受け、又は受けようとしたとき</w:t>
            </w: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適・否</w:t>
            </w:r>
          </w:p>
        </w:tc>
        <w:tc>
          <w:tcPr>
            <w:tcW w:w="20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左記①又は②に該当する利用者</w:t>
            </w:r>
          </w:p>
          <w:p>
            <w:pPr>
              <w:pStyle w:val="0"/>
              <w:jc w:val="center"/>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【有・無】</w:t>
            </w:r>
          </w:p>
          <w:p>
            <w:pPr>
              <w:pStyle w:val="0"/>
              <w:rPr>
                <w:rFonts w:hint="eastAsia" w:ascii="ＭＳ ゴシック" w:hAnsi="ＭＳ ゴシック" w:eastAsia="ＭＳ ゴシック"/>
                <w:color w:val="auto"/>
                <w:sz w:val="18"/>
              </w:rPr>
            </w:pPr>
          </w:p>
        </w:tc>
      </w:tr>
      <w:tr>
        <w:trPr/>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left="212" w:hanging="212" w:hangingChars="106"/>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22</w:t>
            </w:r>
            <w:r>
              <w:rPr>
                <w:rFonts w:hint="eastAsia" w:ascii="ＭＳ ゴシック" w:hAnsi="ＭＳ ゴシック" w:eastAsia="ＭＳ ゴシック"/>
                <w:color w:val="auto"/>
                <w:sz w:val="18"/>
              </w:rPr>
              <w:t>　緊急時等の対応</w:t>
            </w:r>
          </w:p>
          <w:p>
            <w:pPr>
              <w:pStyle w:val="0"/>
              <w:ind w:left="212" w:hanging="212" w:hangingChars="106"/>
              <w:rPr>
                <w:rFonts w:hint="eastAsia" w:ascii="ＭＳ ゴシック" w:hAnsi="ＭＳ ゴシック" w:eastAsia="ＭＳ ゴシック"/>
                <w:color w:val="auto"/>
                <w:sz w:val="18"/>
              </w:rPr>
            </w:pPr>
          </w:p>
        </w:tc>
        <w:tc>
          <w:tcPr>
            <w:tcW w:w="59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left="212" w:hanging="212" w:hangingChars="106"/>
              <w:rPr>
                <w:rFonts w:hint="eastAsia" w:ascii="ＭＳ ゴシック" w:hAnsi="ＭＳ ゴシック" w:eastAsia="ＭＳ ゴシック"/>
                <w:color w:val="auto"/>
                <w:kern w:val="0"/>
                <w:sz w:val="18"/>
              </w:rPr>
            </w:pPr>
            <w:r>
              <w:rPr>
                <w:rFonts w:hint="eastAsia" w:ascii="ＭＳ ゴシック" w:hAnsi="ＭＳ ゴシック" w:eastAsia="ＭＳ ゴシック"/>
                <w:color w:val="auto"/>
                <w:sz w:val="18"/>
              </w:rPr>
              <w:t>□　サービスの提供を行っているときに入所者の病状の急変が生じた場合その他必要な場合のため、あらかじめ、第</w:t>
            </w:r>
            <w:r>
              <w:rPr>
                <w:rFonts w:hint="eastAsia" w:ascii="ＭＳ ゴシック" w:hAnsi="ＭＳ ゴシック" w:eastAsia="ＭＳ ゴシック"/>
                <w:color w:val="auto"/>
                <w:sz w:val="18"/>
              </w:rPr>
              <w:t>131</w:t>
            </w:r>
            <w:r>
              <w:rPr>
                <w:rFonts w:hint="eastAsia" w:ascii="ＭＳ ゴシック" w:hAnsi="ＭＳ ゴシック" w:eastAsia="ＭＳ ゴシック"/>
                <w:color w:val="auto"/>
                <w:sz w:val="18"/>
              </w:rPr>
              <w:t>条第１項第一号に掲げる医師との連携方法その他の緊急時等における対応方法を定めておかなければならない。　　</w:t>
            </w:r>
            <w:r>
              <w:rPr>
                <w:rFonts w:hint="eastAsia" w:ascii="ＭＳ ゴシック" w:hAnsi="ＭＳ ゴシック" w:eastAsia="ＭＳ ゴシック"/>
                <w:color w:val="auto"/>
                <w:w w:val="50"/>
                <w:kern w:val="0"/>
                <w:sz w:val="18"/>
              </w:rPr>
              <w:t>◆平１８厚令３４第１４５条の２準用</w:t>
            </w:r>
          </w:p>
          <w:p>
            <w:pPr>
              <w:pStyle w:val="0"/>
              <w:ind w:left="212" w:hanging="212" w:hangingChars="106"/>
              <w:rPr>
                <w:rFonts w:hint="eastAsia" w:ascii="ＭＳ ゴシック" w:hAnsi="ＭＳ ゴシック" w:eastAsia="ＭＳ ゴシック"/>
                <w:color w:val="auto"/>
                <w:kern w:val="0"/>
                <w:sz w:val="18"/>
              </w:rPr>
            </w:pP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適・否</w:t>
            </w:r>
          </w:p>
        </w:tc>
        <w:tc>
          <w:tcPr>
            <w:tcW w:w="20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sz w:val="18"/>
              </w:rPr>
            </w:pPr>
          </w:p>
        </w:tc>
      </w:tr>
      <w:tr>
        <w:trPr/>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left="212" w:hanging="212" w:hangingChars="106"/>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23</w:t>
            </w:r>
            <w:r>
              <w:rPr>
                <w:rFonts w:hint="eastAsia" w:ascii="ＭＳ ゴシック" w:hAnsi="ＭＳ ゴシック" w:eastAsia="ＭＳ ゴシック"/>
                <w:color w:val="auto"/>
                <w:sz w:val="18"/>
              </w:rPr>
              <w:t>　管理者による管理</w:t>
            </w:r>
          </w:p>
          <w:p>
            <w:pPr>
              <w:pStyle w:val="0"/>
              <w:ind w:left="212" w:hanging="212" w:hangingChars="106"/>
              <w:rPr>
                <w:rFonts w:hint="eastAsia" w:ascii="ＭＳ ゴシック" w:hAnsi="ＭＳ ゴシック" w:eastAsia="ＭＳ ゴシック"/>
                <w:color w:val="auto"/>
                <w:sz w:val="18"/>
              </w:rPr>
            </w:pPr>
          </w:p>
        </w:tc>
        <w:tc>
          <w:tcPr>
            <w:tcW w:w="59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left="212" w:hanging="212" w:hangingChars="106"/>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　管理者は、専ら当該施設の職務に従事する常勤の者であるか。ただし、当該施設の管理上支障がない場合は、同一敷地内にある他の事業所、施設等又は本体施設の職務（本体施設が病院又は診療所の場合は、管理者の職務を除く。）に従事することができる。</w:t>
            </w:r>
          </w:p>
          <w:p>
            <w:pPr>
              <w:pStyle w:val="0"/>
              <w:ind w:left="212" w:hanging="212" w:hangingChars="106"/>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　　　</w:t>
            </w:r>
            <w:r>
              <w:rPr>
                <w:rFonts w:hint="eastAsia" w:ascii="ＭＳ ゴシック" w:hAnsi="ＭＳ ゴシック" w:eastAsia="ＭＳ ゴシック"/>
                <w:color w:val="auto"/>
                <w:w w:val="50"/>
                <w:kern w:val="0"/>
                <w:sz w:val="18"/>
              </w:rPr>
              <w:t>◆平１８厚令３４第１４６条準用</w:t>
            </w: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適・否</w:t>
            </w:r>
          </w:p>
          <w:p>
            <w:pPr>
              <w:pStyle w:val="0"/>
              <w:rPr>
                <w:rFonts w:hint="eastAsia" w:ascii="ＭＳ ゴシック" w:hAnsi="ＭＳ ゴシック" w:eastAsia="ＭＳ ゴシック"/>
                <w:color w:val="auto"/>
                <w:sz w:val="18"/>
              </w:rPr>
            </w:pPr>
          </w:p>
        </w:tc>
        <w:tc>
          <w:tcPr>
            <w:tcW w:w="20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wordWrap w:val="1"/>
              <w:spacing w:line="240" w:lineRule="auto"/>
              <w:rPr>
                <w:rFonts w:hint="eastAsia" w:ascii="ＭＳ ゴシック" w:hAnsi="ＭＳ ゴシック" w:eastAsia="ＭＳ ゴシック"/>
                <w:color w:val="auto"/>
                <w:spacing w:val="0"/>
                <w:sz w:val="18"/>
              </w:rPr>
            </w:pPr>
            <w:r>
              <w:rPr>
                <w:rFonts w:hint="eastAsia" w:ascii="ＭＳ ゴシック" w:hAnsi="ＭＳ ゴシック" w:eastAsia="ＭＳ ゴシック"/>
                <w:color w:val="auto"/>
                <w:sz w:val="18"/>
              </w:rPr>
              <w:t>氏名</w:t>
            </w:r>
          </w:p>
          <w:p>
            <w:pPr>
              <w:pStyle w:val="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兼務する職務内容</w:t>
            </w:r>
          </w:p>
          <w:p>
            <w:pPr>
              <w:pStyle w:val="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　　　　　　　）</w:t>
            </w:r>
          </w:p>
        </w:tc>
      </w:tr>
      <w:tr>
        <w:trPr/>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left="212" w:hanging="212" w:hangingChars="106"/>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24</w:t>
            </w:r>
            <w:r>
              <w:rPr>
                <w:rFonts w:hint="eastAsia" w:ascii="ＭＳ ゴシック" w:hAnsi="ＭＳ ゴシック" w:eastAsia="ＭＳ ゴシック"/>
                <w:color w:val="auto"/>
                <w:sz w:val="18"/>
              </w:rPr>
              <w:t>　管理者の責務</w:t>
            </w:r>
          </w:p>
          <w:p>
            <w:pPr>
              <w:pStyle w:val="0"/>
              <w:ind w:left="212" w:hanging="212" w:hangingChars="106"/>
              <w:rPr>
                <w:rFonts w:hint="eastAsia" w:ascii="ＭＳ ゴシック" w:hAnsi="ＭＳ ゴシック" w:eastAsia="ＭＳ ゴシック"/>
                <w:color w:val="auto"/>
                <w:sz w:val="18"/>
              </w:rPr>
            </w:pPr>
          </w:p>
        </w:tc>
        <w:tc>
          <w:tcPr>
            <w:tcW w:w="59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left="212" w:hanging="212" w:hangingChars="106"/>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　管理者は、当該事業所の従業者の管理及びサービス利用の申込みに係る調整、業務の実施状況の把握その他の管理を、一元的に行っているか。　　</w:t>
            </w:r>
            <w:r>
              <w:rPr>
                <w:rFonts w:hint="eastAsia" w:ascii="ＭＳ ゴシック" w:hAnsi="ＭＳ ゴシック" w:eastAsia="ＭＳ ゴシック"/>
                <w:color w:val="auto"/>
                <w:w w:val="50"/>
                <w:kern w:val="0"/>
                <w:sz w:val="18"/>
              </w:rPr>
              <w:t>◆平１８厚令３４第２８条第１項準用</w:t>
            </w:r>
          </w:p>
          <w:p>
            <w:pPr>
              <w:pStyle w:val="0"/>
              <w:ind w:left="212" w:hanging="212" w:hangingChars="106"/>
              <w:rPr>
                <w:rFonts w:hint="eastAsia" w:ascii="ＭＳ ゴシック" w:hAnsi="ＭＳ ゴシック" w:eastAsia="ＭＳ ゴシック"/>
                <w:color w:val="auto"/>
                <w:sz w:val="18"/>
              </w:rPr>
            </w:pPr>
          </w:p>
          <w:p>
            <w:pPr>
              <w:pStyle w:val="0"/>
              <w:ind w:left="212" w:hanging="212" w:hangingChars="106"/>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　管理者は、当該事業所の従業者に運営基準の規定を遵守させるため必要な指揮命令を行っているか。　　</w:t>
            </w:r>
            <w:r>
              <w:rPr>
                <w:rFonts w:hint="eastAsia" w:ascii="ＭＳ ゴシック" w:hAnsi="ＭＳ ゴシック" w:eastAsia="ＭＳ ゴシック"/>
                <w:color w:val="auto"/>
                <w:w w:val="50"/>
                <w:kern w:val="0"/>
                <w:sz w:val="18"/>
              </w:rPr>
              <w:t>◆平１８厚令３４第２８条第２項準用</w:t>
            </w: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適・否</w:t>
            </w:r>
          </w:p>
          <w:p>
            <w:pPr>
              <w:pStyle w:val="0"/>
              <w:rPr>
                <w:rFonts w:hint="eastAsia" w:ascii="ＭＳ ゴシック" w:hAnsi="ＭＳ ゴシック" w:eastAsia="ＭＳ ゴシック"/>
                <w:color w:val="auto"/>
                <w:sz w:val="18"/>
              </w:rPr>
            </w:pPr>
          </w:p>
        </w:tc>
        <w:tc>
          <w:tcPr>
            <w:tcW w:w="20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sz w:val="18"/>
              </w:rPr>
            </w:pPr>
          </w:p>
        </w:tc>
      </w:tr>
      <w:tr>
        <w:trPr/>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left="212" w:hanging="212" w:hangingChars="106"/>
              <w:rPr>
                <w:rFonts w:hint="eastAsia" w:ascii="ＭＳ ゴシック" w:hAnsi="ＭＳ ゴシック" w:eastAsia="ＭＳ ゴシック"/>
                <w:color w:val="auto"/>
                <w:kern w:val="0"/>
                <w:sz w:val="18"/>
              </w:rPr>
            </w:pPr>
            <w:r>
              <w:rPr>
                <w:rFonts w:hint="eastAsia" w:ascii="ＭＳ ゴシック" w:hAnsi="ＭＳ ゴシック" w:eastAsia="ＭＳ ゴシック"/>
                <w:color w:val="auto"/>
                <w:kern w:val="0"/>
                <w:sz w:val="18"/>
              </w:rPr>
              <w:t>25</w:t>
            </w:r>
            <w:r>
              <w:rPr>
                <w:rFonts w:hint="eastAsia" w:ascii="ＭＳ ゴシック" w:hAnsi="ＭＳ ゴシック" w:eastAsia="ＭＳ ゴシック"/>
                <w:color w:val="auto"/>
                <w:kern w:val="0"/>
                <w:sz w:val="18"/>
              </w:rPr>
              <w:t>　計画担当介護支援専門員の責務</w:t>
            </w:r>
          </w:p>
          <w:p>
            <w:pPr>
              <w:pStyle w:val="0"/>
              <w:ind w:left="212" w:hanging="212" w:hangingChars="106"/>
              <w:rPr>
                <w:rFonts w:hint="eastAsia" w:ascii="ＭＳ ゴシック" w:hAnsi="ＭＳ ゴシック" w:eastAsia="ＭＳ ゴシック"/>
                <w:color w:val="auto"/>
                <w:sz w:val="18"/>
                <w:highlight w:val="magenta"/>
              </w:rPr>
            </w:pPr>
          </w:p>
        </w:tc>
        <w:tc>
          <w:tcPr>
            <w:tcW w:w="59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left="212" w:hanging="212" w:hangingChars="106"/>
              <w:rPr>
                <w:rFonts w:hint="eastAsia" w:ascii="ＭＳ ゴシック" w:hAnsi="ＭＳ ゴシック" w:eastAsia="ＭＳ ゴシック"/>
                <w:color w:val="auto"/>
                <w:kern w:val="0"/>
                <w:sz w:val="18"/>
              </w:rPr>
            </w:pPr>
            <w:r>
              <w:rPr>
                <w:rFonts w:hint="eastAsia" w:ascii="ＭＳ ゴシック" w:hAnsi="ＭＳ ゴシック" w:eastAsia="ＭＳ ゴシック"/>
                <w:color w:val="auto"/>
                <w:kern w:val="0"/>
                <w:sz w:val="18"/>
              </w:rPr>
              <w:t>□　計画担当介護支援専門員は、地域密着型施設サービス計画の作成業務のほか、次に掲げる業務を行っているか。　　</w:t>
            </w:r>
            <w:r>
              <w:rPr>
                <w:rFonts w:hint="eastAsia" w:ascii="ＭＳ ゴシック" w:hAnsi="ＭＳ ゴシック" w:eastAsia="ＭＳ ゴシック"/>
                <w:color w:val="auto"/>
                <w:w w:val="50"/>
                <w:kern w:val="0"/>
                <w:sz w:val="18"/>
              </w:rPr>
              <w:t>◆平１８厚令３４第１４７条準用</w:t>
            </w:r>
          </w:p>
          <w:p>
            <w:pPr>
              <w:pStyle w:val="0"/>
              <w:ind w:left="0" w:leftChars="0" w:hanging="360" w:hangingChars="200"/>
              <w:rPr>
                <w:rFonts w:hint="eastAsia" w:ascii="ＭＳ ゴシック" w:hAnsi="ＭＳ ゴシック" w:eastAsia="ＭＳ ゴシック"/>
                <w:color w:val="auto"/>
                <w:kern w:val="0"/>
                <w:sz w:val="18"/>
              </w:rPr>
            </w:pPr>
          </w:p>
          <w:p>
            <w:pPr>
              <w:pStyle w:val="0"/>
              <w:ind w:left="0" w:leftChars="0" w:hanging="360" w:hangingChars="200"/>
              <w:rPr>
                <w:rFonts w:hint="eastAsia" w:ascii="ＭＳ ゴシック" w:hAnsi="ＭＳ ゴシック" w:eastAsia="ＭＳ ゴシック"/>
                <w:color w:val="auto"/>
                <w:kern w:val="0"/>
                <w:sz w:val="18"/>
              </w:rPr>
            </w:pPr>
            <w:r>
              <w:rPr>
                <w:rFonts w:hint="eastAsia" w:ascii="ＭＳ ゴシック" w:hAnsi="ＭＳ ゴシック" w:eastAsia="ＭＳ ゴシック"/>
                <w:color w:val="auto"/>
                <w:kern w:val="0"/>
                <w:sz w:val="18"/>
              </w:rPr>
              <w:t>　①　入所申込者の入所に際し、その者に係る指定居宅介護支援事業者に対する照会等により、その者の心身の状況、生活歴、病歴、指定居宅サービス等の利用状況等を把握しているか。</w:t>
            </w:r>
          </w:p>
          <w:p>
            <w:pPr>
              <w:pStyle w:val="0"/>
              <w:ind w:left="0" w:leftChars="0" w:hanging="360" w:hangingChars="200"/>
              <w:rPr>
                <w:rFonts w:hint="eastAsia" w:ascii="ＭＳ ゴシック" w:hAnsi="ＭＳ ゴシック" w:eastAsia="ＭＳ ゴシック"/>
                <w:color w:val="auto"/>
                <w:kern w:val="0"/>
                <w:sz w:val="18"/>
              </w:rPr>
            </w:pPr>
            <w:r>
              <w:rPr>
                <w:rFonts w:hint="eastAsia" w:ascii="ＭＳ ゴシック" w:hAnsi="ＭＳ ゴシック" w:eastAsia="ＭＳ ゴシック"/>
                <w:color w:val="auto"/>
                <w:kern w:val="0"/>
                <w:sz w:val="18"/>
              </w:rPr>
              <w:t>　②　計画担当介護支援専門員は、入所者の心身の状況、その置かれている環境等に照らし、その者が居宅において日常生活を営むことができるかどうかについて定期的に検討しているか。</w:t>
            </w:r>
          </w:p>
          <w:p>
            <w:pPr>
              <w:pStyle w:val="0"/>
              <w:ind w:left="0" w:leftChars="0" w:hanging="360" w:hangingChars="200"/>
              <w:rPr>
                <w:rFonts w:hint="eastAsia" w:ascii="ＭＳ ゴシック" w:hAnsi="ＭＳ ゴシック" w:eastAsia="ＭＳ ゴシック"/>
                <w:color w:val="auto"/>
                <w:kern w:val="0"/>
                <w:sz w:val="18"/>
              </w:rPr>
            </w:pPr>
            <w:r>
              <w:rPr>
                <w:rFonts w:hint="eastAsia" w:ascii="ＭＳ ゴシック" w:hAnsi="ＭＳ ゴシック" w:eastAsia="ＭＳ ゴシック"/>
                <w:color w:val="auto"/>
                <w:kern w:val="0"/>
                <w:sz w:val="18"/>
              </w:rPr>
              <w:t>　③　計画担当介護支援専門員は、その心身の状況、その置かれている環境等に照らし、居宅において日常生活を営むことができると認められる入所者に対し、その者及びその家族の希望、その者が退所後に置かれることとなる環境等を勘案し、その者の円滑な退所のために必要な援助を行っているか。</w:t>
            </w:r>
          </w:p>
          <w:p>
            <w:pPr>
              <w:pStyle w:val="0"/>
              <w:ind w:left="0" w:leftChars="0" w:hanging="360" w:hangingChars="200"/>
              <w:rPr>
                <w:rFonts w:hint="eastAsia" w:ascii="ＭＳ ゴシック" w:hAnsi="ＭＳ ゴシック" w:eastAsia="ＭＳ ゴシック"/>
                <w:color w:val="auto"/>
                <w:kern w:val="0"/>
                <w:sz w:val="18"/>
              </w:rPr>
            </w:pPr>
            <w:r>
              <w:rPr>
                <w:rFonts w:hint="eastAsia" w:ascii="ＭＳ ゴシック" w:hAnsi="ＭＳ ゴシック" w:eastAsia="ＭＳ ゴシック"/>
                <w:color w:val="auto"/>
                <w:kern w:val="0"/>
                <w:sz w:val="18"/>
              </w:rPr>
              <w:t>　④　計画担当介護支援専門員は、入所者の退所に際し、居宅サービス計画の作成等の援助に資するため、指定居宅介護支援事業者に対して情報を提供するほか、保健医療サービス又は福祉サービスを提供する者と密接に連携しているか。</w:t>
            </w:r>
          </w:p>
          <w:p>
            <w:pPr>
              <w:pStyle w:val="0"/>
              <w:ind w:left="0" w:leftChars="0" w:hanging="360" w:hangingChars="200"/>
              <w:rPr>
                <w:rFonts w:hint="eastAsia" w:ascii="ＭＳ ゴシック" w:hAnsi="ＭＳ ゴシック" w:eastAsia="ＭＳ ゴシック"/>
                <w:color w:val="auto"/>
                <w:kern w:val="0"/>
                <w:sz w:val="18"/>
              </w:rPr>
            </w:pPr>
            <w:r>
              <w:rPr>
                <w:rFonts w:hint="eastAsia" w:ascii="ＭＳ ゴシック" w:hAnsi="ＭＳ ゴシック" w:eastAsia="ＭＳ ゴシック"/>
                <w:color w:val="auto"/>
                <w:kern w:val="0"/>
                <w:sz w:val="18"/>
              </w:rPr>
              <w:t>　⑤　計画担当介護支援専門員は、身体的拘束等の態様及び時間、その際の入所者の心身の状況並びに緊急やむを得ない理由を記録しているか。</w:t>
            </w:r>
          </w:p>
          <w:p>
            <w:pPr>
              <w:pStyle w:val="0"/>
              <w:ind w:left="0" w:leftChars="0" w:hanging="360" w:hangingChars="200"/>
              <w:rPr>
                <w:rFonts w:hint="eastAsia" w:ascii="ＭＳ ゴシック" w:hAnsi="ＭＳ ゴシック" w:eastAsia="ＭＳ ゴシック"/>
                <w:color w:val="auto"/>
                <w:sz w:val="18"/>
              </w:rPr>
            </w:pPr>
            <w:r>
              <w:rPr>
                <w:rFonts w:hint="eastAsia" w:ascii="ＭＳ ゴシック" w:hAnsi="ＭＳ ゴシック" w:eastAsia="ＭＳ ゴシック"/>
                <w:color w:val="auto"/>
                <w:kern w:val="0"/>
                <w:sz w:val="18"/>
              </w:rPr>
              <w:t>　⑥　計画担当介護支援専門員は、事故及び苦情の内容等を記録しているか。</w:t>
            </w: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適・否</w:t>
            </w:r>
          </w:p>
        </w:tc>
        <w:tc>
          <w:tcPr>
            <w:tcW w:w="20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sz w:val="18"/>
              </w:rPr>
            </w:pPr>
          </w:p>
        </w:tc>
      </w:tr>
      <w:tr>
        <w:trPr/>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left="212" w:hanging="212" w:hangingChars="106"/>
              <w:rPr>
                <w:rFonts w:hint="eastAsia" w:ascii="ＭＳ ゴシック" w:hAnsi="ＭＳ ゴシック" w:eastAsia="ＭＳ ゴシック"/>
                <w:color w:val="auto"/>
                <w:sz w:val="18"/>
              </w:rPr>
            </w:pPr>
            <w:r>
              <w:rPr>
                <w:rFonts w:hint="eastAsia" w:ascii="ＭＳ ゴシック" w:hAnsi="ＭＳ ゴシック" w:eastAsia="ＭＳ ゴシック"/>
                <w:color w:val="auto"/>
                <w:kern w:val="0"/>
                <w:sz w:val="18"/>
              </w:rPr>
              <w:t>26</w:t>
            </w:r>
            <w:r>
              <w:rPr>
                <w:rFonts w:hint="eastAsia" w:ascii="ＭＳ ゴシック" w:hAnsi="ＭＳ ゴシック" w:eastAsia="ＭＳ ゴシック"/>
                <w:color w:val="auto"/>
                <w:kern w:val="0"/>
                <w:sz w:val="18"/>
              </w:rPr>
              <w:t>　運営規程</w:t>
            </w:r>
          </w:p>
        </w:tc>
        <w:tc>
          <w:tcPr>
            <w:tcW w:w="59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left="212" w:hanging="212" w:hangingChars="106"/>
              <w:rPr>
                <w:rFonts w:hint="eastAsia" w:ascii="ＭＳ ゴシック" w:hAnsi="ＭＳ ゴシック" w:eastAsia="ＭＳ ゴシック"/>
                <w:color w:val="auto"/>
                <w:kern w:val="0"/>
                <w:sz w:val="18"/>
              </w:rPr>
            </w:pPr>
            <w:r>
              <w:rPr>
                <w:rFonts w:hint="eastAsia" w:ascii="ＭＳ ゴシック" w:hAnsi="ＭＳ ゴシック" w:eastAsia="ＭＳ ゴシック"/>
                <w:color w:val="auto"/>
                <w:kern w:val="0"/>
                <w:sz w:val="18"/>
              </w:rPr>
              <w:t>□　次に掲げる施設の運営についての重要事項に関する規程を定めているか。　　</w:t>
            </w:r>
            <w:r>
              <w:rPr>
                <w:rFonts w:hint="eastAsia" w:ascii="ＭＳ ゴシック" w:hAnsi="ＭＳ ゴシック" w:eastAsia="ＭＳ ゴシック"/>
                <w:color w:val="auto"/>
                <w:w w:val="50"/>
                <w:kern w:val="0"/>
                <w:sz w:val="18"/>
              </w:rPr>
              <w:t>◆平１８厚令３４第１６６条</w:t>
            </w:r>
          </w:p>
          <w:p>
            <w:pPr>
              <w:pStyle w:val="0"/>
              <w:ind w:leftChars="0" w:firstLineChars="0"/>
              <w:rPr>
                <w:rFonts w:hint="eastAsia" w:ascii="ＭＳ ゴシック" w:hAnsi="ＭＳ ゴシック" w:eastAsia="ＭＳ ゴシック"/>
                <w:color w:val="auto"/>
                <w:kern w:val="0"/>
                <w:sz w:val="18"/>
              </w:rPr>
            </w:pPr>
            <w:r>
              <w:rPr>
                <w:rFonts w:hint="eastAsia" w:ascii="ＭＳ ゴシック" w:hAnsi="ＭＳ ゴシック" w:eastAsia="ＭＳ ゴシック"/>
                <w:color w:val="auto"/>
                <w:kern w:val="0"/>
                <w:sz w:val="18"/>
              </w:rPr>
              <w:t>　ア　施設の目的及び運営の方針</w:t>
            </w:r>
          </w:p>
          <w:p>
            <w:pPr>
              <w:pStyle w:val="0"/>
              <w:ind w:leftChars="0" w:firstLineChars="0"/>
              <w:rPr>
                <w:rFonts w:hint="eastAsia" w:ascii="ＭＳ ゴシック" w:hAnsi="ＭＳ ゴシック" w:eastAsia="ＭＳ ゴシック"/>
                <w:color w:val="auto"/>
                <w:kern w:val="0"/>
                <w:sz w:val="18"/>
              </w:rPr>
            </w:pPr>
            <w:r>
              <w:rPr>
                <w:rFonts w:hint="eastAsia" w:ascii="ＭＳ ゴシック" w:hAnsi="ＭＳ ゴシック" w:eastAsia="ＭＳ ゴシック"/>
                <w:color w:val="auto"/>
                <w:kern w:val="0"/>
                <w:sz w:val="18"/>
              </w:rPr>
              <w:t>　イ　従業者の職種、員数及び職務の内容</w:t>
            </w:r>
          </w:p>
          <w:p>
            <w:pPr>
              <w:pStyle w:val="23"/>
              <w:wordWrap w:val="1"/>
              <w:spacing w:line="220" w:lineRule="exact"/>
              <w:ind w:left="0" w:leftChars="0" w:hanging="540" w:hangingChars="300"/>
              <w:rPr>
                <w:rFonts w:hint="default" w:ascii="ＭＳ ゴシック" w:hAnsi="ＭＳ ゴシック"/>
                <w:color w:val="auto"/>
                <w:spacing w:val="0"/>
              </w:rPr>
            </w:pPr>
            <w:r>
              <w:rPr>
                <w:rFonts w:hint="eastAsia" w:ascii="ＭＳ ゴシック" w:hAnsi="ＭＳ ゴシック"/>
                <w:color w:val="auto"/>
                <w:spacing w:val="0"/>
              </w:rPr>
              <w:t>　　※　置くべきとされている員数を満たす範囲において、「○人以上」と記載することも差し支えない。</w:t>
            </w:r>
            <w:r>
              <w:rPr>
                <w:rFonts w:hint="eastAsia" w:ascii="ＭＳ ゴシック" w:hAnsi="ＭＳ ゴシック"/>
                <w:color w:val="auto"/>
              </w:rPr>
              <w:t>　　</w:t>
            </w:r>
            <w:r>
              <w:rPr>
                <w:rFonts w:hint="eastAsia" w:ascii="ＭＳ ゴシック" w:hAnsi="ＭＳ ゴシック"/>
                <w:color w:val="auto"/>
                <w:spacing w:val="-4"/>
                <w:w w:val="50"/>
              </w:rPr>
              <w:t>◆平１８解釈通知第３の一の４（２１）①準用</w:t>
            </w:r>
          </w:p>
          <w:p>
            <w:pPr>
              <w:pStyle w:val="0"/>
              <w:ind w:leftChars="0" w:firstLineChars="0"/>
              <w:rPr>
                <w:rFonts w:hint="eastAsia" w:ascii="ＭＳ ゴシック" w:hAnsi="ＭＳ ゴシック" w:eastAsia="ＭＳ ゴシック"/>
                <w:color w:val="auto"/>
                <w:kern w:val="0"/>
                <w:sz w:val="18"/>
              </w:rPr>
            </w:pPr>
            <w:r>
              <w:rPr>
                <w:rFonts w:hint="eastAsia" w:ascii="ＭＳ ゴシック" w:hAnsi="ＭＳ ゴシック" w:eastAsia="ＭＳ ゴシック"/>
                <w:color w:val="auto"/>
                <w:kern w:val="0"/>
                <w:sz w:val="18"/>
              </w:rPr>
              <w:t>　ウ　入居定員</w:t>
            </w:r>
          </w:p>
          <w:p>
            <w:pPr>
              <w:pStyle w:val="0"/>
              <w:ind w:left="0" w:leftChars="0" w:hanging="540" w:hangingChars="300"/>
              <w:rPr>
                <w:rFonts w:hint="eastAsia" w:ascii="ＭＳ ゴシック" w:hAnsi="ＭＳ ゴシック" w:eastAsia="ＭＳ ゴシック"/>
                <w:color w:val="auto"/>
                <w:sz w:val="18"/>
              </w:rPr>
            </w:pPr>
            <w:r>
              <w:rPr>
                <w:rFonts w:hint="eastAsia" w:ascii="ＭＳ ゴシック" w:hAnsi="ＭＳ ゴシック" w:eastAsia="ＭＳ ゴシック"/>
                <w:color w:val="auto"/>
                <w:kern w:val="0"/>
                <w:sz w:val="18"/>
              </w:rPr>
              <w:t>　　</w:t>
            </w:r>
            <w:r>
              <w:rPr>
                <w:rFonts w:hint="eastAsia" w:ascii="ＭＳ ゴシック" w:hAnsi="ＭＳ ゴシック" w:eastAsia="ＭＳ ゴシック"/>
                <w:color w:val="auto"/>
                <w:sz w:val="18"/>
              </w:rPr>
              <w:t>◎　指定地域密着型介護老人福祉施設の事業の専用の居室のベッド数（和室利用の場合は、当該居室の利用人員数）と同数とすること。　　</w:t>
            </w:r>
            <w:r>
              <w:rPr>
                <w:rFonts w:hint="eastAsia" w:ascii="ＭＳ ゴシック" w:hAnsi="ＭＳ ゴシック" w:eastAsia="ＭＳ ゴシック"/>
                <w:color w:val="auto"/>
                <w:w w:val="50"/>
                <w:sz w:val="18"/>
              </w:rPr>
              <w:t>◆平１８解釈通知第３の七の４</w:t>
            </w:r>
            <w:r>
              <w:rPr>
                <w:rFonts w:hint="eastAsia" w:ascii="ＭＳ ゴシック" w:hAnsi="ＭＳ ゴシック" w:eastAsia="ＭＳ ゴシック"/>
                <w:color w:val="auto"/>
                <w:w w:val="50"/>
                <w:sz w:val="18"/>
              </w:rPr>
              <w:t>(</w:t>
            </w:r>
            <w:r>
              <w:rPr>
                <w:rFonts w:hint="eastAsia" w:ascii="ＭＳ ゴシック" w:hAnsi="ＭＳ ゴシック" w:eastAsia="ＭＳ ゴシック"/>
                <w:color w:val="auto"/>
                <w:w w:val="50"/>
                <w:sz w:val="18"/>
              </w:rPr>
              <w:t>１８</w:t>
            </w:r>
            <w:r>
              <w:rPr>
                <w:rFonts w:hint="eastAsia" w:ascii="ＭＳ ゴシック" w:hAnsi="ＭＳ ゴシック" w:eastAsia="ＭＳ ゴシック"/>
                <w:color w:val="auto"/>
                <w:w w:val="50"/>
                <w:sz w:val="18"/>
              </w:rPr>
              <w:t>)</w:t>
            </w:r>
            <w:r>
              <w:rPr>
                <w:rFonts w:hint="eastAsia" w:ascii="ＭＳ ゴシック" w:hAnsi="ＭＳ ゴシック" w:eastAsia="ＭＳ ゴシック"/>
                <w:color w:val="auto"/>
                <w:w w:val="50"/>
                <w:sz w:val="18"/>
              </w:rPr>
              <w:t>①準用</w:t>
            </w:r>
          </w:p>
          <w:p>
            <w:pPr>
              <w:pStyle w:val="0"/>
              <w:ind w:leftChars="0" w:firstLineChars="0"/>
              <w:rPr>
                <w:rFonts w:hint="eastAsia" w:ascii="ＭＳ ゴシック" w:hAnsi="ＭＳ ゴシック" w:eastAsia="ＭＳ ゴシック"/>
                <w:color w:val="auto"/>
                <w:kern w:val="0"/>
                <w:sz w:val="18"/>
              </w:rPr>
            </w:pPr>
            <w:r>
              <w:rPr>
                <w:rFonts w:hint="eastAsia" w:ascii="ＭＳ ゴシック" w:hAnsi="ＭＳ ゴシック" w:eastAsia="ＭＳ ゴシック"/>
                <w:color w:val="auto"/>
                <w:kern w:val="0"/>
                <w:sz w:val="18"/>
              </w:rPr>
              <w:t>　エ　ユニットの数及びユニットごとの入居定員</w:t>
            </w:r>
          </w:p>
          <w:p>
            <w:pPr>
              <w:pStyle w:val="0"/>
              <w:ind w:left="0" w:leftChars="0" w:hanging="360" w:hangingChars="200"/>
              <w:rPr>
                <w:rFonts w:hint="eastAsia" w:ascii="ＭＳ ゴシック" w:hAnsi="ＭＳ ゴシック" w:eastAsia="ＭＳ ゴシック"/>
                <w:color w:val="auto"/>
                <w:kern w:val="0"/>
                <w:sz w:val="18"/>
              </w:rPr>
            </w:pPr>
            <w:r>
              <w:rPr>
                <w:rFonts w:hint="eastAsia" w:ascii="ＭＳ ゴシック" w:hAnsi="ＭＳ ゴシック" w:eastAsia="ＭＳ ゴシック"/>
                <w:color w:val="auto"/>
                <w:kern w:val="0"/>
                <w:sz w:val="18"/>
              </w:rPr>
              <w:t>　オ　入居者に対する指定地域密着型介護老人福祉施設入所者生活介護の内容及び利用料その他の費用の額</w:t>
            </w:r>
          </w:p>
          <w:p>
            <w:pPr>
              <w:pStyle w:val="0"/>
              <w:ind w:left="0" w:leftChars="0" w:hanging="540" w:hangingChars="300"/>
              <w:rPr>
                <w:rFonts w:hint="eastAsia" w:ascii="ＭＳ ゴシック" w:hAnsi="ＭＳ ゴシック" w:eastAsia="ＭＳ ゴシック"/>
                <w:color w:val="auto"/>
                <w:kern w:val="0"/>
                <w:sz w:val="18"/>
              </w:rPr>
            </w:pPr>
            <w:r>
              <w:rPr>
                <w:rFonts w:hint="eastAsia" w:ascii="ＭＳ ゴシック" w:hAnsi="ＭＳ ゴシック" w:eastAsia="ＭＳ ゴシック"/>
                <w:color w:val="auto"/>
                <w:kern w:val="0"/>
                <w:sz w:val="18"/>
              </w:rPr>
              <w:t>　　◎　「入居者に対する指定地域密着型介護老人福祉施設入所者生活介護の内容」は、入居者が、自ら生活様式や生活習慣に沿って自律的な日常生活を営むことができるように、１日の生活の流れの中での支援の内容を指すものであること。また、「その他の費用の額」は、基準第</w:t>
            </w:r>
            <w:r>
              <w:rPr>
                <w:rFonts w:hint="eastAsia" w:ascii="ＭＳ ゴシック" w:hAnsi="ＭＳ ゴシック" w:eastAsia="ＭＳ ゴシック"/>
                <w:color w:val="auto"/>
                <w:kern w:val="0"/>
                <w:sz w:val="18"/>
              </w:rPr>
              <w:t>161</w:t>
            </w:r>
            <w:r>
              <w:rPr>
                <w:rFonts w:hint="eastAsia" w:ascii="ＭＳ ゴシック" w:hAnsi="ＭＳ ゴシック" w:eastAsia="ＭＳ ゴシック"/>
                <w:color w:val="auto"/>
                <w:kern w:val="0"/>
                <w:sz w:val="18"/>
              </w:rPr>
              <w:t>条第</w:t>
            </w:r>
            <w:r>
              <w:rPr>
                <w:rFonts w:hint="eastAsia" w:ascii="ＭＳ ゴシック" w:hAnsi="ＭＳ ゴシック" w:eastAsia="ＭＳ ゴシック"/>
                <w:color w:val="auto"/>
                <w:kern w:val="0"/>
                <w:sz w:val="18"/>
              </w:rPr>
              <w:t>3</w:t>
            </w:r>
            <w:r>
              <w:rPr>
                <w:rFonts w:hint="eastAsia" w:ascii="ＭＳ ゴシック" w:hAnsi="ＭＳ ゴシック" w:eastAsia="ＭＳ ゴシック"/>
                <w:color w:val="auto"/>
                <w:kern w:val="0"/>
                <w:sz w:val="18"/>
              </w:rPr>
              <w:t>項により支払を受けることが認められている費用の額を指すものであること。　</w:t>
            </w:r>
            <w:r>
              <w:rPr>
                <w:rFonts w:hint="eastAsia" w:ascii="ＭＳ ゴシック" w:hAnsi="ＭＳ ゴシック" w:eastAsia="ＭＳ ゴシック"/>
                <w:color w:val="auto"/>
                <w:w w:val="50"/>
                <w:kern w:val="0"/>
                <w:sz w:val="18"/>
              </w:rPr>
              <w:t>◆平１８解釈通知</w:t>
            </w:r>
            <w:r>
              <w:rPr>
                <w:rFonts w:hint="eastAsia" w:ascii="ＭＳ ゴシック" w:hAnsi="ＭＳ ゴシック" w:eastAsia="ＭＳ ゴシック"/>
                <w:color w:val="auto"/>
                <w:w w:val="50"/>
                <w:sz w:val="18"/>
              </w:rPr>
              <w:t>第３の七の５</w:t>
            </w:r>
            <w:r>
              <w:rPr>
                <w:rFonts w:hint="eastAsia" w:ascii="ＭＳ ゴシック" w:hAnsi="ＭＳ ゴシック" w:eastAsia="ＭＳ ゴシック"/>
                <w:color w:val="auto"/>
                <w:w w:val="50"/>
                <w:sz w:val="18"/>
              </w:rPr>
              <w:t>(</w:t>
            </w:r>
            <w:r>
              <w:rPr>
                <w:rFonts w:hint="eastAsia" w:ascii="ＭＳ ゴシック" w:hAnsi="ＭＳ ゴシック" w:eastAsia="ＭＳ ゴシック"/>
                <w:color w:val="auto"/>
                <w:w w:val="50"/>
                <w:sz w:val="18"/>
              </w:rPr>
              <w:t>８</w:t>
            </w:r>
            <w:r>
              <w:rPr>
                <w:rFonts w:hint="eastAsia" w:ascii="ＭＳ ゴシック" w:hAnsi="ＭＳ ゴシック" w:eastAsia="ＭＳ ゴシック"/>
                <w:color w:val="auto"/>
                <w:w w:val="50"/>
                <w:sz w:val="18"/>
              </w:rPr>
              <w:t>)</w:t>
            </w:r>
            <w:r>
              <w:rPr>
                <w:rFonts w:hint="eastAsia" w:ascii="ＭＳ ゴシック" w:hAnsi="ＭＳ ゴシック" w:eastAsia="ＭＳ ゴシック"/>
                <w:color w:val="auto"/>
                <w:w w:val="50"/>
                <w:sz w:val="18"/>
              </w:rPr>
              <w:t>①</w:t>
            </w:r>
          </w:p>
          <w:p>
            <w:pPr>
              <w:pStyle w:val="0"/>
              <w:ind w:leftChars="0" w:firstLineChars="0"/>
              <w:rPr>
                <w:rFonts w:hint="eastAsia" w:ascii="ＭＳ ゴシック" w:hAnsi="ＭＳ ゴシック" w:eastAsia="ＭＳ ゴシック"/>
                <w:color w:val="auto"/>
                <w:kern w:val="0"/>
                <w:sz w:val="18"/>
              </w:rPr>
            </w:pPr>
            <w:r>
              <w:rPr>
                <w:rFonts w:hint="eastAsia" w:ascii="ＭＳ ゴシック" w:hAnsi="ＭＳ ゴシック" w:eastAsia="ＭＳ ゴシック"/>
                <w:color w:val="auto"/>
                <w:kern w:val="0"/>
                <w:sz w:val="18"/>
              </w:rPr>
              <w:t>　カ　施設の利用に当たっての留意事項</w:t>
            </w:r>
          </w:p>
          <w:p>
            <w:pPr>
              <w:pStyle w:val="0"/>
              <w:ind w:left="0" w:leftChars="0" w:hanging="360" w:hangingChars="200"/>
              <w:rPr>
                <w:rFonts w:hint="eastAsia" w:ascii="ＭＳ ゴシック" w:hAnsi="ＭＳ ゴシック" w:eastAsia="ＭＳ ゴシック"/>
                <w:color w:val="auto"/>
                <w:kern w:val="0"/>
                <w:sz w:val="18"/>
              </w:rPr>
            </w:pPr>
            <w:r>
              <w:rPr>
                <w:rFonts w:hint="eastAsia" w:ascii="ＭＳ ゴシック" w:hAnsi="ＭＳ ゴシック" w:eastAsia="ＭＳ ゴシック"/>
                <w:color w:val="auto"/>
                <w:kern w:val="0"/>
                <w:sz w:val="18"/>
              </w:rPr>
              <w:t>　</w:t>
            </w:r>
            <w:r>
              <w:rPr>
                <w:rFonts w:hint="eastAsia" w:ascii="ＭＳ ゴシック" w:hAnsi="ＭＳ ゴシック" w:eastAsia="ＭＳ ゴシック"/>
                <w:color w:val="auto"/>
                <w:sz w:val="18"/>
              </w:rPr>
              <w:t>◎　入所者が当該施設サービスの提供を受ける際の、入所者側が留意すべき事項（入所生活上のルール、設備の利用上の留意事項等）を指すものであること。　　</w:t>
            </w:r>
            <w:r>
              <w:rPr>
                <w:rFonts w:hint="eastAsia" w:ascii="ＭＳ ゴシック" w:hAnsi="ＭＳ ゴシック" w:eastAsia="ＭＳ ゴシック"/>
                <w:color w:val="auto"/>
                <w:w w:val="50"/>
                <w:kern w:val="0"/>
                <w:sz w:val="18"/>
              </w:rPr>
              <w:t>◆平１８解釈通知第３の七の４</w:t>
            </w:r>
            <w:r>
              <w:rPr>
                <w:rFonts w:hint="eastAsia" w:ascii="ＭＳ ゴシック" w:hAnsi="ＭＳ ゴシック" w:eastAsia="ＭＳ ゴシック"/>
                <w:color w:val="auto"/>
                <w:w w:val="50"/>
                <w:kern w:val="0"/>
                <w:sz w:val="18"/>
              </w:rPr>
              <w:t>(</w:t>
            </w:r>
            <w:r>
              <w:rPr>
                <w:rFonts w:hint="eastAsia" w:ascii="ＭＳ ゴシック" w:hAnsi="ＭＳ ゴシック" w:eastAsia="ＭＳ ゴシック"/>
                <w:color w:val="auto"/>
                <w:w w:val="50"/>
                <w:kern w:val="0"/>
                <w:sz w:val="18"/>
              </w:rPr>
              <w:t>１８</w:t>
            </w:r>
            <w:r>
              <w:rPr>
                <w:rFonts w:hint="eastAsia" w:ascii="ＭＳ ゴシック" w:hAnsi="ＭＳ ゴシック" w:eastAsia="ＭＳ ゴシック"/>
                <w:color w:val="auto"/>
                <w:w w:val="50"/>
                <w:kern w:val="0"/>
                <w:sz w:val="18"/>
              </w:rPr>
              <w:t>)</w:t>
            </w:r>
            <w:r>
              <w:rPr>
                <w:rFonts w:hint="eastAsia" w:ascii="ＭＳ ゴシック" w:hAnsi="ＭＳ ゴシック" w:eastAsia="ＭＳ ゴシック"/>
                <w:color w:val="auto"/>
                <w:w w:val="50"/>
                <w:kern w:val="0"/>
                <w:sz w:val="18"/>
              </w:rPr>
              <w:t>③準用</w:t>
            </w:r>
          </w:p>
          <w:p>
            <w:pPr>
              <w:pStyle w:val="0"/>
              <w:spacing w:line="180" w:lineRule="atLeast"/>
              <w:ind w:leftChars="0" w:firstLineChars="0"/>
              <w:rPr>
                <w:rFonts w:hint="eastAsia" w:ascii="ＭＳ ゴシック" w:hAnsi="ＭＳ ゴシック" w:eastAsia="ＭＳ ゴシック"/>
                <w:color w:val="auto"/>
                <w:spacing w:val="2"/>
                <w:sz w:val="18"/>
              </w:rPr>
            </w:pPr>
            <w:r>
              <w:rPr>
                <w:rFonts w:hint="eastAsia" w:ascii="ＭＳ ゴシック" w:hAnsi="ＭＳ ゴシック" w:eastAsia="ＭＳ ゴシック"/>
                <w:color w:val="auto"/>
                <w:spacing w:val="2"/>
                <w:sz w:val="18"/>
              </w:rPr>
              <w:t>　キ　緊急時等における対応方法</w:t>
            </w:r>
          </w:p>
          <w:p>
            <w:pPr>
              <w:pStyle w:val="0"/>
              <w:spacing w:line="180" w:lineRule="atLeast"/>
              <w:ind w:leftChars="0" w:firstLineChars="0"/>
              <w:rPr>
                <w:rFonts w:hint="eastAsia" w:ascii="ＭＳ ゴシック" w:hAnsi="ＭＳ ゴシック" w:eastAsia="ＭＳ ゴシック"/>
                <w:color w:val="auto"/>
                <w:kern w:val="0"/>
                <w:sz w:val="18"/>
              </w:rPr>
            </w:pPr>
            <w:r>
              <w:rPr>
                <w:rFonts w:hint="eastAsia" w:ascii="ＭＳ ゴシック" w:hAnsi="ＭＳ ゴシック" w:eastAsia="ＭＳ ゴシック"/>
                <w:color w:val="auto"/>
                <w:spacing w:val="2"/>
                <w:sz w:val="18"/>
              </w:rPr>
              <w:t>　</w:t>
            </w:r>
            <w:r>
              <w:rPr>
                <w:rFonts w:hint="eastAsia" w:ascii="ＭＳ ゴシック" w:hAnsi="ＭＳ ゴシック" w:eastAsia="ＭＳ ゴシック"/>
                <w:color w:val="auto"/>
                <w:kern w:val="0"/>
                <w:sz w:val="18"/>
              </w:rPr>
              <w:t>ク　非常災害対策</w:t>
            </w:r>
          </w:p>
          <w:p>
            <w:pPr>
              <w:pStyle w:val="0"/>
              <w:spacing w:line="180" w:lineRule="atLeast"/>
              <w:ind w:left="0" w:leftChars="0" w:hanging="540" w:hangingChars="300"/>
              <w:rPr>
                <w:rFonts w:hint="eastAsia" w:ascii="ＭＳ ゴシック" w:hAnsi="ＭＳ ゴシック" w:eastAsia="ＭＳ ゴシック"/>
                <w:color w:val="auto"/>
                <w:sz w:val="18"/>
              </w:rPr>
            </w:pPr>
            <w:r>
              <w:rPr>
                <w:rFonts w:hint="eastAsia" w:ascii="ＭＳ ゴシック" w:hAnsi="ＭＳ ゴシック" w:eastAsia="ＭＳ ゴシック"/>
                <w:color w:val="auto"/>
                <w:kern w:val="0"/>
                <w:sz w:val="18"/>
              </w:rPr>
              <w:t>　　</w:t>
            </w:r>
            <w:r>
              <w:rPr>
                <w:rFonts w:hint="eastAsia" w:ascii="ＭＳ ゴシック" w:hAnsi="ＭＳ ゴシック" w:eastAsia="ＭＳ ゴシック"/>
                <w:color w:val="auto"/>
                <w:sz w:val="18"/>
              </w:rPr>
              <w:t>◎　本主眼事項第４の</w:t>
            </w:r>
            <w:r>
              <w:rPr>
                <w:rFonts w:hint="eastAsia" w:ascii="ＭＳ ゴシック" w:hAnsi="ＭＳ ゴシック" w:eastAsia="ＭＳ ゴシック"/>
                <w:color w:val="auto"/>
                <w:sz w:val="18"/>
              </w:rPr>
              <w:t>30</w:t>
            </w:r>
            <w:r>
              <w:rPr>
                <w:rFonts w:hint="eastAsia" w:ascii="ＭＳ ゴシック" w:hAnsi="ＭＳ ゴシック" w:eastAsia="ＭＳ ゴシック"/>
                <w:color w:val="auto"/>
                <w:sz w:val="18"/>
              </w:rPr>
              <w:t>の非常災害に関する具体的計画を指すものであること。　　</w:t>
            </w:r>
            <w:r>
              <w:rPr>
                <w:rFonts w:hint="eastAsia" w:ascii="ＭＳ ゴシック" w:hAnsi="ＭＳ ゴシック" w:eastAsia="ＭＳ ゴシック"/>
                <w:color w:val="auto"/>
                <w:w w:val="50"/>
                <w:sz w:val="18"/>
              </w:rPr>
              <w:t>◆平１８解釈通知第３の二の二の３</w:t>
            </w:r>
            <w:r>
              <w:rPr>
                <w:rFonts w:hint="eastAsia" w:ascii="ＭＳ ゴシック" w:hAnsi="ＭＳ ゴシック" w:eastAsia="ＭＳ ゴシック"/>
                <w:color w:val="auto"/>
                <w:w w:val="50"/>
                <w:sz w:val="18"/>
              </w:rPr>
              <w:t>(</w:t>
            </w:r>
            <w:r>
              <w:rPr>
                <w:rFonts w:hint="eastAsia" w:ascii="ＭＳ ゴシック" w:hAnsi="ＭＳ ゴシック" w:eastAsia="ＭＳ ゴシック"/>
                <w:color w:val="auto"/>
                <w:w w:val="50"/>
                <w:sz w:val="18"/>
              </w:rPr>
              <w:t>５</w:t>
            </w:r>
            <w:r>
              <w:rPr>
                <w:rFonts w:hint="eastAsia" w:ascii="ＭＳ ゴシック" w:hAnsi="ＭＳ ゴシック" w:eastAsia="ＭＳ ゴシック"/>
                <w:color w:val="auto"/>
                <w:w w:val="50"/>
                <w:sz w:val="18"/>
              </w:rPr>
              <w:t>)</w:t>
            </w:r>
            <w:r>
              <w:rPr>
                <w:rFonts w:hint="eastAsia" w:ascii="ＭＳ ゴシック" w:hAnsi="ＭＳ ゴシック" w:eastAsia="ＭＳ ゴシック"/>
                <w:color w:val="auto"/>
                <w:w w:val="50"/>
                <w:sz w:val="18"/>
              </w:rPr>
              <w:t>⑤準用</w:t>
            </w:r>
          </w:p>
          <w:p>
            <w:pPr>
              <w:pStyle w:val="23"/>
              <w:wordWrap w:val="1"/>
              <w:spacing w:line="220" w:lineRule="exact"/>
              <w:ind w:leftChars="0" w:firstLine="0" w:firstLineChars="0"/>
              <w:rPr>
                <w:rFonts w:hint="default" w:ascii="ＭＳ ゴシック" w:hAnsi="ＭＳ ゴシック"/>
                <w:color w:val="auto"/>
                <w:spacing w:val="0"/>
              </w:rPr>
            </w:pPr>
            <w:r>
              <w:rPr>
                <w:rFonts w:hint="eastAsia" w:ascii="ＭＳ ゴシック" w:hAnsi="ＭＳ ゴシック" w:eastAsia="ＭＳ ゴシック"/>
                <w:color w:val="auto"/>
                <w:kern w:val="0"/>
                <w:sz w:val="18"/>
              </w:rPr>
              <w:t>　ケ　</w:t>
            </w:r>
            <w:r>
              <w:rPr>
                <w:rFonts w:hint="eastAsia" w:ascii="ＭＳ ゴシック" w:hAnsi="ＭＳ ゴシック"/>
                <w:color w:val="auto"/>
                <w:spacing w:val="0"/>
              </w:rPr>
              <w:t>虐待防止のための措置に関する事項</w:t>
            </w:r>
          </w:p>
          <w:p>
            <w:pPr>
              <w:pStyle w:val="23"/>
              <w:wordWrap w:val="1"/>
              <w:spacing w:line="220" w:lineRule="exact"/>
              <w:ind w:left="540" w:leftChars="100" w:hanging="360" w:hangingChars="200"/>
              <w:rPr>
                <w:rFonts w:hint="default" w:ascii="ＭＳ ゴシック" w:hAnsi="ＭＳ ゴシック"/>
                <w:color w:val="auto"/>
                <w:spacing w:val="0"/>
              </w:rPr>
            </w:pPr>
            <w:r>
              <w:rPr>
                <w:rFonts w:hint="eastAsia" w:ascii="ＭＳ ゴシック" w:hAnsi="ＭＳ ゴシック"/>
                <w:color w:val="auto"/>
                <w:spacing w:val="0"/>
              </w:rPr>
              <w:t>　※　虐待の防止に係る、組織内の体制（責任者の選定、従業者への研修方法や研修計画等）や虐待又は虐待が疑われる事案が発生した場合の対応方法等を指す内容であること。</w:t>
            </w:r>
          </w:p>
          <w:p>
            <w:pPr>
              <w:pStyle w:val="0"/>
              <w:ind w:leftChars="0" w:firstLineChars="0"/>
              <w:rPr>
                <w:rFonts w:hint="eastAsia" w:ascii="ＭＳ ゴシック" w:hAnsi="ＭＳ ゴシック" w:eastAsia="ＭＳ ゴシック"/>
                <w:color w:val="auto"/>
                <w:kern w:val="0"/>
                <w:sz w:val="18"/>
              </w:rPr>
            </w:pPr>
            <w:r>
              <w:rPr>
                <w:rFonts w:hint="eastAsia" w:ascii="ＭＳ ゴシック" w:hAnsi="ＭＳ ゴシック" w:eastAsia="ＭＳ ゴシック"/>
                <w:color w:val="auto"/>
              </w:rPr>
              <w:t>　　　</w:t>
            </w:r>
            <w:r>
              <w:rPr>
                <w:rFonts w:hint="eastAsia" w:ascii="ＭＳ ゴシック" w:hAnsi="ＭＳ ゴシック" w:eastAsia="ＭＳ ゴシック"/>
                <w:color w:val="auto"/>
                <w:spacing w:val="-4"/>
                <w:w w:val="50"/>
              </w:rPr>
              <w:t>◆平１８解釈通知第３の一の４（２１）⑥準用</w:t>
            </w:r>
          </w:p>
          <w:p>
            <w:pPr>
              <w:pStyle w:val="0"/>
              <w:ind w:leftChars="0" w:firstLineChars="0"/>
              <w:rPr>
                <w:rFonts w:hint="eastAsia" w:ascii="ＭＳ ゴシック" w:hAnsi="ＭＳ ゴシック" w:eastAsia="ＭＳ ゴシック"/>
                <w:color w:val="auto"/>
                <w:kern w:val="0"/>
                <w:sz w:val="18"/>
              </w:rPr>
            </w:pPr>
            <w:r>
              <w:rPr>
                <w:rFonts w:hint="eastAsia" w:ascii="ＭＳ ゴシック" w:hAnsi="ＭＳ ゴシック" w:eastAsia="ＭＳ ゴシック"/>
                <w:color w:val="auto"/>
                <w:kern w:val="0"/>
                <w:sz w:val="18"/>
              </w:rPr>
              <w:t>　コ　その他施設の運営に関する重要事項</w:t>
            </w:r>
          </w:p>
          <w:p>
            <w:pPr>
              <w:pStyle w:val="0"/>
              <w:ind w:left="0" w:leftChars="0" w:hanging="540" w:hangingChars="300"/>
              <w:rPr>
                <w:rFonts w:hint="eastAsia" w:ascii="ＭＳ ゴシック" w:hAnsi="ＭＳ ゴシック" w:eastAsia="ＭＳ ゴシック"/>
                <w:color w:val="auto"/>
                <w:w w:val="50"/>
                <w:sz w:val="18"/>
              </w:rPr>
            </w:pPr>
            <w:r>
              <w:rPr>
                <w:rFonts w:hint="eastAsia" w:ascii="ＭＳ ゴシック" w:hAnsi="ＭＳ ゴシック" w:eastAsia="ＭＳ ゴシック"/>
                <w:color w:val="auto"/>
                <w:kern w:val="0"/>
                <w:sz w:val="18"/>
              </w:rPr>
              <w:t>　　</w:t>
            </w:r>
            <w:r>
              <w:rPr>
                <w:rFonts w:hint="eastAsia" w:ascii="ＭＳ ゴシック" w:hAnsi="ＭＳ ゴシック" w:eastAsia="ＭＳ ゴシック"/>
                <w:color w:val="auto"/>
                <w:sz w:val="18"/>
              </w:rPr>
              <w:t>◎　当該入所者又は他の入所者等の生命又は身体を保護するため緊急やむを得ない場合に身体的拘束等を行う際の手続について定めておくことが望ましい。　　</w:t>
            </w:r>
            <w:r>
              <w:rPr>
                <w:rFonts w:hint="eastAsia" w:ascii="ＭＳ ゴシック" w:hAnsi="ＭＳ ゴシック" w:eastAsia="ＭＳ ゴシック"/>
                <w:color w:val="auto"/>
                <w:w w:val="50"/>
                <w:sz w:val="18"/>
              </w:rPr>
              <w:t>◆平１８解釈通知第３の七の４</w:t>
            </w:r>
            <w:r>
              <w:rPr>
                <w:rFonts w:hint="eastAsia" w:ascii="ＭＳ ゴシック" w:hAnsi="ＭＳ ゴシック" w:eastAsia="ＭＳ ゴシック"/>
                <w:color w:val="auto"/>
                <w:w w:val="50"/>
                <w:sz w:val="18"/>
              </w:rPr>
              <w:t>(1</w:t>
            </w:r>
            <w:r>
              <w:rPr>
                <w:rFonts w:hint="eastAsia" w:ascii="ＭＳ ゴシック" w:hAnsi="ＭＳ ゴシック" w:eastAsia="ＭＳ ゴシック"/>
                <w:color w:val="auto"/>
                <w:w w:val="50"/>
                <w:sz w:val="18"/>
              </w:rPr>
              <w:t>８</w:t>
            </w:r>
            <w:r>
              <w:rPr>
                <w:rFonts w:hint="eastAsia" w:ascii="ＭＳ ゴシック" w:hAnsi="ＭＳ ゴシック" w:eastAsia="ＭＳ ゴシック"/>
                <w:color w:val="auto"/>
                <w:w w:val="50"/>
                <w:sz w:val="18"/>
              </w:rPr>
              <w:t>)</w:t>
            </w:r>
            <w:r>
              <w:rPr>
                <w:rFonts w:hint="eastAsia" w:ascii="ＭＳ ゴシック" w:hAnsi="ＭＳ ゴシック" w:eastAsia="ＭＳ ゴシック"/>
                <w:color w:val="auto"/>
                <w:w w:val="50"/>
                <w:sz w:val="18"/>
              </w:rPr>
              <w:t>⑤準用</w:t>
            </w: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適・否</w:t>
            </w:r>
          </w:p>
          <w:p>
            <w:pPr>
              <w:pStyle w:val="0"/>
              <w:rPr>
                <w:rFonts w:hint="eastAsia" w:ascii="ＭＳ ゴシック" w:hAnsi="ＭＳ ゴシック" w:eastAsia="ＭＳ ゴシック"/>
                <w:color w:val="auto"/>
                <w:sz w:val="18"/>
              </w:rPr>
            </w:pPr>
          </w:p>
        </w:tc>
        <w:tc>
          <w:tcPr>
            <w:tcW w:w="20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直近改正</w:t>
            </w:r>
          </w:p>
          <w:p>
            <w:pPr>
              <w:pStyle w:val="0"/>
              <w:jc w:val="center"/>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年　月</w:t>
            </w: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実際の運用との整合性</w:t>
            </w:r>
          </w:p>
          <w:p>
            <w:pPr>
              <w:pStyle w:val="0"/>
              <w:jc w:val="center"/>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適・否</w:t>
            </w: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重要事項説明書との整合性</w:t>
            </w:r>
          </w:p>
          <w:p>
            <w:pPr>
              <w:pStyle w:val="0"/>
              <w:jc w:val="center"/>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適・否</w:t>
            </w:r>
          </w:p>
          <w:p>
            <w:pPr>
              <w:pStyle w:val="0"/>
              <w:jc w:val="center"/>
              <w:rPr>
                <w:rFonts w:hint="eastAsia" w:ascii="ＭＳ ゴシック" w:hAnsi="ＭＳ ゴシック" w:eastAsia="ＭＳ ゴシック"/>
                <w:color w:val="auto"/>
                <w:sz w:val="18"/>
              </w:rPr>
            </w:pPr>
          </w:p>
          <w:p>
            <w:pPr>
              <w:pStyle w:val="0"/>
              <w:jc w:val="center"/>
              <w:rPr>
                <w:rFonts w:hint="eastAsia" w:ascii="ＭＳ ゴシック" w:hAnsi="ＭＳ ゴシック" w:eastAsia="ＭＳ ゴシック"/>
                <w:color w:val="auto"/>
                <w:sz w:val="18"/>
              </w:rPr>
            </w:pPr>
          </w:p>
        </w:tc>
      </w:tr>
      <w:tr>
        <w:trPr/>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left="212" w:hanging="212" w:hangingChars="106"/>
              <w:rPr>
                <w:rFonts w:hint="eastAsia" w:ascii="ＭＳ ゴシック" w:hAnsi="ＭＳ ゴシック" w:eastAsia="ＭＳ ゴシック"/>
                <w:color w:val="auto"/>
                <w:sz w:val="18"/>
                <w:highlight w:val="yellow"/>
              </w:rPr>
            </w:pPr>
            <w:r>
              <w:rPr>
                <w:rFonts w:hint="eastAsia" w:ascii="ＭＳ ゴシック" w:hAnsi="ＭＳ ゴシック" w:eastAsia="ＭＳ ゴシック"/>
                <w:color w:val="auto"/>
                <w:sz w:val="18"/>
              </w:rPr>
              <w:t>27</w:t>
            </w:r>
            <w:r>
              <w:rPr>
                <w:rFonts w:hint="eastAsia" w:ascii="ＭＳ ゴシック" w:hAnsi="ＭＳ ゴシック" w:eastAsia="ＭＳ ゴシック"/>
                <w:color w:val="auto"/>
                <w:sz w:val="18"/>
              </w:rPr>
              <w:t>　勤務体制の確保等</w:t>
            </w:r>
          </w:p>
        </w:tc>
        <w:tc>
          <w:tcPr>
            <w:tcW w:w="59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left="212" w:hanging="212" w:hangingChars="106"/>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　入居者に対し、適切なサービスを提供することができるよう、従業者の勤務の体制を定めているか。　　</w:t>
            </w:r>
            <w:r>
              <w:rPr>
                <w:rFonts w:hint="eastAsia" w:ascii="ＭＳ ゴシック" w:hAnsi="ＭＳ ゴシック" w:eastAsia="ＭＳ ゴシック"/>
                <w:color w:val="auto"/>
                <w:w w:val="50"/>
                <w:kern w:val="0"/>
                <w:sz w:val="18"/>
              </w:rPr>
              <w:t>◆平１８厚令３４第１６７条第１項</w:t>
            </w:r>
          </w:p>
          <w:p>
            <w:pPr>
              <w:pStyle w:val="0"/>
              <w:ind w:leftChars="0" w:firstLineChars="0"/>
              <w:rPr>
                <w:rFonts w:hint="eastAsia" w:ascii="ＭＳ ゴシック" w:hAnsi="ＭＳ ゴシック" w:eastAsia="ＭＳ ゴシック"/>
                <w:color w:val="auto"/>
                <w:sz w:val="18"/>
              </w:rPr>
            </w:pPr>
          </w:p>
          <w:p>
            <w:pPr>
              <w:pStyle w:val="0"/>
              <w:ind w:left="0" w:leftChars="0" w:hanging="360" w:hangingChars="20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　◎　原則として月ごとに勤務表（介護職員の勤務体制を２以上で行っている場合は、その勤務体制ごとの勤務表）を作成し、従業者の日々の勤務時間、常勤・非常勤の別、管理者との兼務関係、機能訓練指導員との兼務関係、計画作成担当者との兼務関係等を明確にすることを定めたものであること。　　</w:t>
            </w:r>
            <w:r>
              <w:rPr>
                <w:rFonts w:hint="eastAsia" w:ascii="ＭＳ ゴシック" w:hAnsi="ＭＳ ゴシック" w:eastAsia="ＭＳ ゴシック"/>
                <w:color w:val="auto"/>
                <w:w w:val="50"/>
                <w:kern w:val="0"/>
                <w:sz w:val="18"/>
              </w:rPr>
              <w:t>◆平１８解釈通知第３の七</w:t>
            </w:r>
            <w:r>
              <w:rPr>
                <w:rFonts w:hint="eastAsia" w:ascii="ＭＳ ゴシック" w:hAnsi="ＭＳ ゴシック" w:eastAsia="ＭＳ ゴシック"/>
                <w:color w:val="auto"/>
                <w:w w:val="50"/>
                <w:sz w:val="18"/>
              </w:rPr>
              <w:t>の４</w:t>
            </w:r>
            <w:r>
              <w:rPr>
                <w:rFonts w:hint="eastAsia" w:ascii="ＭＳ ゴシック" w:hAnsi="ＭＳ ゴシック" w:eastAsia="ＭＳ ゴシック"/>
                <w:color w:val="auto"/>
                <w:w w:val="50"/>
                <w:sz w:val="18"/>
              </w:rPr>
              <w:t>(</w:t>
            </w:r>
            <w:r>
              <w:rPr>
                <w:rFonts w:hint="eastAsia" w:ascii="ＭＳ ゴシック" w:hAnsi="ＭＳ ゴシック" w:eastAsia="ＭＳ ゴシック"/>
                <w:color w:val="auto"/>
                <w:w w:val="50"/>
                <w:sz w:val="18"/>
              </w:rPr>
              <w:t>１９</w:t>
            </w:r>
            <w:r>
              <w:rPr>
                <w:rFonts w:hint="eastAsia" w:ascii="ＭＳ ゴシック" w:hAnsi="ＭＳ ゴシック" w:eastAsia="ＭＳ ゴシック"/>
                <w:color w:val="auto"/>
                <w:w w:val="50"/>
                <w:sz w:val="18"/>
              </w:rPr>
              <w:t>)</w:t>
            </w:r>
            <w:r>
              <w:rPr>
                <w:rFonts w:hint="eastAsia" w:ascii="ＭＳ ゴシック" w:hAnsi="ＭＳ ゴシック" w:eastAsia="ＭＳ ゴシック"/>
                <w:color w:val="auto"/>
                <w:w w:val="50"/>
                <w:sz w:val="18"/>
              </w:rPr>
              <w:t>①準用</w:t>
            </w:r>
          </w:p>
          <w:p>
            <w:pPr>
              <w:pStyle w:val="0"/>
              <w:rPr>
                <w:rFonts w:hint="eastAsia" w:ascii="ＭＳ ゴシック" w:hAnsi="ＭＳ ゴシック" w:eastAsia="ＭＳ ゴシック"/>
                <w:color w:val="auto"/>
                <w:sz w:val="18"/>
              </w:rPr>
            </w:pPr>
          </w:p>
          <w:p>
            <w:pPr>
              <w:pStyle w:val="0"/>
              <w:ind w:left="212" w:hanging="212" w:hangingChars="106"/>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　入居者が安心して日常生活を送れるよう、継続性を重視したサービスの提供に配慮する観点から、次の各号に定める職員配置を行っているか。　　</w:t>
            </w:r>
            <w:r>
              <w:rPr>
                <w:rFonts w:hint="eastAsia" w:ascii="ＭＳ ゴシック" w:hAnsi="ＭＳ ゴシック" w:eastAsia="ＭＳ ゴシック"/>
                <w:color w:val="auto"/>
                <w:w w:val="50"/>
                <w:kern w:val="0"/>
                <w:sz w:val="18"/>
              </w:rPr>
              <w:t>◆平１８厚令３４第１６７条第２項</w:t>
            </w:r>
          </w:p>
          <w:p>
            <w:pPr>
              <w:pStyle w:val="0"/>
              <w:ind w:left="0" w:leftChars="0" w:hanging="360" w:hangingChars="20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　①　昼間については、ユニットごとに常時１人以上の介護職員又は看護職員を配置すること。</w:t>
            </w:r>
          </w:p>
          <w:p>
            <w:pPr>
              <w:pStyle w:val="0"/>
              <w:ind w:left="0" w:leftChars="0" w:hanging="360" w:hangingChars="20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　②　夜間及び深夜については、２ユニットごとに１人以上の介護職員又は看護職員を夜間及び深夜の勤務に従事する職員として配置すること。</w:t>
            </w:r>
          </w:p>
          <w:p>
            <w:pPr>
              <w:pStyle w:val="0"/>
              <w:ind w:left="0" w:leftChars="0" w:hanging="360" w:hangingChars="20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　③　ユニットごとに常勤のユニットリーダーを配置すること。</w:t>
            </w:r>
          </w:p>
          <w:p>
            <w:pPr>
              <w:pStyle w:val="0"/>
              <w:ind w:left="0" w:leftChars="0" w:hanging="360" w:hangingChars="200"/>
              <w:rPr>
                <w:rFonts w:hint="eastAsia" w:ascii="ＭＳ ゴシック" w:hAnsi="ＭＳ ゴシック" w:eastAsia="ＭＳ ゴシック"/>
                <w:color w:val="auto"/>
                <w:sz w:val="18"/>
              </w:rPr>
            </w:pPr>
          </w:p>
          <w:p>
            <w:pPr>
              <w:pStyle w:val="0"/>
              <w:ind w:left="0" w:leftChars="0" w:hanging="360" w:hangingChars="20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　◎　従業者の勤務体制を定めるに当たっては、継続性を重視したサービスの提供に配慮しなければならないことを規定したものである。</w:t>
            </w:r>
          </w:p>
          <w:p>
            <w:pPr>
              <w:pStyle w:val="0"/>
              <w:ind w:left="392" w:leftChars="100" w:hanging="212" w:hangingChars="106"/>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　　これは、従業者が、一人一人の入居者について、個性、心身の状況、生活歴などを具体的に把握した上でその日常生活上の活動を適切に援助するためには、いわゆる「馴染みの関係」が求められることによるものである。　　</w:t>
            </w:r>
            <w:r>
              <w:rPr>
                <w:rFonts w:hint="eastAsia" w:ascii="ＭＳ ゴシック" w:hAnsi="ＭＳ ゴシック" w:eastAsia="ＭＳ ゴシック"/>
                <w:color w:val="auto"/>
                <w:w w:val="50"/>
                <w:kern w:val="0"/>
                <w:sz w:val="18"/>
              </w:rPr>
              <w:t>◆平１８解釈通知</w:t>
            </w:r>
            <w:r>
              <w:rPr>
                <w:rFonts w:hint="eastAsia" w:ascii="ＭＳ ゴシック" w:hAnsi="ＭＳ ゴシック" w:eastAsia="ＭＳ ゴシック"/>
                <w:color w:val="auto"/>
                <w:w w:val="50"/>
                <w:sz w:val="18"/>
              </w:rPr>
              <w:t>第３の七の５</w:t>
            </w:r>
            <w:r>
              <w:rPr>
                <w:rFonts w:hint="eastAsia" w:ascii="ＭＳ ゴシック" w:hAnsi="ＭＳ ゴシック" w:eastAsia="ＭＳ ゴシック"/>
                <w:color w:val="auto"/>
                <w:w w:val="50"/>
                <w:sz w:val="18"/>
              </w:rPr>
              <w:t>(</w:t>
            </w:r>
            <w:r>
              <w:rPr>
                <w:rFonts w:hint="eastAsia" w:ascii="ＭＳ ゴシック" w:hAnsi="ＭＳ ゴシック" w:eastAsia="ＭＳ ゴシック"/>
                <w:color w:val="auto"/>
                <w:w w:val="50"/>
                <w:sz w:val="18"/>
              </w:rPr>
              <w:t>９</w:t>
            </w:r>
            <w:r>
              <w:rPr>
                <w:rFonts w:hint="eastAsia" w:ascii="ＭＳ ゴシック" w:hAnsi="ＭＳ ゴシック" w:eastAsia="ＭＳ ゴシック"/>
                <w:color w:val="auto"/>
                <w:w w:val="50"/>
                <w:sz w:val="18"/>
              </w:rPr>
              <w:t>)</w:t>
            </w:r>
            <w:r>
              <w:rPr>
                <w:rFonts w:hint="eastAsia" w:ascii="ＭＳ ゴシック" w:hAnsi="ＭＳ ゴシック" w:eastAsia="ＭＳ ゴシック"/>
                <w:color w:val="auto"/>
                <w:w w:val="50"/>
                <w:sz w:val="18"/>
              </w:rPr>
              <w:t>①</w:t>
            </w:r>
          </w:p>
          <w:p>
            <w:pPr>
              <w:pStyle w:val="0"/>
              <w:ind w:leftChars="0" w:firstLineChars="0"/>
              <w:rPr>
                <w:rFonts w:hint="eastAsia" w:ascii="ＭＳ ゴシック" w:hAnsi="ＭＳ ゴシック" w:eastAsia="ＭＳ ゴシック"/>
                <w:color w:val="auto"/>
                <w:sz w:val="18"/>
              </w:rPr>
            </w:pPr>
          </w:p>
          <w:p>
            <w:pPr>
              <w:pStyle w:val="0"/>
              <w:ind w:left="0" w:leftChars="0" w:hanging="360" w:hangingChars="20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　◎　常勤のユニットリーダーは、当面は、ユニットリーダー研修を受講した従業者（以下「研修受講者という。」を各施設２名以上配置する（ただし、２ユニット以下の施設の場合には、１名でよいこととする。）ほか、研修受講者が配置されているユニット以外のユニットでは、ユニットにおけるケアに責任を持つ（研修受講者でなくても構わない。）従業者を決めることで足りるものとする。</w:t>
            </w:r>
          </w:p>
          <w:p>
            <w:pPr>
              <w:pStyle w:val="0"/>
              <w:ind w:left="0" w:leftChars="0" w:hanging="360" w:hangingChars="20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　　　この場合、研修受講者は、研修で得た知識等をリーダー研修を受講していないユニットの責任者に伝達するなど、当該施設におけるユニットケアの質の向上の中核となることが求められる。</w:t>
            </w:r>
          </w:p>
          <w:p>
            <w:pPr>
              <w:pStyle w:val="0"/>
              <w:ind w:left="0" w:leftChars="0" w:hanging="360" w:hangingChars="20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　　　また、ユニットリーダーについて必要とされる研修受講者の数には、当面は、ユニットリーダー以外の研修受講者で研修を受講していないユニットリーダーに対して研修で得た知識等を伝達するとともに、ユニットケアに関して指導を及び助言を行うことができる者を含めて差し支えない。</w:t>
            </w:r>
          </w:p>
          <w:p>
            <w:pPr>
              <w:pStyle w:val="0"/>
              <w:ind w:left="0" w:leftChars="0" w:hanging="360" w:hangingChars="20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　　　ユニット型指定地域密着型介護老人福祉施設（以下「ユニット型施設」という。）とユニ</w:t>
            </w:r>
            <w:r>
              <w:rPr>
                <w:rFonts w:hint="eastAsia" w:ascii="ＭＳ ゴシック" w:hAnsi="ＭＳ ゴシック" w:eastAsia="ＭＳ ゴシック"/>
                <w:color w:val="auto"/>
                <w:spacing w:val="1"/>
                <w:sz w:val="18"/>
              </w:rPr>
              <w:t>ット型又は一部ユニット型の指定短期入所生活介護事業所（以下「ユ</w:t>
            </w:r>
            <w:r>
              <w:rPr>
                <w:rFonts w:hint="eastAsia" w:ascii="ＭＳ ゴシック" w:hAnsi="ＭＳ ゴシック" w:eastAsia="ＭＳ ゴシック"/>
                <w:color w:val="auto"/>
                <w:sz w:val="18"/>
              </w:rPr>
              <w:t>ニット型事業所」という。）が併設されている場合には、研修受講者をそれぞれに２名以上配置する必要はなく、ユニット型施設及び併設するユニット型事業所を一体のものとみなして、合計２名以上の研修受講者が配置されていればよいこととする（ただし、ユニット型施設及び併設するユニット型事業所のユニット数の合計が２ユニット以下のときは、１名でよいこととする。）。</w:t>
            </w:r>
          </w:p>
          <w:p>
            <w:pPr>
              <w:pStyle w:val="0"/>
              <w:ind w:left="0" w:leftChars="0" w:hanging="360" w:hangingChars="20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　　　また、今後の研修受講者の状況等を踏まえた上で、配置基準を再検討する予定であり、この当面の基準にかかわらず、多くの従業者について研修を受講できるよう配慮をお願いしたい。</w:t>
            </w:r>
          </w:p>
          <w:p>
            <w:pPr>
              <w:pStyle w:val="0"/>
              <w:ind w:leftChars="0" w:firstLineChars="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　　　</w:t>
            </w:r>
            <w:r>
              <w:rPr>
                <w:rFonts w:hint="eastAsia" w:ascii="ＭＳ ゴシック" w:hAnsi="ＭＳ ゴシック" w:eastAsia="ＭＳ ゴシック"/>
                <w:color w:val="auto"/>
                <w:w w:val="50"/>
                <w:kern w:val="0"/>
                <w:sz w:val="18"/>
              </w:rPr>
              <w:t>◆平１８解釈通知</w:t>
            </w:r>
            <w:r>
              <w:rPr>
                <w:rFonts w:hint="eastAsia" w:ascii="ＭＳ ゴシック" w:hAnsi="ＭＳ ゴシック" w:eastAsia="ＭＳ ゴシック"/>
                <w:color w:val="auto"/>
                <w:w w:val="50"/>
                <w:sz w:val="18"/>
              </w:rPr>
              <w:t>第３の七の５</w:t>
            </w:r>
            <w:r>
              <w:rPr>
                <w:rFonts w:hint="eastAsia" w:ascii="ＭＳ ゴシック" w:hAnsi="ＭＳ ゴシック" w:eastAsia="ＭＳ ゴシック"/>
                <w:color w:val="auto"/>
                <w:w w:val="50"/>
                <w:sz w:val="18"/>
              </w:rPr>
              <w:t>(</w:t>
            </w:r>
            <w:r>
              <w:rPr>
                <w:rFonts w:hint="eastAsia" w:ascii="ＭＳ ゴシック" w:hAnsi="ＭＳ ゴシック" w:eastAsia="ＭＳ ゴシック"/>
                <w:color w:val="auto"/>
                <w:w w:val="50"/>
                <w:sz w:val="18"/>
              </w:rPr>
              <w:t>９</w:t>
            </w:r>
            <w:r>
              <w:rPr>
                <w:rFonts w:hint="eastAsia" w:ascii="ＭＳ ゴシック" w:hAnsi="ＭＳ ゴシック" w:eastAsia="ＭＳ ゴシック"/>
                <w:color w:val="auto"/>
                <w:w w:val="50"/>
                <w:sz w:val="18"/>
              </w:rPr>
              <w:t>)</w:t>
            </w:r>
            <w:r>
              <w:rPr>
                <w:rFonts w:hint="eastAsia" w:ascii="ＭＳ ゴシック" w:hAnsi="ＭＳ ゴシック" w:eastAsia="ＭＳ ゴシック"/>
                <w:color w:val="auto"/>
                <w:w w:val="50"/>
                <w:sz w:val="18"/>
              </w:rPr>
              <w:t>②</w:t>
            </w:r>
          </w:p>
          <w:p>
            <w:pPr>
              <w:pStyle w:val="0"/>
              <w:ind w:leftChars="0" w:firstLineChars="0"/>
              <w:rPr>
                <w:rFonts w:hint="eastAsia" w:ascii="ＭＳ ゴシック" w:hAnsi="ＭＳ ゴシック" w:eastAsia="ＭＳ ゴシック"/>
                <w:color w:val="auto"/>
                <w:sz w:val="18"/>
              </w:rPr>
            </w:pPr>
          </w:p>
          <w:p>
            <w:pPr>
              <w:pStyle w:val="0"/>
              <w:ind w:left="0" w:leftChars="0" w:hanging="371" w:hangingChars="206"/>
              <w:rPr>
                <w:rFonts w:hint="eastAsia" w:ascii="ＭＳ ゴシック" w:hAnsi="ＭＳ ゴシック" w:eastAsia="ＭＳ ゴシック"/>
                <w:color w:val="auto"/>
                <w:kern w:val="0"/>
                <w:sz w:val="18"/>
              </w:rPr>
            </w:pPr>
            <w:r>
              <w:rPr>
                <w:rFonts w:hint="eastAsia" w:ascii="ＭＳ ゴシック" w:hAnsi="ＭＳ ゴシック" w:eastAsia="ＭＳ ゴシック"/>
                <w:color w:val="auto"/>
                <w:kern w:val="0"/>
                <w:sz w:val="18"/>
              </w:rPr>
              <w:t>　◎　令和３年４月１日以降に、入居定員が</w:t>
            </w:r>
            <w:r>
              <w:rPr>
                <w:rFonts w:hint="eastAsia" w:ascii="ＭＳ ゴシック" w:hAnsi="ＭＳ ゴシック" w:eastAsia="ＭＳ ゴシック"/>
                <w:color w:val="auto"/>
                <w:kern w:val="0"/>
                <w:sz w:val="18"/>
              </w:rPr>
              <w:t>10</w:t>
            </w:r>
            <w:r>
              <w:rPr>
                <w:rFonts w:hint="eastAsia" w:ascii="ＭＳ ゴシック" w:hAnsi="ＭＳ ゴシック" w:eastAsia="ＭＳ ゴシック"/>
                <w:color w:val="auto"/>
                <w:kern w:val="0"/>
                <w:sz w:val="18"/>
              </w:rPr>
              <w:t>を超えるユニットを整備する場合においては、令和３年改正省令附則第６条の経過措置に従い、夜勤時間帯（午後</w:t>
            </w:r>
            <w:r>
              <w:rPr>
                <w:rFonts w:hint="eastAsia" w:ascii="ＭＳ ゴシック" w:hAnsi="ＭＳ ゴシック" w:eastAsia="ＭＳ ゴシック"/>
                <w:color w:val="auto"/>
                <w:kern w:val="0"/>
                <w:sz w:val="18"/>
              </w:rPr>
              <w:t>10</w:t>
            </w:r>
            <w:r>
              <w:rPr>
                <w:rFonts w:hint="eastAsia" w:ascii="ＭＳ ゴシック" w:hAnsi="ＭＳ ゴシック" w:eastAsia="ＭＳ ゴシック"/>
                <w:color w:val="auto"/>
                <w:kern w:val="0"/>
                <w:sz w:val="18"/>
              </w:rPr>
              <w:t>時から翌日の午前５時までを含めた連続する</w:t>
            </w:r>
            <w:r>
              <w:rPr>
                <w:rFonts w:hint="eastAsia" w:ascii="ＭＳ ゴシック" w:hAnsi="ＭＳ ゴシック" w:eastAsia="ＭＳ ゴシック"/>
                <w:color w:val="auto"/>
                <w:kern w:val="0"/>
                <w:sz w:val="18"/>
              </w:rPr>
              <w:t>16</w:t>
            </w:r>
            <w:r>
              <w:rPr>
                <w:rFonts w:hint="eastAsia" w:ascii="ＭＳ ゴシック" w:hAnsi="ＭＳ ゴシック" w:eastAsia="ＭＳ ゴシック"/>
                <w:color w:val="auto"/>
                <w:kern w:val="0"/>
                <w:sz w:val="18"/>
              </w:rPr>
              <w:t>時間をいい、原則として事業所又は施設ごとに設定するものとする。以下同じ。）を含めた介護職員及び看護職員の配置の実態を勘案し、次のとおり職員を配置するよう努めるものとする。</w:t>
            </w:r>
          </w:p>
          <w:p>
            <w:pPr>
              <w:pStyle w:val="0"/>
              <w:ind w:left="0" w:leftChars="0" w:hanging="371" w:hangingChars="206"/>
              <w:rPr>
                <w:rFonts w:hint="eastAsia" w:ascii="ＭＳ ゴシック" w:hAnsi="ＭＳ ゴシック" w:eastAsia="ＭＳ ゴシック"/>
                <w:color w:val="auto"/>
                <w:kern w:val="0"/>
                <w:sz w:val="18"/>
              </w:rPr>
            </w:pPr>
            <w:r>
              <w:rPr>
                <w:rFonts w:hint="eastAsia" w:ascii="ＭＳ ゴシック" w:hAnsi="ＭＳ ゴシック" w:eastAsia="ＭＳ ゴシック"/>
                <w:color w:val="auto"/>
                <w:kern w:val="0"/>
                <w:sz w:val="18"/>
              </w:rPr>
              <w:t>　　　</w:t>
            </w:r>
            <w:r>
              <w:rPr>
                <w:rFonts w:hint="eastAsia" w:ascii="ＭＳ ゴシック" w:hAnsi="ＭＳ ゴシック" w:eastAsia="ＭＳ ゴシック"/>
                <w:color w:val="auto"/>
                <w:w w:val="50"/>
                <w:kern w:val="0"/>
                <w:sz w:val="18"/>
              </w:rPr>
              <w:t>◆平１８解釈通知</w:t>
            </w:r>
            <w:r>
              <w:rPr>
                <w:rFonts w:hint="eastAsia" w:ascii="ＭＳ ゴシック" w:hAnsi="ＭＳ ゴシック" w:eastAsia="ＭＳ ゴシック"/>
                <w:color w:val="auto"/>
                <w:w w:val="50"/>
                <w:sz w:val="18"/>
              </w:rPr>
              <w:t>第３の七の５</w:t>
            </w:r>
            <w:r>
              <w:rPr>
                <w:rFonts w:hint="eastAsia" w:ascii="ＭＳ ゴシック" w:hAnsi="ＭＳ ゴシック" w:eastAsia="ＭＳ ゴシック"/>
                <w:color w:val="auto"/>
                <w:w w:val="50"/>
                <w:sz w:val="18"/>
              </w:rPr>
              <w:t>(</w:t>
            </w:r>
            <w:r>
              <w:rPr>
                <w:rFonts w:hint="eastAsia" w:ascii="ＭＳ ゴシック" w:hAnsi="ＭＳ ゴシック" w:eastAsia="ＭＳ ゴシック"/>
                <w:color w:val="auto"/>
                <w:w w:val="50"/>
                <w:sz w:val="18"/>
              </w:rPr>
              <w:t>９</w:t>
            </w:r>
            <w:r>
              <w:rPr>
                <w:rFonts w:hint="eastAsia" w:ascii="ＭＳ ゴシック" w:hAnsi="ＭＳ ゴシック" w:eastAsia="ＭＳ ゴシック"/>
                <w:color w:val="auto"/>
                <w:w w:val="50"/>
                <w:sz w:val="18"/>
              </w:rPr>
              <w:t>)</w:t>
            </w:r>
            <w:r>
              <w:rPr>
                <w:rFonts w:hint="eastAsia" w:ascii="ＭＳ ゴシック" w:hAnsi="ＭＳ ゴシック" w:eastAsia="ＭＳ ゴシック"/>
                <w:color w:val="auto"/>
                <w:w w:val="50"/>
                <w:sz w:val="18"/>
              </w:rPr>
              <w:t>③</w:t>
            </w:r>
          </w:p>
          <w:p>
            <w:pPr>
              <w:pStyle w:val="0"/>
              <w:ind w:left="212" w:hanging="212" w:hangingChars="106"/>
              <w:rPr>
                <w:rFonts w:hint="eastAsia" w:ascii="ＭＳ ゴシック" w:hAnsi="ＭＳ ゴシック" w:eastAsia="ＭＳ ゴシック"/>
                <w:color w:val="auto"/>
                <w:kern w:val="0"/>
                <w:sz w:val="18"/>
              </w:rPr>
            </w:pPr>
            <w:r>
              <w:rPr>
                <w:rFonts w:hint="eastAsia" w:ascii="ＭＳ ゴシック" w:hAnsi="ＭＳ ゴシック" w:eastAsia="ＭＳ ゴシック"/>
                <w:color w:val="auto"/>
                <w:kern w:val="0"/>
                <w:sz w:val="18"/>
              </w:rPr>
              <w:t>　　ア　日勤時間帯の介護職員及び看護職員の配置</w:t>
            </w:r>
          </w:p>
          <w:p>
            <w:pPr>
              <w:pStyle w:val="0"/>
              <w:ind w:left="0" w:leftChars="0" w:hanging="551" w:hangingChars="306"/>
              <w:rPr>
                <w:rFonts w:hint="eastAsia" w:ascii="ＭＳ ゴシック" w:hAnsi="ＭＳ ゴシック" w:eastAsia="ＭＳ ゴシック"/>
                <w:color w:val="auto"/>
                <w:kern w:val="0"/>
                <w:sz w:val="18"/>
              </w:rPr>
            </w:pPr>
            <w:r>
              <w:rPr>
                <w:rFonts w:hint="eastAsia" w:ascii="ＭＳ ゴシック" w:hAnsi="ＭＳ ゴシック" w:eastAsia="ＭＳ ゴシック"/>
                <w:color w:val="auto"/>
                <w:kern w:val="0"/>
                <w:sz w:val="18"/>
              </w:rPr>
              <w:t>　　　　ユニットごとに常時１人の配置に加えて、当該ユニットにおいて日勤時間帯（夜勤時間帯に含まれない連続する８時間をいい、原則として事業所又は施設ごとに設定するものとする。以下同じ。）に勤務する別の従業者の１日の勤務時間数の合計を８で除して得た数が、入居者の数が</w:t>
            </w:r>
            <w:r>
              <w:rPr>
                <w:rFonts w:hint="eastAsia" w:ascii="ＭＳ ゴシック" w:hAnsi="ＭＳ ゴシック" w:eastAsia="ＭＳ ゴシック"/>
                <w:color w:val="auto"/>
                <w:kern w:val="0"/>
                <w:sz w:val="18"/>
              </w:rPr>
              <w:t>10</w:t>
            </w:r>
            <w:r>
              <w:rPr>
                <w:rFonts w:hint="eastAsia" w:ascii="ＭＳ ゴシック" w:hAnsi="ＭＳ ゴシック" w:eastAsia="ＭＳ ゴシック"/>
                <w:color w:val="auto"/>
                <w:kern w:val="0"/>
                <w:sz w:val="18"/>
              </w:rPr>
              <w:t>を超えて１を増すごとに</w:t>
            </w:r>
            <w:r>
              <w:rPr>
                <w:rFonts w:hint="eastAsia" w:ascii="ＭＳ ゴシック" w:hAnsi="ＭＳ ゴシック" w:eastAsia="ＭＳ ゴシック"/>
                <w:color w:val="auto"/>
                <w:kern w:val="0"/>
                <w:sz w:val="18"/>
              </w:rPr>
              <w:t>0.1</w:t>
            </w:r>
            <w:r>
              <w:rPr>
                <w:rFonts w:hint="eastAsia" w:ascii="ＭＳ ゴシック" w:hAnsi="ＭＳ ゴシック" w:eastAsia="ＭＳ ゴシック"/>
                <w:color w:val="auto"/>
                <w:kern w:val="0"/>
                <w:sz w:val="18"/>
              </w:rPr>
              <w:t>以上となるように介護職員又は看護職員を配置するよう努めること。</w:t>
            </w:r>
          </w:p>
          <w:p>
            <w:pPr>
              <w:pStyle w:val="0"/>
              <w:ind w:left="212" w:hanging="212" w:hangingChars="106"/>
              <w:rPr>
                <w:rFonts w:hint="eastAsia" w:ascii="ＭＳ ゴシック" w:hAnsi="ＭＳ ゴシック" w:eastAsia="ＭＳ ゴシック"/>
                <w:color w:val="auto"/>
                <w:kern w:val="0"/>
                <w:sz w:val="18"/>
              </w:rPr>
            </w:pPr>
            <w:r>
              <w:rPr>
                <w:rFonts w:hint="eastAsia" w:ascii="ＭＳ ゴシック" w:hAnsi="ＭＳ ゴシック" w:eastAsia="ＭＳ ゴシック"/>
                <w:color w:val="auto"/>
                <w:kern w:val="0"/>
                <w:sz w:val="18"/>
              </w:rPr>
              <w:t>　　イ　夜勤時間帯の介護職員及び看護職員の配置</w:t>
            </w:r>
          </w:p>
          <w:p>
            <w:pPr>
              <w:pStyle w:val="0"/>
              <w:ind w:left="0" w:leftChars="0" w:hanging="551" w:hangingChars="306"/>
              <w:rPr>
                <w:rFonts w:hint="eastAsia" w:ascii="ＭＳ ゴシック" w:hAnsi="ＭＳ ゴシック" w:eastAsia="ＭＳ ゴシック"/>
                <w:color w:val="auto"/>
                <w:kern w:val="0"/>
                <w:sz w:val="18"/>
              </w:rPr>
            </w:pPr>
            <w:r>
              <w:rPr>
                <w:rFonts w:hint="eastAsia" w:ascii="ＭＳ ゴシック" w:hAnsi="ＭＳ ゴシック" w:eastAsia="ＭＳ ゴシック"/>
                <w:color w:val="auto"/>
                <w:kern w:val="0"/>
                <w:sz w:val="18"/>
              </w:rPr>
              <w:t>　　　　２ユニットごとに１人の配置に加えて、当該２ユニットにおいて夜勤時間帯に勤務する別の従業者の１日の勤務時間数の合計を</w:t>
            </w:r>
            <w:r>
              <w:rPr>
                <w:rFonts w:hint="eastAsia" w:ascii="ＭＳ ゴシック" w:hAnsi="ＭＳ ゴシック" w:eastAsia="ＭＳ ゴシック"/>
                <w:color w:val="auto"/>
                <w:kern w:val="0"/>
                <w:sz w:val="18"/>
              </w:rPr>
              <w:t>16</w:t>
            </w:r>
            <w:r>
              <w:rPr>
                <w:rFonts w:hint="eastAsia" w:ascii="ＭＳ ゴシック" w:hAnsi="ＭＳ ゴシック" w:eastAsia="ＭＳ ゴシック"/>
                <w:color w:val="auto"/>
                <w:kern w:val="0"/>
                <w:sz w:val="18"/>
              </w:rPr>
              <w:t>で除して得た数が、入居者の合計数が</w:t>
            </w:r>
            <w:r>
              <w:rPr>
                <w:rFonts w:hint="eastAsia" w:ascii="ＭＳ ゴシック" w:hAnsi="ＭＳ ゴシック" w:eastAsia="ＭＳ ゴシック"/>
                <w:color w:val="auto"/>
                <w:kern w:val="0"/>
                <w:sz w:val="18"/>
              </w:rPr>
              <w:t>20</w:t>
            </w:r>
            <w:r>
              <w:rPr>
                <w:rFonts w:hint="eastAsia" w:ascii="ＭＳ ゴシック" w:hAnsi="ＭＳ ゴシック" w:eastAsia="ＭＳ ゴシック"/>
                <w:color w:val="auto"/>
                <w:kern w:val="0"/>
                <w:sz w:val="18"/>
              </w:rPr>
              <w:t>を超えて２又はその端数を増すごとに</w:t>
            </w:r>
            <w:r>
              <w:rPr>
                <w:rFonts w:hint="eastAsia" w:ascii="ＭＳ ゴシック" w:hAnsi="ＭＳ ゴシック" w:eastAsia="ＭＳ ゴシック"/>
                <w:color w:val="auto"/>
                <w:kern w:val="0"/>
                <w:sz w:val="18"/>
              </w:rPr>
              <w:t>0.1</w:t>
            </w:r>
            <w:r>
              <w:rPr>
                <w:rFonts w:hint="eastAsia" w:ascii="ＭＳ ゴシック" w:hAnsi="ＭＳ ゴシック" w:eastAsia="ＭＳ ゴシック"/>
                <w:color w:val="auto"/>
                <w:kern w:val="0"/>
                <w:sz w:val="18"/>
              </w:rPr>
              <w:t>以上となるように介護職員又は看護職員を配置するよう努めること。</w:t>
            </w:r>
          </w:p>
          <w:p>
            <w:pPr>
              <w:pStyle w:val="0"/>
              <w:ind w:left="0" w:leftChars="0" w:hanging="540" w:hangingChars="300"/>
              <w:rPr>
                <w:rFonts w:hint="eastAsia" w:ascii="ＭＳ ゴシック" w:hAnsi="ＭＳ ゴシック" w:eastAsia="ＭＳ ゴシック"/>
                <w:color w:val="auto"/>
                <w:sz w:val="18"/>
              </w:rPr>
            </w:pPr>
            <w:r>
              <w:rPr>
                <w:rFonts w:hint="eastAsia" w:ascii="ＭＳ ゴシック" w:hAnsi="ＭＳ ゴシック" w:eastAsia="ＭＳ ゴシック"/>
                <w:color w:val="auto"/>
                <w:kern w:val="0"/>
                <w:sz w:val="18"/>
              </w:rPr>
              <w:t>　　　　なお、基準省令第</w:t>
            </w:r>
            <w:r>
              <w:rPr>
                <w:rFonts w:hint="eastAsia" w:ascii="ＭＳ ゴシック" w:hAnsi="ＭＳ ゴシック" w:eastAsia="ＭＳ ゴシック"/>
                <w:color w:val="auto"/>
                <w:kern w:val="0"/>
                <w:sz w:val="18"/>
              </w:rPr>
              <w:t>167</w:t>
            </w:r>
            <w:r>
              <w:rPr>
                <w:rFonts w:hint="eastAsia" w:ascii="ＭＳ ゴシック" w:hAnsi="ＭＳ ゴシック" w:eastAsia="ＭＳ ゴシック"/>
                <w:color w:val="auto"/>
                <w:kern w:val="0"/>
                <w:sz w:val="18"/>
              </w:rPr>
              <w:t>条第２項第１号及び第２号に規定する職員配置に加えて介護職員又は看護職員を配置することを努める時間については、日勤時間帯又は夜勤時間帯に属していればいずれの時間でも構わず、連続する時間である必要はない。当該ユニットにおいて行われるケアの内容、入居者の状態等に応じて最も配置が必要である時間に充てるよう努めること。</w:t>
            </w:r>
          </w:p>
          <w:p>
            <w:pPr>
              <w:pStyle w:val="0"/>
              <w:ind w:leftChars="0" w:firstLineChars="0"/>
              <w:rPr>
                <w:rFonts w:hint="eastAsia" w:ascii="ＭＳ ゴシック" w:hAnsi="ＭＳ ゴシック" w:eastAsia="ＭＳ ゴシック"/>
                <w:color w:val="auto"/>
                <w:sz w:val="18"/>
              </w:rPr>
            </w:pPr>
          </w:p>
          <w:p>
            <w:pPr>
              <w:pStyle w:val="0"/>
              <w:ind w:left="212" w:hanging="212" w:hangingChars="106"/>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　当該ユニット型指定地域密着型介護老人福祉施設の従業者によって指定地域密着型介護老人福祉施設入所者生活介護が提供されているか。</w:t>
            </w:r>
          </w:p>
          <w:p>
            <w:pPr>
              <w:pStyle w:val="0"/>
              <w:ind w:left="212" w:hanging="212" w:hangingChars="106"/>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　　ただし、入居者に対する指定地域密着型介護老人福祉施設入所者生活介護の提供に直接影響を及ぼさない業務については、この限りでない。　　</w:t>
            </w:r>
            <w:r>
              <w:rPr>
                <w:rFonts w:hint="eastAsia" w:ascii="ＭＳ ゴシック" w:hAnsi="ＭＳ ゴシック" w:eastAsia="ＭＳ ゴシック"/>
                <w:color w:val="auto"/>
                <w:w w:val="50"/>
                <w:kern w:val="0"/>
                <w:sz w:val="18"/>
              </w:rPr>
              <w:t>◆平１８厚令３４第１６７条第３項</w:t>
            </w:r>
          </w:p>
          <w:p>
            <w:pPr>
              <w:pStyle w:val="0"/>
              <w:ind w:left="212" w:hanging="212" w:hangingChars="106"/>
              <w:rPr>
                <w:rFonts w:hint="eastAsia" w:ascii="ＭＳ ゴシック" w:hAnsi="ＭＳ ゴシック" w:eastAsia="ＭＳ ゴシック"/>
                <w:color w:val="auto"/>
                <w:sz w:val="18"/>
              </w:rPr>
            </w:pPr>
          </w:p>
          <w:p>
            <w:pPr>
              <w:pStyle w:val="0"/>
              <w:ind w:left="212" w:hanging="212" w:hangingChars="106"/>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　◎　調理業務、洗濯等の入所者の処遇に直接影響を与えない業務については、第三者への委託等を認める。　</w:t>
            </w:r>
            <w:r>
              <w:rPr>
                <w:rFonts w:hint="eastAsia" w:ascii="ＭＳ ゴシック" w:hAnsi="ＭＳ ゴシック" w:eastAsia="ＭＳ ゴシック"/>
                <w:color w:val="auto"/>
                <w:kern w:val="0"/>
                <w:sz w:val="18"/>
              </w:rPr>
              <w:t>　</w:t>
            </w:r>
            <w:r>
              <w:rPr>
                <w:rFonts w:hint="eastAsia" w:ascii="ＭＳ ゴシック" w:hAnsi="ＭＳ ゴシック" w:eastAsia="ＭＳ ゴシック"/>
                <w:color w:val="auto"/>
                <w:w w:val="50"/>
                <w:kern w:val="0"/>
                <w:sz w:val="18"/>
              </w:rPr>
              <w:t>◆平１８解釈通知第３の七</w:t>
            </w:r>
            <w:r>
              <w:rPr>
                <w:rFonts w:hint="eastAsia" w:ascii="ＭＳ ゴシック" w:hAnsi="ＭＳ ゴシック" w:eastAsia="ＭＳ ゴシック"/>
                <w:color w:val="auto"/>
                <w:w w:val="50"/>
                <w:sz w:val="18"/>
              </w:rPr>
              <w:t>の４</w:t>
            </w:r>
            <w:r>
              <w:rPr>
                <w:rFonts w:hint="eastAsia" w:ascii="ＭＳ ゴシック" w:hAnsi="ＭＳ ゴシック" w:eastAsia="ＭＳ ゴシック"/>
                <w:color w:val="auto"/>
                <w:w w:val="50"/>
                <w:sz w:val="18"/>
              </w:rPr>
              <w:t>(</w:t>
            </w:r>
            <w:r>
              <w:rPr>
                <w:rFonts w:hint="eastAsia" w:ascii="ＭＳ ゴシック" w:hAnsi="ＭＳ ゴシック" w:eastAsia="ＭＳ ゴシック"/>
                <w:color w:val="auto"/>
                <w:w w:val="50"/>
                <w:sz w:val="18"/>
              </w:rPr>
              <w:t>１９</w:t>
            </w:r>
            <w:r>
              <w:rPr>
                <w:rFonts w:hint="eastAsia" w:ascii="ＭＳ ゴシック" w:hAnsi="ＭＳ ゴシック" w:eastAsia="ＭＳ ゴシック"/>
                <w:color w:val="auto"/>
                <w:w w:val="50"/>
                <w:sz w:val="18"/>
              </w:rPr>
              <w:t>)</w:t>
            </w:r>
            <w:r>
              <w:rPr>
                <w:rFonts w:hint="eastAsia" w:ascii="ＭＳ ゴシック" w:hAnsi="ＭＳ ゴシック" w:eastAsia="ＭＳ ゴシック"/>
                <w:color w:val="auto"/>
                <w:w w:val="50"/>
                <w:sz w:val="18"/>
              </w:rPr>
              <w:t>②準用</w:t>
            </w:r>
          </w:p>
          <w:p>
            <w:pPr>
              <w:pStyle w:val="0"/>
              <w:ind w:left="212" w:hanging="212" w:hangingChars="106"/>
              <w:rPr>
                <w:rFonts w:hint="eastAsia" w:ascii="ＭＳ ゴシック" w:hAnsi="ＭＳ ゴシック" w:eastAsia="ＭＳ ゴシック"/>
                <w:color w:val="auto"/>
                <w:sz w:val="18"/>
              </w:rPr>
            </w:pPr>
          </w:p>
          <w:p>
            <w:pPr>
              <w:pStyle w:val="0"/>
              <w:ind w:left="212" w:hanging="212" w:hangingChars="106"/>
              <w:rPr>
                <w:rFonts w:hint="eastAsia" w:ascii="ＭＳ ゴシック" w:hAnsi="ＭＳ ゴシック" w:eastAsia="ＭＳ ゴシック"/>
                <w:color w:val="auto"/>
                <w:kern w:val="0"/>
                <w:sz w:val="18"/>
              </w:rPr>
            </w:pPr>
            <w:r>
              <w:rPr>
                <w:rFonts w:hint="eastAsia" w:ascii="ＭＳ ゴシック" w:hAnsi="ＭＳ ゴシック" w:eastAsia="ＭＳ ゴシック"/>
                <w:color w:val="auto"/>
                <w:sz w:val="18"/>
              </w:rPr>
              <w:t>□　従業者の資質の向上のために、研修の機会を確保しているか。</w:t>
            </w:r>
          </w:p>
          <w:p>
            <w:pPr>
              <w:pStyle w:val="0"/>
              <w:ind w:left="212" w:hanging="212" w:hangingChars="106"/>
              <w:rPr>
                <w:rFonts w:hint="eastAsia" w:ascii="ＭＳ ゴシック" w:hAnsi="ＭＳ ゴシック" w:eastAsia="ＭＳ ゴシック"/>
                <w:color w:val="auto"/>
                <w:kern w:val="0"/>
                <w:sz w:val="18"/>
              </w:rPr>
            </w:pPr>
            <w:r>
              <w:rPr>
                <w:rFonts w:hint="eastAsia" w:ascii="ＭＳ ゴシック" w:hAnsi="ＭＳ ゴシック" w:eastAsia="ＭＳ ゴシック"/>
                <w:color w:val="auto"/>
                <w:kern w:val="0"/>
                <w:sz w:val="18"/>
              </w:rPr>
              <w:t>　　　</w:t>
            </w:r>
            <w:r>
              <w:rPr>
                <w:rFonts w:hint="eastAsia" w:ascii="ＭＳ ゴシック" w:hAnsi="ＭＳ ゴシック" w:eastAsia="ＭＳ ゴシック"/>
                <w:color w:val="auto"/>
                <w:w w:val="50"/>
                <w:kern w:val="0"/>
                <w:sz w:val="18"/>
              </w:rPr>
              <w:t>◆平１８厚令３４第１６７条第４項</w:t>
            </w:r>
          </w:p>
          <w:p>
            <w:pPr>
              <w:pStyle w:val="0"/>
              <w:ind w:left="212" w:hanging="212" w:hangingChars="106"/>
              <w:rPr>
                <w:rFonts w:hint="eastAsia" w:ascii="ＭＳ ゴシック" w:hAnsi="ＭＳ ゴシック" w:eastAsia="ＭＳ ゴシック"/>
                <w:color w:val="auto"/>
                <w:kern w:val="0"/>
                <w:sz w:val="18"/>
              </w:rPr>
            </w:pPr>
          </w:p>
          <w:p>
            <w:pPr>
              <w:pStyle w:val="0"/>
              <w:ind w:left="212" w:hanging="212" w:hangingChars="106"/>
              <w:rPr>
                <w:rFonts w:hint="eastAsia" w:ascii="ＭＳ ゴシック" w:hAnsi="ＭＳ ゴシック" w:eastAsia="ＭＳ ゴシック"/>
                <w:color w:val="auto"/>
                <w:kern w:val="0"/>
                <w:sz w:val="18"/>
              </w:rPr>
            </w:pPr>
            <w:r>
              <w:rPr>
                <w:rFonts w:hint="eastAsia" w:ascii="ＭＳ ゴシック" w:hAnsi="ＭＳ ゴシック" w:eastAsia="ＭＳ ゴシック"/>
                <w:color w:val="auto"/>
                <w:kern w:val="0"/>
                <w:sz w:val="18"/>
              </w:rPr>
              <w:t>　◎　従業者の資質の向上を図るため、研修機関の実施する研修や、施設内の研修への参加の機会を計画的に確保すること。</w:t>
            </w:r>
          </w:p>
          <w:p>
            <w:pPr>
              <w:pStyle w:val="0"/>
              <w:ind w:left="212" w:hanging="212" w:hangingChars="106"/>
              <w:rPr>
                <w:rFonts w:hint="eastAsia" w:ascii="ＭＳ ゴシック" w:hAnsi="ＭＳ ゴシック" w:eastAsia="ＭＳ ゴシック"/>
                <w:color w:val="auto"/>
                <w:kern w:val="0"/>
                <w:sz w:val="18"/>
              </w:rPr>
            </w:pPr>
            <w:r>
              <w:rPr>
                <w:rFonts w:hint="eastAsia" w:ascii="ＭＳ ゴシック" w:hAnsi="ＭＳ ゴシック" w:eastAsia="ＭＳ ゴシック"/>
                <w:color w:val="auto"/>
                <w:kern w:val="0"/>
                <w:sz w:val="18"/>
              </w:rPr>
              <w:t>　　　</w:t>
            </w:r>
            <w:r>
              <w:rPr>
                <w:rFonts w:hint="eastAsia" w:ascii="ＭＳ ゴシック" w:hAnsi="ＭＳ ゴシック" w:eastAsia="ＭＳ ゴシック"/>
                <w:color w:val="auto"/>
                <w:w w:val="50"/>
                <w:kern w:val="0"/>
                <w:sz w:val="18"/>
              </w:rPr>
              <w:t>◆平１８解釈通知第３の七</w:t>
            </w:r>
            <w:r>
              <w:rPr>
                <w:rFonts w:hint="eastAsia" w:ascii="ＭＳ ゴシック" w:hAnsi="ＭＳ ゴシック" w:eastAsia="ＭＳ ゴシック"/>
                <w:color w:val="auto"/>
                <w:w w:val="50"/>
                <w:sz w:val="18"/>
              </w:rPr>
              <w:t>の４</w:t>
            </w:r>
            <w:r>
              <w:rPr>
                <w:rFonts w:hint="eastAsia" w:ascii="ＭＳ ゴシック" w:hAnsi="ＭＳ ゴシック" w:eastAsia="ＭＳ ゴシック"/>
                <w:color w:val="auto"/>
                <w:w w:val="50"/>
                <w:sz w:val="18"/>
              </w:rPr>
              <w:t>(1</w:t>
            </w:r>
            <w:r>
              <w:rPr>
                <w:rFonts w:hint="eastAsia" w:ascii="ＭＳ ゴシック" w:hAnsi="ＭＳ ゴシック" w:eastAsia="ＭＳ ゴシック"/>
                <w:color w:val="auto"/>
                <w:w w:val="50"/>
                <w:sz w:val="18"/>
              </w:rPr>
              <w:t>９</w:t>
            </w:r>
            <w:r>
              <w:rPr>
                <w:rFonts w:hint="eastAsia" w:ascii="ＭＳ ゴシック" w:hAnsi="ＭＳ ゴシック" w:eastAsia="ＭＳ ゴシック"/>
                <w:color w:val="auto"/>
                <w:w w:val="50"/>
                <w:sz w:val="18"/>
              </w:rPr>
              <w:t>)</w:t>
            </w:r>
            <w:r>
              <w:rPr>
                <w:rFonts w:hint="eastAsia" w:ascii="ＭＳ ゴシック" w:hAnsi="ＭＳ ゴシック" w:eastAsia="ＭＳ ゴシック"/>
                <w:color w:val="auto"/>
                <w:w w:val="50"/>
                <w:sz w:val="18"/>
              </w:rPr>
              <w:t>③準用</w:t>
            </w:r>
          </w:p>
          <w:p>
            <w:pPr>
              <w:pStyle w:val="0"/>
              <w:ind w:left="212" w:hanging="212" w:hangingChars="106"/>
              <w:rPr>
                <w:rFonts w:hint="eastAsia" w:ascii="ＭＳ ゴシック" w:hAnsi="ＭＳ ゴシック" w:eastAsia="ＭＳ ゴシック"/>
                <w:color w:val="auto"/>
                <w:kern w:val="0"/>
                <w:sz w:val="18"/>
              </w:rPr>
            </w:pPr>
          </w:p>
          <w:p>
            <w:pPr>
              <w:pStyle w:val="0"/>
              <w:autoSpaceDE w:val="0"/>
              <w:autoSpaceDN w:val="0"/>
              <w:ind w:left="187" w:leftChars="4" w:hanging="180" w:hangingChars="100"/>
              <w:rPr>
                <w:rFonts w:hint="eastAsia" w:ascii="ＭＳ ゴシック" w:hAnsi="ＭＳ ゴシック" w:eastAsia="ＭＳ ゴシック"/>
                <w:color w:val="auto"/>
              </w:rPr>
            </w:pPr>
            <w:r>
              <w:rPr>
                <w:rFonts w:hint="eastAsia" w:ascii="ＭＳ ゴシック" w:hAnsi="ＭＳ ゴシック" w:eastAsia="ＭＳ ゴシック"/>
                <w:color w:val="auto"/>
              </w:rPr>
              <w:t>□　事業者は、すべての従業者（看護師、准看護師、介護福祉士、介護支援専門員、法第８条第２項に規定する政令で定める者等の資格を有する者その他これに類する者を除く。）に対し、認知症介護に係る基礎的な研修を受講させるために必要な措置を講じているか。</w:t>
            </w:r>
          </w:p>
          <w:p>
            <w:pPr>
              <w:pStyle w:val="23"/>
              <w:spacing w:line="240" w:lineRule="auto"/>
              <w:ind w:left="184" w:hanging="184" w:hangingChars="100"/>
              <w:rPr>
                <w:rFonts w:hint="eastAsia" w:ascii="ＭＳ ゴシック" w:hAnsi="ＭＳ ゴシック"/>
                <w:color w:val="auto"/>
              </w:rPr>
            </w:pPr>
            <w:r>
              <w:rPr>
                <w:rFonts w:hint="eastAsia" w:ascii="ＭＳ ゴシック" w:hAnsi="ＭＳ ゴシック" w:eastAsia="ＭＳ ゴシック"/>
                <w:color w:val="auto"/>
              </w:rPr>
              <w:t>　　　</w:t>
            </w:r>
            <w:r>
              <w:rPr>
                <w:rFonts w:hint="eastAsia" w:ascii="ＭＳ ゴシック" w:hAnsi="ＭＳ ゴシック" w:eastAsia="ＭＳ ゴシック"/>
                <w:color w:val="auto"/>
                <w:w w:val="50"/>
                <w:kern w:val="0"/>
                <w:sz w:val="18"/>
              </w:rPr>
              <w:t>◆平１８厚令３４第１６７条第４項</w:t>
            </w:r>
            <w:r>
              <w:rPr>
                <w:rFonts w:hint="eastAsia" w:ascii="ＭＳ ゴシック" w:hAnsi="ＭＳ ゴシック" w:eastAsia="ＭＳ ゴシック"/>
                <w:color w:val="auto"/>
                <w:w w:val="50"/>
              </w:rPr>
              <w:t>、平１８解釈通知第３の二の二の３（６）③</w:t>
            </w:r>
          </w:p>
          <w:p>
            <w:pPr>
              <w:pStyle w:val="0"/>
              <w:spacing w:line="220" w:lineRule="exact"/>
              <w:ind w:left="180" w:hanging="180" w:hangingChars="100"/>
              <w:rPr>
                <w:rFonts w:hint="default" w:ascii="ＭＳ ゴシック" w:hAnsi="ＭＳ ゴシック" w:eastAsia="ＭＳ ゴシック"/>
                <w:color w:val="auto"/>
              </w:rPr>
            </w:pPr>
          </w:p>
          <w:p>
            <w:pPr>
              <w:pStyle w:val="0"/>
              <w:spacing w:line="220" w:lineRule="exact"/>
              <w:ind w:left="180" w:hanging="180" w:hangingChars="100"/>
              <w:rPr>
                <w:rFonts w:hint="default" w:ascii="ＭＳ ゴシック" w:hAnsi="ＭＳ ゴシック" w:eastAsia="ＭＳ ゴシック"/>
                <w:color w:val="auto"/>
              </w:rPr>
            </w:pPr>
            <w:r>
              <w:rPr>
                <w:rFonts w:hint="eastAsia" w:ascii="ＭＳ ゴシック" w:hAnsi="ＭＳ ゴシック" w:eastAsia="ＭＳ ゴシック"/>
                <w:color w:val="auto"/>
              </w:rPr>
              <w:t>□　適切なサービス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ているか。</w:t>
            </w:r>
          </w:p>
          <w:p>
            <w:pPr>
              <w:pStyle w:val="0"/>
              <w:spacing w:line="220" w:lineRule="exact"/>
              <w:rPr>
                <w:rFonts w:hint="default" w:ascii="ＭＳ ゴシック" w:hAnsi="ＭＳ ゴシック" w:eastAsia="ＭＳ ゴシック"/>
                <w:color w:val="auto"/>
                <w:w w:val="50"/>
              </w:rPr>
            </w:pPr>
            <w:r>
              <w:rPr>
                <w:rFonts w:hint="eastAsia" w:ascii="ＭＳ ゴシック" w:hAnsi="ＭＳ ゴシック" w:eastAsia="ＭＳ ゴシック"/>
                <w:color w:val="auto"/>
              </w:rPr>
              <w:t>　　　</w:t>
            </w:r>
            <w:r>
              <w:rPr>
                <w:rFonts w:hint="eastAsia" w:ascii="ＭＳ ゴシック" w:hAnsi="ＭＳ ゴシック" w:eastAsia="ＭＳ ゴシック"/>
                <w:color w:val="auto"/>
                <w:w w:val="50"/>
                <w:kern w:val="0"/>
                <w:sz w:val="18"/>
              </w:rPr>
              <w:t>◆平１８厚令３４第１６７条第５項</w:t>
            </w:r>
          </w:p>
          <w:p>
            <w:pPr>
              <w:pStyle w:val="23"/>
              <w:wordWrap w:val="1"/>
              <w:spacing w:line="220" w:lineRule="exact"/>
              <w:ind w:left="368" w:hanging="368" w:hangingChars="200"/>
              <w:rPr>
                <w:rFonts w:hint="default" w:ascii="ＭＳ ゴシック" w:hAnsi="ＭＳ ゴシック"/>
                <w:color w:val="auto"/>
                <w:spacing w:val="0"/>
              </w:rPr>
            </w:pPr>
          </w:p>
          <w:p>
            <w:pPr>
              <w:pStyle w:val="23"/>
              <w:wordWrap w:val="1"/>
              <w:spacing w:line="220" w:lineRule="exact"/>
              <w:ind w:left="368" w:hanging="368" w:hangingChars="200"/>
              <w:rPr>
                <w:rFonts w:hint="default" w:ascii="ＭＳ ゴシック" w:hAnsi="ＭＳ ゴシック"/>
                <w:color w:val="auto"/>
                <w:spacing w:val="0"/>
              </w:rPr>
            </w:pPr>
            <w:r>
              <w:rPr>
                <w:rFonts w:hint="eastAsia" w:ascii="ＭＳ ゴシック" w:hAnsi="ＭＳ ゴシック"/>
                <w:color w:val="auto"/>
              </w:rPr>
              <w:t>　◎　事業主が講ずべき措置の具体的内容及び事業主が講じることが望ましい取組については次のとおりとする。なお、セクシュアルハラスメントについては、上司や同僚に限らず、利用者やその家族から受けるものも含まれることに留意すること。</w:t>
            </w:r>
          </w:p>
          <w:p>
            <w:pPr>
              <w:pStyle w:val="23"/>
              <w:wordWrap w:val="1"/>
              <w:spacing w:line="220" w:lineRule="exact"/>
              <w:ind w:left="368" w:hanging="368" w:hangingChars="200"/>
              <w:rPr>
                <w:rFonts w:hint="default" w:ascii="ＭＳ ゴシック" w:hAnsi="ＭＳ ゴシック"/>
                <w:color w:val="auto"/>
                <w:spacing w:val="0"/>
              </w:rPr>
            </w:pPr>
            <w:r>
              <w:rPr>
                <w:rFonts w:hint="eastAsia" w:ascii="ＭＳ ゴシック" w:hAnsi="ＭＳ ゴシック"/>
                <w:color w:val="auto"/>
              </w:rPr>
              <w:t>　　ア　事業主が講ずべき措置の具体的な内容</w:t>
            </w:r>
          </w:p>
          <w:p>
            <w:pPr>
              <w:pStyle w:val="23"/>
              <w:wordWrap w:val="1"/>
              <w:spacing w:line="220" w:lineRule="exact"/>
              <w:ind w:leftChars="0" w:hanging="701" w:hangingChars="381"/>
              <w:rPr>
                <w:rFonts w:hint="default" w:ascii="ＭＳ ゴシック" w:hAnsi="ＭＳ ゴシック"/>
                <w:color w:val="auto"/>
                <w:spacing w:val="0"/>
              </w:rPr>
            </w:pPr>
            <w:r>
              <w:rPr>
                <w:rFonts w:hint="eastAsia" w:ascii="ＭＳ ゴシック" w:hAnsi="ＭＳ ゴシック"/>
                <w:color w:val="auto"/>
              </w:rPr>
              <w:t>　　　・職場におけるハラスメントの内容及び職場におけるハラスメントを行ってはならない旨の方針を明確化し、従業者に周知・啓発すること。</w:t>
            </w:r>
          </w:p>
          <w:p>
            <w:pPr>
              <w:pStyle w:val="23"/>
              <w:spacing w:line="240" w:lineRule="auto"/>
              <w:ind w:left="736" w:hanging="736" w:hangingChars="400"/>
              <w:rPr>
                <w:rFonts w:hint="default" w:ascii="ＭＳ ゴシック" w:hAnsi="ＭＳ ゴシック"/>
                <w:color w:val="auto"/>
                <w:spacing w:val="0"/>
              </w:rPr>
            </w:pPr>
            <w:r>
              <w:rPr>
                <w:rFonts w:hint="eastAsia" w:ascii="ＭＳ ゴシック" w:hAnsi="ＭＳ ゴシック"/>
                <w:color w:val="auto"/>
              </w:rPr>
              <w:t>　　　・相談（苦情を含む。）に対応する担当者をあらかじめ定めること等により、相談への対応のための窓口をあらかじめ定め、労働者に周知すること。</w:t>
            </w:r>
          </w:p>
          <w:p>
            <w:pPr>
              <w:pStyle w:val="23"/>
              <w:wordWrap w:val="1"/>
              <w:spacing w:line="220" w:lineRule="exact"/>
              <w:ind w:left="0" w:leftChars="0" w:hanging="368" w:hangingChars="200"/>
              <w:rPr>
                <w:rFonts w:hint="default" w:ascii="ＭＳ ゴシック" w:hAnsi="ＭＳ ゴシック"/>
                <w:color w:val="auto"/>
                <w:spacing w:val="0"/>
              </w:rPr>
            </w:pPr>
            <w:r>
              <w:rPr>
                <w:rFonts w:hint="eastAsia" w:ascii="ＭＳ ゴシック" w:hAnsi="ＭＳ ゴシック"/>
                <w:color w:val="auto"/>
              </w:rPr>
              <w:t>　　　なお、パワーハラスメント防止のための事業主の方針の明確化等の措置義務については、中小企業（資本金</w:t>
            </w:r>
            <w:r>
              <w:rPr>
                <w:rFonts w:hint="eastAsia" w:ascii="ＭＳ ゴシック" w:hAnsi="ＭＳ ゴシック"/>
                <w:color w:val="auto"/>
              </w:rPr>
              <w:t>5000</w:t>
            </w:r>
            <w:r>
              <w:rPr>
                <w:rFonts w:hint="eastAsia" w:ascii="ＭＳ ゴシック" w:hAnsi="ＭＳ ゴシック"/>
                <w:color w:val="auto"/>
              </w:rPr>
              <w:t>万円以下又は常時使用する従業員の数が</w:t>
            </w:r>
            <w:r>
              <w:rPr>
                <w:rFonts w:hint="eastAsia" w:ascii="ＭＳ ゴシック" w:hAnsi="ＭＳ ゴシック"/>
                <w:color w:val="auto"/>
              </w:rPr>
              <w:t>100</w:t>
            </w:r>
            <w:r>
              <w:rPr>
                <w:rFonts w:hint="eastAsia" w:ascii="ＭＳ ゴシック" w:hAnsi="ＭＳ ゴシック"/>
                <w:color w:val="auto"/>
              </w:rPr>
              <w:t>人以下の企業）は令和４年４月１日から義務化となり、それまでの間は努力義務とされている。</w:t>
            </w:r>
          </w:p>
          <w:p>
            <w:pPr>
              <w:pStyle w:val="23"/>
              <w:wordWrap w:val="1"/>
              <w:spacing w:line="220" w:lineRule="exact"/>
              <w:ind w:left="920" w:hanging="920" w:hangingChars="500"/>
              <w:rPr>
                <w:rFonts w:hint="default" w:ascii="ＭＳ ゴシック" w:hAnsi="ＭＳ ゴシック"/>
                <w:color w:val="auto"/>
                <w:spacing w:val="0"/>
              </w:rPr>
            </w:pPr>
            <w:r>
              <w:rPr>
                <w:rFonts w:hint="eastAsia" w:ascii="ＭＳ ゴシック" w:hAnsi="ＭＳ ゴシック"/>
                <w:color w:val="auto"/>
              </w:rPr>
              <w:t>　　イ　事業主が講じることが望ましい取組</w:t>
            </w:r>
          </w:p>
          <w:p>
            <w:pPr>
              <w:pStyle w:val="23"/>
              <w:wordWrap w:val="1"/>
              <w:spacing w:line="220" w:lineRule="exact"/>
              <w:ind w:left="0" w:leftChars="0" w:hanging="607" w:hangingChars="330"/>
              <w:rPr>
                <w:rFonts w:hint="default" w:ascii="ＭＳ ゴシック" w:hAnsi="ＭＳ ゴシック"/>
                <w:color w:val="auto"/>
                <w:spacing w:val="0"/>
              </w:rPr>
            </w:pPr>
            <w:r>
              <w:rPr>
                <w:rFonts w:hint="eastAsia" w:ascii="ＭＳ ゴシック" w:hAnsi="ＭＳ ゴシック"/>
                <w:color w:val="auto"/>
              </w:rPr>
              <w:t>　　　　パワーハラスメント指針においては、顧客等からの著しい迷惑行為（カスタマーハラスメント）の防止のために、事業主が雇用管理上の配慮として行うことが望ましい取組の例として以下が規定されている。</w:t>
            </w:r>
          </w:p>
          <w:p>
            <w:pPr>
              <w:pStyle w:val="23"/>
              <w:wordWrap w:val="1"/>
              <w:spacing w:line="220" w:lineRule="exact"/>
              <w:ind w:left="0" w:leftChars="0" w:hanging="607" w:hangingChars="330"/>
              <w:rPr>
                <w:rFonts w:hint="default" w:ascii="ＭＳ ゴシック" w:hAnsi="ＭＳ ゴシック"/>
                <w:color w:val="auto"/>
                <w:spacing w:val="0"/>
              </w:rPr>
            </w:pPr>
            <w:r>
              <w:rPr>
                <w:rFonts w:hint="eastAsia" w:ascii="ＭＳ ゴシック" w:hAnsi="ＭＳ ゴシック"/>
                <w:color w:val="auto"/>
              </w:rPr>
              <w:t>　　　・相談に応じ、適切に対応するために必要な体制の整備</w:t>
            </w:r>
          </w:p>
          <w:p>
            <w:pPr>
              <w:pStyle w:val="23"/>
              <w:wordWrap w:val="1"/>
              <w:spacing w:line="220" w:lineRule="exact"/>
              <w:ind w:left="0" w:leftChars="0" w:hanging="736" w:hangingChars="400"/>
              <w:rPr>
                <w:rFonts w:hint="default" w:ascii="ＭＳ ゴシック" w:hAnsi="ＭＳ ゴシック"/>
                <w:color w:val="auto"/>
                <w:spacing w:val="0"/>
              </w:rPr>
            </w:pPr>
            <w:r>
              <w:rPr>
                <w:rFonts w:hint="eastAsia" w:ascii="ＭＳ ゴシック" w:hAnsi="ＭＳ ゴシック"/>
                <w:color w:val="auto"/>
              </w:rPr>
              <w:t>　　　・被害者への配慮のための取組（メンタルヘルス不調への相談対応、行為者に対して</w:t>
            </w:r>
            <w:r>
              <w:rPr>
                <w:rFonts w:hint="eastAsia" w:ascii="ＭＳ ゴシック" w:hAnsi="ＭＳ ゴシック"/>
                <w:color w:val="auto"/>
              </w:rPr>
              <w:t>1</w:t>
            </w:r>
            <w:r>
              <w:rPr>
                <w:rFonts w:hint="eastAsia" w:ascii="ＭＳ ゴシック" w:hAnsi="ＭＳ ゴシック"/>
                <w:color w:val="auto"/>
              </w:rPr>
              <w:t>人で対応させない等）</w:t>
            </w:r>
          </w:p>
          <w:p>
            <w:pPr>
              <w:pStyle w:val="23"/>
              <w:wordWrap w:val="1"/>
              <w:spacing w:line="220" w:lineRule="exact"/>
              <w:ind w:left="0" w:leftChars="0" w:hanging="720" w:hangingChars="400"/>
              <w:rPr>
                <w:rFonts w:hint="default" w:ascii="ＭＳ ゴシック" w:hAnsi="ＭＳ ゴシック"/>
                <w:color w:val="auto"/>
                <w:spacing w:val="0"/>
              </w:rPr>
            </w:pPr>
            <w:r>
              <w:rPr>
                <w:rFonts w:hint="eastAsia" w:ascii="ＭＳ ゴシック" w:hAnsi="ＭＳ ゴシック"/>
                <w:color w:val="auto"/>
                <w:spacing w:val="0"/>
              </w:rPr>
              <w:t>　　　・被害防止のための取組（マニュアル作成や研修の実施等、業種・業態等の状況に応じた取組）</w:t>
            </w:r>
          </w:p>
          <w:p>
            <w:pPr>
              <w:pStyle w:val="0"/>
              <w:ind w:left="212" w:hanging="212" w:hangingChars="106"/>
              <w:rPr>
                <w:rFonts w:hint="eastAsia" w:ascii="ＭＳ ゴシック" w:hAnsi="ＭＳ ゴシック" w:eastAsia="ＭＳ ゴシック"/>
                <w:color w:val="auto"/>
                <w:kern w:val="0"/>
                <w:sz w:val="18"/>
              </w:rPr>
            </w:pPr>
            <w:r>
              <w:rPr>
                <w:rFonts w:hint="eastAsia" w:ascii="ＭＳ ゴシック" w:hAnsi="ＭＳ ゴシック" w:eastAsia="ＭＳ ゴシック"/>
                <w:color w:val="auto"/>
                <w:spacing w:val="0"/>
              </w:rPr>
              <w:t>　　　</w:t>
            </w:r>
            <w:r>
              <w:rPr>
                <w:rFonts w:hint="eastAsia" w:ascii="ＭＳ ゴシック" w:hAnsi="ＭＳ ゴシック" w:eastAsia="ＭＳ ゴシック"/>
                <w:color w:val="auto"/>
                <w:spacing w:val="-4"/>
                <w:w w:val="50"/>
              </w:rPr>
              <w:t>◆平１８解釈通知第３の一の４（２２）</w:t>
            </w:r>
            <w:r>
              <w:rPr>
                <w:rFonts w:hint="eastAsia" w:ascii="ＭＳ ゴシック" w:hAnsi="ＭＳ ゴシック" w:eastAsia="ＭＳ ゴシック"/>
                <w:color w:val="auto"/>
                <w:w w:val="50"/>
              </w:rPr>
              <w:t>⑥</w:t>
            </w:r>
          </w:p>
          <w:p>
            <w:pPr>
              <w:pStyle w:val="0"/>
              <w:ind w:left="212" w:hanging="212" w:hangingChars="106"/>
              <w:rPr>
                <w:rFonts w:hint="eastAsia" w:ascii="ＭＳ ゴシック" w:hAnsi="ＭＳ ゴシック" w:eastAsia="ＭＳ ゴシック"/>
                <w:color w:val="auto"/>
                <w:kern w:val="0"/>
                <w:sz w:val="18"/>
              </w:rPr>
            </w:pP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適・否</w:t>
            </w:r>
          </w:p>
        </w:tc>
        <w:tc>
          <w:tcPr>
            <w:tcW w:w="20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各月の勤務表</w:t>
            </w:r>
          </w:p>
          <w:p>
            <w:pPr>
              <w:pStyle w:val="0"/>
              <w:jc w:val="center"/>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【有・無】</w:t>
            </w: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ユニットリーダー研修受講者数（常勤）</w:t>
            </w:r>
          </w:p>
          <w:p>
            <w:pPr>
              <w:pStyle w:val="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　　　）人</w:t>
            </w: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左記伝達研修記録</w:t>
            </w:r>
          </w:p>
          <w:p>
            <w:pPr>
              <w:pStyle w:val="0"/>
              <w:jc w:val="center"/>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【有・無】</w:t>
            </w: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委託【有・無】</w:t>
            </w:r>
          </w:p>
          <w:p>
            <w:pPr>
              <w:pStyle w:val="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委託内容</w:t>
            </w:r>
          </w:p>
          <w:p>
            <w:pPr>
              <w:pStyle w:val="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　　　　　　　）</w:t>
            </w:r>
          </w:p>
        </w:tc>
      </w:tr>
      <w:tr>
        <w:trPr/>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left="180" w:hanging="180" w:hangingChars="100"/>
              <w:rPr>
                <w:rFonts w:hint="eastAsia"/>
                <w:color w:val="auto"/>
              </w:rPr>
            </w:pPr>
            <w:r>
              <w:rPr>
                <w:rFonts w:hint="eastAsia" w:ascii="ＭＳ ゴシック" w:hAnsi="ＭＳ ゴシック" w:eastAsia="ＭＳ ゴシック"/>
                <w:color w:val="auto"/>
              </w:rPr>
              <w:t>28</w:t>
            </w:r>
            <w:r>
              <w:rPr>
                <w:rFonts w:hint="eastAsia" w:ascii="ＭＳ ゴシック" w:hAnsi="ＭＳ ゴシック" w:eastAsia="ＭＳ ゴシック"/>
                <w:color w:val="auto"/>
              </w:rPr>
              <w:t>　業務継続計画の策定等</w:t>
            </w:r>
          </w:p>
        </w:tc>
        <w:tc>
          <w:tcPr>
            <w:tcW w:w="59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left="180" w:hanging="180" w:hangingChars="100"/>
              <w:rPr>
                <w:rFonts w:hint="eastAsia" w:ascii="ＭＳ ゴシック" w:hAnsi="ＭＳ ゴシック" w:eastAsia="ＭＳ ゴシック"/>
                <w:color w:val="auto"/>
              </w:rPr>
            </w:pPr>
            <w:r>
              <w:rPr>
                <w:rFonts w:hint="eastAsia" w:ascii="ＭＳ ゴシック" w:hAnsi="ＭＳ ゴシック" w:eastAsia="ＭＳ ゴシック"/>
                <w:color w:val="auto"/>
              </w:rPr>
              <w:t>□　感染症や非常災害の発生時において、サービスの提供を継続的に実施するための、及び非常時の体制で早期の業務再開を図るための業務継続計画を策定し、当該計画に従い必要な措置を講じているか。</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　　</w:t>
            </w:r>
            <w:r>
              <w:rPr>
                <w:rFonts w:hint="eastAsia" w:ascii="ＭＳ ゴシック" w:hAnsi="ＭＳ ゴシック" w:eastAsia="ＭＳ ゴシック"/>
                <w:color w:val="auto"/>
                <w:w w:val="50"/>
              </w:rPr>
              <w:t>◆平１８厚令３４第３条の３０の２第</w:t>
            </w:r>
            <w:r>
              <w:rPr>
                <w:rFonts w:hint="eastAsia" w:ascii="ＭＳ ゴシック" w:hAnsi="ＭＳ ゴシック" w:eastAsia="ＭＳ ゴシック"/>
                <w:color w:val="auto"/>
                <w:w w:val="50"/>
              </w:rPr>
              <w:t>1</w:t>
            </w:r>
            <w:r>
              <w:rPr>
                <w:rFonts w:hint="eastAsia" w:ascii="ＭＳ ゴシック" w:hAnsi="ＭＳ ゴシック" w:eastAsia="ＭＳ ゴシック"/>
                <w:color w:val="auto"/>
                <w:w w:val="50"/>
              </w:rPr>
              <w:t>項準用</w:t>
            </w:r>
          </w:p>
          <w:p>
            <w:pPr>
              <w:pStyle w:val="0"/>
              <w:rPr>
                <w:rFonts w:hint="eastAsia" w:ascii="ＭＳ ゴシック" w:hAnsi="ＭＳ ゴシック" w:eastAsia="ＭＳ ゴシック"/>
                <w:color w:val="auto"/>
              </w:rPr>
            </w:pPr>
          </w:p>
          <w:p>
            <w:pPr>
              <w:pStyle w:val="23"/>
              <w:wordWrap w:val="1"/>
              <w:spacing w:line="220" w:lineRule="exact"/>
              <w:ind w:left="368" w:hanging="368" w:hangingChars="200"/>
              <w:rPr>
                <w:rFonts w:hint="eastAsia" w:ascii="ＭＳ ゴシック" w:hAnsi="ＭＳ ゴシック" w:eastAsia="ＭＳ ゴシック"/>
                <w:color w:val="auto"/>
                <w:spacing w:val="0"/>
              </w:rPr>
            </w:pPr>
            <w:r>
              <w:rPr>
                <w:rFonts w:hint="eastAsia" w:ascii="ＭＳ ゴシック" w:hAnsi="ＭＳ ゴシック" w:eastAsia="ＭＳ ゴシック"/>
                <w:color w:val="auto"/>
              </w:rPr>
              <w:t>　◎　感染症や災害が発生した場合であっても、利用者が継続してサービスの提供を受けられるよう、業務継続計画を策定するとともに、当該計画に従い、従業者に対して、必要な研修及び訓練（シミュレーション）を実施しなければならない。</w:t>
            </w:r>
          </w:p>
          <w:p>
            <w:pPr>
              <w:pStyle w:val="23"/>
              <w:wordWrap w:val="1"/>
              <w:spacing w:line="220" w:lineRule="exact"/>
              <w:ind w:left="360" w:hanging="360" w:hangingChars="200"/>
              <w:rPr>
                <w:rFonts w:hint="eastAsia" w:ascii="ＭＳ ゴシック" w:hAnsi="ＭＳ ゴシック" w:eastAsia="ＭＳ ゴシック"/>
                <w:color w:val="auto"/>
                <w:spacing w:val="0"/>
              </w:rPr>
            </w:pPr>
            <w:r>
              <w:rPr>
                <w:rFonts w:hint="eastAsia" w:ascii="ＭＳ ゴシック" w:hAnsi="ＭＳ ゴシック" w:eastAsia="ＭＳ ゴシック"/>
                <w:color w:val="auto"/>
                <w:spacing w:val="0"/>
              </w:rPr>
              <w:t>　　　</w:t>
            </w:r>
            <w:r>
              <w:rPr>
                <w:rFonts w:hint="eastAsia" w:ascii="ＭＳ ゴシック" w:hAnsi="ＭＳ ゴシック" w:eastAsia="ＭＳ ゴシック"/>
                <w:color w:val="auto"/>
                <w:spacing w:val="-4"/>
                <w:w w:val="50"/>
              </w:rPr>
              <w:t>◆平１８解釈通知第３の五の４（１２）①</w:t>
            </w:r>
          </w:p>
          <w:p>
            <w:pPr>
              <w:pStyle w:val="23"/>
              <w:wordWrap w:val="1"/>
              <w:spacing w:line="220" w:lineRule="exact"/>
              <w:ind w:left="360" w:hanging="360" w:hangingChars="200"/>
              <w:rPr>
                <w:rFonts w:hint="eastAsia" w:ascii="ＭＳ ゴシック" w:hAnsi="ＭＳ ゴシック" w:eastAsia="ＭＳ ゴシック"/>
                <w:color w:val="auto"/>
                <w:spacing w:val="0"/>
              </w:rPr>
            </w:pPr>
          </w:p>
          <w:p>
            <w:pPr>
              <w:pStyle w:val="23"/>
              <w:wordWrap w:val="1"/>
              <w:spacing w:line="220" w:lineRule="exact"/>
              <w:ind w:left="368" w:hanging="368" w:hangingChars="200"/>
              <w:rPr>
                <w:rFonts w:hint="eastAsia" w:ascii="ＭＳ ゴシック" w:hAnsi="ＭＳ ゴシック" w:eastAsia="ＭＳ ゴシック"/>
                <w:color w:val="auto"/>
                <w:spacing w:val="0"/>
              </w:rPr>
            </w:pPr>
            <w:r>
              <w:rPr>
                <w:rFonts w:hint="eastAsia" w:ascii="ＭＳ ゴシック" w:hAnsi="ＭＳ ゴシック" w:eastAsia="ＭＳ ゴシック"/>
                <w:color w:val="auto"/>
              </w:rPr>
              <w:t>　◎　業務継続計画の策定、研修及び訓練の実施については、他のサービス事業者との連携等により行うこととしても差し支えない。</w:t>
            </w:r>
          </w:p>
          <w:p>
            <w:pPr>
              <w:pStyle w:val="23"/>
              <w:wordWrap w:val="1"/>
              <w:spacing w:line="220" w:lineRule="exact"/>
              <w:ind w:left="360" w:hanging="360" w:hangingChars="200"/>
              <w:rPr>
                <w:rFonts w:hint="eastAsia" w:ascii="ＭＳ ゴシック" w:hAnsi="ＭＳ ゴシック" w:eastAsia="ＭＳ ゴシック"/>
                <w:color w:val="auto"/>
                <w:spacing w:val="0"/>
              </w:rPr>
            </w:pPr>
            <w:r>
              <w:rPr>
                <w:rFonts w:hint="eastAsia" w:ascii="ＭＳ ゴシック" w:hAnsi="ＭＳ ゴシック" w:eastAsia="ＭＳ ゴシック"/>
                <w:color w:val="auto"/>
                <w:spacing w:val="0"/>
              </w:rPr>
              <w:t>　　　</w:t>
            </w:r>
            <w:r>
              <w:rPr>
                <w:rFonts w:hint="eastAsia" w:ascii="ＭＳ ゴシック" w:hAnsi="ＭＳ ゴシック" w:eastAsia="ＭＳ ゴシック"/>
                <w:color w:val="auto"/>
                <w:spacing w:val="-4"/>
                <w:w w:val="50"/>
              </w:rPr>
              <w:t>◆平１８解釈通知第３の五の４（１２）</w:t>
            </w:r>
            <w:r>
              <w:rPr>
                <w:rFonts w:hint="eastAsia" w:ascii="ＭＳ ゴシック" w:hAnsi="ＭＳ ゴシック" w:eastAsia="ＭＳ ゴシック"/>
                <w:color w:val="auto"/>
                <w:w w:val="50"/>
              </w:rPr>
              <w:t>①</w:t>
            </w:r>
          </w:p>
          <w:p>
            <w:pPr>
              <w:pStyle w:val="23"/>
              <w:wordWrap w:val="1"/>
              <w:spacing w:line="220" w:lineRule="exact"/>
              <w:ind w:left="360" w:hanging="360" w:hangingChars="200"/>
              <w:rPr>
                <w:rFonts w:hint="eastAsia" w:ascii="ＭＳ ゴシック" w:hAnsi="ＭＳ ゴシック" w:eastAsia="ＭＳ ゴシック"/>
                <w:color w:val="auto"/>
                <w:spacing w:val="0"/>
              </w:rPr>
            </w:pPr>
          </w:p>
          <w:p>
            <w:pPr>
              <w:pStyle w:val="23"/>
              <w:wordWrap w:val="1"/>
              <w:spacing w:line="220" w:lineRule="exact"/>
              <w:ind w:left="368" w:hanging="368" w:hangingChars="200"/>
              <w:rPr>
                <w:rFonts w:hint="eastAsia" w:ascii="ＭＳ ゴシック" w:hAnsi="ＭＳ ゴシック" w:eastAsia="ＭＳ ゴシック"/>
                <w:color w:val="auto"/>
                <w:spacing w:val="0"/>
              </w:rPr>
            </w:pPr>
            <w:r>
              <w:rPr>
                <w:rFonts w:hint="eastAsia" w:ascii="ＭＳ ゴシック" w:hAnsi="ＭＳ ゴシック" w:eastAsia="ＭＳ ゴシック"/>
                <w:color w:val="auto"/>
              </w:rPr>
              <w:t>　◎　感染症や災害が発生した場合には、従業者が連携し取り組むことが求められることから、研修及び訓練の実施にあたっては、すべての従業者が参加できるようにすることが望ましい。</w:t>
            </w:r>
          </w:p>
          <w:p>
            <w:pPr>
              <w:pStyle w:val="23"/>
              <w:wordWrap w:val="1"/>
              <w:spacing w:line="220" w:lineRule="exact"/>
              <w:ind w:left="360" w:hanging="360" w:hangingChars="200"/>
              <w:rPr>
                <w:rFonts w:hint="eastAsia" w:ascii="ＭＳ ゴシック" w:hAnsi="ＭＳ ゴシック" w:eastAsia="ＭＳ ゴシック"/>
                <w:color w:val="auto"/>
                <w:spacing w:val="0"/>
              </w:rPr>
            </w:pPr>
            <w:r>
              <w:rPr>
                <w:rFonts w:hint="eastAsia" w:ascii="ＭＳ ゴシック" w:hAnsi="ＭＳ ゴシック" w:eastAsia="ＭＳ ゴシック"/>
                <w:color w:val="auto"/>
                <w:spacing w:val="0"/>
              </w:rPr>
              <w:t>　　　</w:t>
            </w:r>
            <w:r>
              <w:rPr>
                <w:rFonts w:hint="eastAsia" w:ascii="ＭＳ ゴシック" w:hAnsi="ＭＳ ゴシック" w:eastAsia="ＭＳ ゴシック"/>
                <w:color w:val="auto"/>
                <w:spacing w:val="-4"/>
                <w:w w:val="50"/>
              </w:rPr>
              <w:t>◆平１８解釈通知第３の五の４（１２）</w:t>
            </w:r>
            <w:r>
              <w:rPr>
                <w:rFonts w:hint="eastAsia" w:ascii="ＭＳ ゴシック" w:hAnsi="ＭＳ ゴシック" w:eastAsia="ＭＳ ゴシック"/>
                <w:color w:val="auto"/>
                <w:w w:val="50"/>
              </w:rPr>
              <w:t>①</w:t>
            </w:r>
          </w:p>
          <w:p>
            <w:pPr>
              <w:pStyle w:val="23"/>
              <w:wordWrap w:val="1"/>
              <w:spacing w:line="220" w:lineRule="exact"/>
              <w:ind w:left="360" w:hanging="360" w:hangingChars="200"/>
              <w:rPr>
                <w:rFonts w:hint="eastAsia" w:ascii="ＭＳ ゴシック" w:hAnsi="ＭＳ ゴシック" w:eastAsia="ＭＳ ゴシック"/>
                <w:color w:val="auto"/>
                <w:spacing w:val="0"/>
              </w:rPr>
            </w:pPr>
          </w:p>
          <w:p>
            <w:pPr>
              <w:pStyle w:val="23"/>
              <w:wordWrap w:val="1"/>
              <w:spacing w:line="220" w:lineRule="exact"/>
              <w:ind w:left="368" w:hanging="368"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　３年間の経過措置を設けており、令和６年３月３１日までの間は、努力義務とされている。</w:t>
            </w:r>
            <w:r>
              <w:rPr>
                <w:rFonts w:hint="eastAsia" w:ascii="ＭＳ ゴシック" w:hAnsi="ＭＳ ゴシック" w:eastAsia="ＭＳ ゴシック"/>
                <w:color w:val="auto"/>
                <w:spacing w:val="0"/>
              </w:rPr>
              <w:t>　　　</w:t>
            </w:r>
            <w:r>
              <w:rPr>
                <w:rFonts w:hint="eastAsia" w:ascii="ＭＳ ゴシック" w:hAnsi="ＭＳ ゴシック" w:eastAsia="ＭＳ ゴシック"/>
                <w:color w:val="auto"/>
                <w:spacing w:val="-4"/>
                <w:w w:val="50"/>
              </w:rPr>
              <w:t>◆平１８解釈通知第３の五の４（１２）</w:t>
            </w:r>
            <w:r>
              <w:rPr>
                <w:rFonts w:hint="eastAsia" w:ascii="ＭＳ ゴシック" w:hAnsi="ＭＳ ゴシック" w:eastAsia="ＭＳ ゴシック"/>
                <w:color w:val="auto"/>
                <w:w w:val="50"/>
              </w:rPr>
              <w:t>①</w:t>
            </w:r>
          </w:p>
          <w:p>
            <w:pPr>
              <w:pStyle w:val="0"/>
              <w:rPr>
                <w:rFonts w:hint="eastAsia" w:ascii="ＭＳ ゴシック" w:hAnsi="ＭＳ ゴシック" w:eastAsia="ＭＳ ゴシック"/>
                <w:color w:val="auto"/>
              </w:rPr>
            </w:pPr>
          </w:p>
          <w:p>
            <w:pPr>
              <w:pStyle w:val="23"/>
              <w:wordWrap w:val="1"/>
              <w:spacing w:line="220" w:lineRule="exact"/>
              <w:ind w:left="368" w:hanging="368" w:hangingChars="200"/>
              <w:rPr>
                <w:rFonts w:hint="eastAsia" w:ascii="ＭＳ ゴシック" w:hAnsi="ＭＳ ゴシック" w:eastAsia="ＭＳ ゴシック"/>
                <w:color w:val="auto"/>
                <w:spacing w:val="0"/>
              </w:rPr>
            </w:pPr>
            <w:r>
              <w:rPr>
                <w:rFonts w:hint="eastAsia" w:ascii="ＭＳ ゴシック" w:hAnsi="ＭＳ ゴシック" w:eastAsia="ＭＳ ゴシック"/>
                <w:color w:val="auto"/>
              </w:rPr>
              <w:t>　◎　業務継続計画には、以下の項目等を記載すること。また、想定される災害等は地域によって異なるものであることから、項目については、実態に応じて設定すること。なお、感染症及び災害の業務継続計画を一体的に策定することを妨げるものではない。</w:t>
            </w:r>
          </w:p>
          <w:p>
            <w:pPr>
              <w:pStyle w:val="23"/>
              <w:wordWrap w:val="1"/>
              <w:spacing w:line="220" w:lineRule="exact"/>
              <w:ind w:left="368" w:hanging="368" w:hangingChars="200"/>
              <w:rPr>
                <w:rFonts w:hint="eastAsia" w:ascii="ＭＳ ゴシック" w:hAnsi="ＭＳ ゴシック" w:eastAsia="ＭＳ ゴシック"/>
                <w:color w:val="auto"/>
                <w:spacing w:val="0"/>
              </w:rPr>
            </w:pPr>
            <w:r>
              <w:rPr>
                <w:rFonts w:hint="eastAsia" w:ascii="ＭＳ ゴシック" w:hAnsi="ＭＳ ゴシック" w:eastAsia="ＭＳ ゴシック"/>
                <w:color w:val="auto"/>
              </w:rPr>
              <w:t>　　　ア　感染症に係る業務継続計画</w:t>
            </w:r>
          </w:p>
          <w:p>
            <w:pPr>
              <w:pStyle w:val="23"/>
              <w:wordWrap w:val="1"/>
              <w:spacing w:line="220" w:lineRule="exact"/>
              <w:ind w:left="920" w:hanging="920" w:hangingChars="500"/>
              <w:rPr>
                <w:rFonts w:hint="eastAsia" w:ascii="ＭＳ ゴシック" w:hAnsi="ＭＳ ゴシック" w:eastAsia="ＭＳ ゴシック"/>
                <w:color w:val="auto"/>
                <w:spacing w:val="0"/>
              </w:rPr>
            </w:pPr>
            <w:r>
              <w:rPr>
                <w:rFonts w:hint="eastAsia" w:ascii="ＭＳ ゴシック" w:hAnsi="ＭＳ ゴシック" w:eastAsia="ＭＳ ゴシック"/>
                <w:color w:val="auto"/>
              </w:rPr>
              <w:t>　　　　・平時からの備え（体制構築・整備、感染症防止に向けた取組の実施、備蓄品の確保等）</w:t>
            </w:r>
          </w:p>
          <w:p>
            <w:pPr>
              <w:pStyle w:val="23"/>
              <w:wordWrap w:val="1"/>
              <w:spacing w:line="220" w:lineRule="exact"/>
              <w:ind w:left="920" w:hanging="920" w:hangingChars="500"/>
              <w:rPr>
                <w:rFonts w:hint="eastAsia" w:ascii="ＭＳ ゴシック" w:hAnsi="ＭＳ ゴシック" w:eastAsia="ＭＳ ゴシック"/>
                <w:color w:val="auto"/>
                <w:spacing w:val="0"/>
              </w:rPr>
            </w:pPr>
            <w:r>
              <w:rPr>
                <w:rFonts w:hint="eastAsia" w:ascii="ＭＳ ゴシック" w:hAnsi="ＭＳ ゴシック" w:eastAsia="ＭＳ ゴシック"/>
                <w:color w:val="auto"/>
              </w:rPr>
              <w:t>　　　　・初動対応</w:t>
            </w:r>
          </w:p>
          <w:p>
            <w:pPr>
              <w:pStyle w:val="23"/>
              <w:wordWrap w:val="1"/>
              <w:spacing w:line="220" w:lineRule="exact"/>
              <w:ind w:left="920" w:hanging="920" w:hangingChars="500"/>
              <w:rPr>
                <w:rFonts w:hint="eastAsia" w:ascii="ＭＳ ゴシック" w:hAnsi="ＭＳ ゴシック" w:eastAsia="ＭＳ ゴシック"/>
                <w:color w:val="auto"/>
                <w:spacing w:val="0"/>
              </w:rPr>
            </w:pPr>
            <w:r>
              <w:rPr>
                <w:rFonts w:hint="eastAsia" w:ascii="ＭＳ ゴシック" w:hAnsi="ＭＳ ゴシック" w:eastAsia="ＭＳ ゴシック"/>
                <w:color w:val="auto"/>
              </w:rPr>
              <w:t>　　　　・感染拡大防止体制の確立（保健所との連携、濃厚接触者への対応、関係者との情報共有等）</w:t>
            </w:r>
          </w:p>
          <w:p>
            <w:pPr>
              <w:pStyle w:val="23"/>
              <w:wordWrap w:val="1"/>
              <w:spacing w:line="220" w:lineRule="exact"/>
              <w:ind w:left="920" w:hanging="920" w:hangingChars="500"/>
              <w:rPr>
                <w:rFonts w:hint="eastAsia" w:ascii="ＭＳ ゴシック" w:hAnsi="ＭＳ ゴシック" w:eastAsia="ＭＳ ゴシック"/>
                <w:color w:val="auto"/>
                <w:spacing w:val="0"/>
              </w:rPr>
            </w:pPr>
            <w:r>
              <w:rPr>
                <w:rFonts w:hint="eastAsia" w:ascii="ＭＳ ゴシック" w:hAnsi="ＭＳ ゴシック" w:eastAsia="ＭＳ ゴシック"/>
                <w:color w:val="auto"/>
              </w:rPr>
              <w:t>　　　イ　災害に係る業務継続計画</w:t>
            </w:r>
          </w:p>
          <w:p>
            <w:pPr>
              <w:pStyle w:val="23"/>
              <w:wordWrap w:val="1"/>
              <w:spacing w:line="220" w:lineRule="exact"/>
              <w:ind w:left="920" w:hanging="920" w:hangingChars="500"/>
              <w:rPr>
                <w:rFonts w:hint="eastAsia" w:ascii="ＭＳ ゴシック" w:hAnsi="ＭＳ ゴシック" w:eastAsia="ＭＳ ゴシック"/>
                <w:color w:val="auto"/>
                <w:spacing w:val="0"/>
              </w:rPr>
            </w:pPr>
            <w:r>
              <w:rPr>
                <w:rFonts w:hint="eastAsia" w:ascii="ＭＳ ゴシック" w:hAnsi="ＭＳ ゴシック" w:eastAsia="ＭＳ ゴシック"/>
                <w:color w:val="auto"/>
              </w:rPr>
              <w:t>　　　　・平常時の対応（建物・設備の安全対策、電気・水道等のライフラインが停止した場合の対策、必要品の備蓄等）</w:t>
            </w:r>
          </w:p>
          <w:p>
            <w:pPr>
              <w:pStyle w:val="23"/>
              <w:wordWrap w:val="1"/>
              <w:spacing w:line="220" w:lineRule="exact"/>
              <w:ind w:left="920" w:hanging="920" w:hangingChars="500"/>
              <w:rPr>
                <w:rFonts w:hint="eastAsia" w:ascii="ＭＳ ゴシック" w:hAnsi="ＭＳ ゴシック" w:eastAsia="ＭＳ ゴシック"/>
                <w:color w:val="auto"/>
                <w:spacing w:val="0"/>
              </w:rPr>
            </w:pPr>
            <w:r>
              <w:rPr>
                <w:rFonts w:hint="eastAsia" w:ascii="ＭＳ ゴシック" w:hAnsi="ＭＳ ゴシック" w:eastAsia="ＭＳ ゴシック"/>
                <w:color w:val="auto"/>
              </w:rPr>
              <w:t>　　　　・緊急時の対応（業務継続計画発動基準、対応体制等）</w:t>
            </w:r>
          </w:p>
          <w:p>
            <w:pPr>
              <w:pStyle w:val="23"/>
              <w:wordWrap w:val="1"/>
              <w:spacing w:line="220" w:lineRule="exact"/>
              <w:ind w:left="920" w:hanging="920" w:hangingChars="500"/>
              <w:rPr>
                <w:rFonts w:hint="eastAsia" w:ascii="ＭＳ ゴシック" w:hAnsi="ＭＳ ゴシック" w:eastAsia="ＭＳ ゴシック"/>
                <w:color w:val="auto"/>
                <w:spacing w:val="0"/>
              </w:rPr>
            </w:pPr>
            <w:r>
              <w:rPr>
                <w:rFonts w:hint="eastAsia" w:ascii="ＭＳ ゴシック" w:hAnsi="ＭＳ ゴシック" w:eastAsia="ＭＳ ゴシック"/>
                <w:color w:val="auto"/>
              </w:rPr>
              <w:t>　　　　・他施設及び地域との連携</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spacing w:val="0"/>
              </w:rPr>
              <w:t>　　　</w:t>
            </w:r>
            <w:r>
              <w:rPr>
                <w:rFonts w:hint="eastAsia" w:ascii="ＭＳ ゴシック" w:hAnsi="ＭＳ ゴシック" w:eastAsia="ＭＳ ゴシック"/>
                <w:color w:val="auto"/>
                <w:spacing w:val="-4"/>
                <w:w w:val="50"/>
              </w:rPr>
              <w:t>◆平１８解釈通知第３の五の４（１２）</w:t>
            </w:r>
            <w:r>
              <w:rPr>
                <w:rFonts w:hint="eastAsia" w:ascii="ＭＳ ゴシック" w:hAnsi="ＭＳ ゴシック" w:eastAsia="ＭＳ ゴシック"/>
                <w:color w:val="auto"/>
                <w:w w:val="50"/>
              </w:rPr>
              <w:t>②</w:t>
            </w:r>
          </w:p>
          <w:p>
            <w:pPr>
              <w:pStyle w:val="0"/>
              <w:rPr>
                <w:rFonts w:hint="eastAsia" w:ascii="ＭＳ ゴシック" w:hAnsi="ＭＳ ゴシック" w:eastAsia="ＭＳ ゴシック"/>
                <w:color w:val="auto"/>
              </w:rPr>
            </w:pPr>
          </w:p>
          <w:p>
            <w:pPr>
              <w:pStyle w:val="0"/>
              <w:ind w:left="180" w:hanging="180" w:hangingChars="100"/>
              <w:rPr>
                <w:rFonts w:hint="eastAsia" w:ascii="ＭＳ ゴシック" w:hAnsi="ＭＳ ゴシック" w:eastAsia="ＭＳ ゴシック"/>
                <w:color w:val="auto"/>
              </w:rPr>
            </w:pPr>
            <w:r>
              <w:rPr>
                <w:rFonts w:hint="eastAsia" w:ascii="ＭＳ ゴシック" w:hAnsi="ＭＳ ゴシック" w:eastAsia="ＭＳ ゴシック"/>
                <w:color w:val="auto"/>
              </w:rPr>
              <w:t>□　従業者に対し、業務継続計画について周知するとともに、必要な研修及び訓練を定期的に実施しているか。　　</w:t>
            </w:r>
            <w:r>
              <w:rPr>
                <w:rFonts w:hint="eastAsia" w:ascii="ＭＳ ゴシック" w:hAnsi="ＭＳ ゴシック" w:eastAsia="ＭＳ ゴシック"/>
                <w:color w:val="auto"/>
                <w:w w:val="50"/>
              </w:rPr>
              <w:t>◆平１８厚令３４第３条の３０の２第２項準用</w:t>
            </w:r>
          </w:p>
          <w:p>
            <w:pPr>
              <w:pStyle w:val="0"/>
              <w:rPr>
                <w:rFonts w:hint="eastAsia" w:ascii="ＭＳ ゴシック" w:hAnsi="ＭＳ ゴシック" w:eastAsia="ＭＳ ゴシック"/>
                <w:color w:val="auto"/>
              </w:rPr>
            </w:pPr>
          </w:p>
          <w:p>
            <w:pPr>
              <w:pStyle w:val="23"/>
              <w:wordWrap w:val="1"/>
              <w:spacing w:line="220" w:lineRule="exact"/>
              <w:ind w:left="368" w:hanging="368" w:hangingChars="200"/>
              <w:rPr>
                <w:rFonts w:hint="eastAsia" w:ascii="ＭＳ ゴシック" w:hAnsi="ＭＳ ゴシック" w:eastAsia="ＭＳ ゴシック"/>
                <w:color w:val="auto"/>
                <w:spacing w:val="0"/>
              </w:rPr>
            </w:pPr>
            <w:r>
              <w:rPr>
                <w:rFonts w:hint="eastAsia" w:ascii="ＭＳ ゴシック" w:hAnsi="ＭＳ ゴシック" w:eastAsia="ＭＳ ゴシック"/>
                <w:color w:val="auto"/>
              </w:rPr>
              <w:t>　◎　研修の内容は、感染症及び災害に係る業務継続計画の具体的内容を職員間に共有するとともに平常時の対応の必要性や、緊急時の対応にかかる理解の励行を行うものとする。</w:t>
            </w:r>
          </w:p>
          <w:p>
            <w:pPr>
              <w:pStyle w:val="23"/>
              <w:wordWrap w:val="1"/>
              <w:spacing w:line="220" w:lineRule="exact"/>
              <w:ind w:left="360" w:hanging="360" w:hangingChars="200"/>
              <w:rPr>
                <w:rFonts w:hint="eastAsia" w:ascii="ＭＳ ゴシック" w:hAnsi="ＭＳ ゴシック" w:eastAsia="ＭＳ ゴシック"/>
                <w:color w:val="auto"/>
                <w:spacing w:val="0"/>
              </w:rPr>
            </w:pPr>
            <w:r>
              <w:rPr>
                <w:rFonts w:hint="eastAsia" w:ascii="ＭＳ ゴシック" w:hAnsi="ＭＳ ゴシック" w:eastAsia="ＭＳ ゴシック"/>
                <w:color w:val="auto"/>
                <w:spacing w:val="0"/>
              </w:rPr>
              <w:t>　　　</w:t>
            </w:r>
            <w:r>
              <w:rPr>
                <w:rFonts w:hint="eastAsia" w:ascii="ＭＳ ゴシック" w:hAnsi="ＭＳ ゴシック" w:eastAsia="ＭＳ ゴシック"/>
                <w:color w:val="auto"/>
                <w:spacing w:val="-4"/>
                <w:w w:val="50"/>
              </w:rPr>
              <w:t>◆平１８解釈通知第３の二の二の３（７）</w:t>
            </w:r>
            <w:r>
              <w:rPr>
                <w:rFonts w:hint="eastAsia" w:ascii="ＭＳ ゴシック" w:hAnsi="ＭＳ ゴシック" w:eastAsia="ＭＳ ゴシック"/>
                <w:color w:val="auto"/>
                <w:w w:val="50"/>
              </w:rPr>
              <w:t>③</w:t>
            </w:r>
          </w:p>
          <w:p>
            <w:pPr>
              <w:pStyle w:val="23"/>
              <w:wordWrap w:val="1"/>
              <w:spacing w:line="220" w:lineRule="exact"/>
              <w:ind w:left="360" w:hanging="360" w:hangingChars="200"/>
              <w:rPr>
                <w:rFonts w:hint="eastAsia" w:ascii="ＭＳ ゴシック" w:hAnsi="ＭＳ ゴシック" w:eastAsia="ＭＳ ゴシック"/>
                <w:color w:val="auto"/>
                <w:spacing w:val="0"/>
              </w:rPr>
            </w:pPr>
          </w:p>
          <w:p>
            <w:pPr>
              <w:pStyle w:val="23"/>
              <w:wordWrap w:val="1"/>
              <w:spacing w:line="220" w:lineRule="exact"/>
              <w:ind w:left="368" w:hanging="368"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　職員教育を組織的に浸透させていくために、定期的（年２回以上）な教育を開催するとともに、新規採用時は別に研修を実施することが望ましい。</w:t>
            </w:r>
            <w:r>
              <w:rPr>
                <w:rFonts w:hint="eastAsia" w:ascii="ＭＳ ゴシック" w:hAnsi="ＭＳ ゴシック" w:eastAsia="ＭＳ ゴシック"/>
                <w:color w:val="auto"/>
                <w:spacing w:val="0"/>
              </w:rPr>
              <w:t>　　</w:t>
            </w:r>
            <w:r>
              <w:rPr>
                <w:rFonts w:hint="eastAsia" w:ascii="ＭＳ ゴシック" w:hAnsi="ＭＳ ゴシック" w:eastAsia="ＭＳ ゴシック"/>
                <w:color w:val="auto"/>
                <w:spacing w:val="-4"/>
                <w:w w:val="50"/>
              </w:rPr>
              <w:t>◆平１８解釈通知第３の五の４（１２）</w:t>
            </w:r>
            <w:r>
              <w:rPr>
                <w:rFonts w:hint="eastAsia" w:ascii="ＭＳ ゴシック" w:hAnsi="ＭＳ ゴシック" w:eastAsia="ＭＳ ゴシック"/>
                <w:color w:val="auto"/>
                <w:w w:val="50"/>
              </w:rPr>
              <w:t>③</w:t>
            </w:r>
          </w:p>
          <w:p>
            <w:pPr>
              <w:pStyle w:val="23"/>
              <w:wordWrap w:val="1"/>
              <w:spacing w:line="220" w:lineRule="exact"/>
              <w:ind w:left="368" w:hanging="368" w:hangingChars="200"/>
              <w:rPr>
                <w:rFonts w:hint="eastAsia" w:ascii="ＭＳ ゴシック" w:hAnsi="ＭＳ ゴシック" w:eastAsia="ＭＳ ゴシック"/>
                <w:color w:val="auto"/>
              </w:rPr>
            </w:pPr>
          </w:p>
          <w:p>
            <w:pPr>
              <w:pStyle w:val="23"/>
              <w:wordWrap w:val="1"/>
              <w:spacing w:line="220" w:lineRule="exact"/>
              <w:ind w:left="368" w:hanging="368"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　研修の実施内容についても記録すること。</w:t>
            </w:r>
          </w:p>
          <w:p>
            <w:pPr>
              <w:pStyle w:val="23"/>
              <w:wordWrap w:val="1"/>
              <w:spacing w:line="220" w:lineRule="exact"/>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spacing w:val="0"/>
              </w:rPr>
              <w:t>　　　</w:t>
            </w:r>
            <w:r>
              <w:rPr>
                <w:rFonts w:hint="eastAsia" w:ascii="ＭＳ ゴシック" w:hAnsi="ＭＳ ゴシック" w:eastAsia="ＭＳ ゴシック"/>
                <w:color w:val="auto"/>
                <w:spacing w:val="-4"/>
                <w:w w:val="50"/>
              </w:rPr>
              <w:t>◆平１８解釈通知第３の五の４（１２）</w:t>
            </w:r>
            <w:r>
              <w:rPr>
                <w:rFonts w:hint="eastAsia" w:ascii="ＭＳ ゴシック" w:hAnsi="ＭＳ ゴシック" w:eastAsia="ＭＳ ゴシック"/>
                <w:color w:val="auto"/>
                <w:w w:val="50"/>
              </w:rPr>
              <w:t>③</w:t>
            </w:r>
          </w:p>
          <w:p>
            <w:pPr>
              <w:pStyle w:val="23"/>
              <w:wordWrap w:val="1"/>
              <w:spacing w:line="220" w:lineRule="exact"/>
              <w:ind w:left="368" w:hanging="368" w:hangingChars="200"/>
              <w:rPr>
                <w:rFonts w:hint="eastAsia" w:ascii="ＭＳ ゴシック" w:hAnsi="ＭＳ ゴシック" w:eastAsia="ＭＳ ゴシック"/>
                <w:color w:val="auto"/>
              </w:rPr>
            </w:pPr>
          </w:p>
          <w:p>
            <w:pPr>
              <w:pStyle w:val="23"/>
              <w:wordWrap w:val="1"/>
              <w:spacing w:line="220" w:lineRule="exact"/>
              <w:ind w:left="368" w:hanging="368"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　感染症の業務継続計画に係る研修については、感染症の予防及びまん延の防止のための研修と一体的に実施することも差し支えない。</w:t>
            </w:r>
            <w:r>
              <w:rPr>
                <w:rFonts w:hint="eastAsia" w:ascii="ＭＳ ゴシック" w:hAnsi="ＭＳ ゴシック" w:eastAsia="ＭＳ ゴシック"/>
                <w:color w:val="auto"/>
                <w:spacing w:val="0"/>
              </w:rPr>
              <w:t>　　</w:t>
            </w:r>
            <w:r>
              <w:rPr>
                <w:rFonts w:hint="eastAsia" w:ascii="ＭＳ ゴシック" w:hAnsi="ＭＳ ゴシック" w:eastAsia="ＭＳ ゴシック"/>
                <w:color w:val="auto"/>
                <w:spacing w:val="-4"/>
                <w:w w:val="50"/>
              </w:rPr>
              <w:t>◆平１８解釈通知第３の二の二の３（７）</w:t>
            </w:r>
            <w:r>
              <w:rPr>
                <w:rFonts w:hint="eastAsia" w:ascii="ＭＳ ゴシック" w:hAnsi="ＭＳ ゴシック" w:eastAsia="ＭＳ ゴシック"/>
                <w:color w:val="auto"/>
                <w:w w:val="50"/>
              </w:rPr>
              <w:t>③</w:t>
            </w:r>
          </w:p>
          <w:p>
            <w:pPr>
              <w:pStyle w:val="0"/>
              <w:rPr>
                <w:rFonts w:hint="eastAsia" w:ascii="ＭＳ ゴシック" w:hAnsi="ＭＳ ゴシック" w:eastAsia="ＭＳ ゴシック"/>
                <w:color w:val="auto"/>
              </w:rPr>
            </w:pPr>
          </w:p>
          <w:p>
            <w:pPr>
              <w:pStyle w:val="0"/>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　訓練（シミュレーション）においては、感染症や災害が発生した場合において迅速に行動できるよう、業務継続計画に基づき、事業所内の役割分担の確認、感染症や災害が発生した場合に実践するケアの演習等を定期的（年２回以上）に実施するものとする。</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spacing w:val="0"/>
              </w:rPr>
              <w:t>　　　</w:t>
            </w:r>
            <w:r>
              <w:rPr>
                <w:rFonts w:hint="eastAsia" w:ascii="ＭＳ ゴシック" w:hAnsi="ＭＳ ゴシック" w:eastAsia="ＭＳ ゴシック"/>
                <w:color w:val="auto"/>
                <w:spacing w:val="-4"/>
                <w:w w:val="50"/>
              </w:rPr>
              <w:t>◆平１８解釈通知第３の二の二の３（７）</w:t>
            </w:r>
            <w:r>
              <w:rPr>
                <w:rFonts w:hint="eastAsia" w:ascii="ＭＳ ゴシック" w:hAnsi="ＭＳ ゴシック" w:eastAsia="ＭＳ ゴシック"/>
                <w:color w:val="auto"/>
                <w:w w:val="50"/>
              </w:rPr>
              <w:t>④</w:t>
            </w:r>
          </w:p>
          <w:p>
            <w:pPr>
              <w:pStyle w:val="0"/>
              <w:rPr>
                <w:rFonts w:hint="eastAsia" w:ascii="ＭＳ ゴシック" w:hAnsi="ＭＳ ゴシック" w:eastAsia="ＭＳ ゴシック"/>
                <w:color w:val="auto"/>
              </w:rPr>
            </w:pPr>
          </w:p>
          <w:p>
            <w:pPr>
              <w:pStyle w:val="23"/>
              <w:wordWrap w:val="1"/>
              <w:spacing w:line="220" w:lineRule="exact"/>
              <w:ind w:left="368" w:hanging="368"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　感染症の業務継続計画に係る訓練については、感染症の予防及びまん延の防止のための訓練と一体的に実施することも差し支えない。</w:t>
            </w:r>
            <w:r>
              <w:rPr>
                <w:rFonts w:hint="eastAsia" w:ascii="ＭＳ ゴシック" w:hAnsi="ＭＳ ゴシック" w:eastAsia="ＭＳ ゴシック"/>
                <w:color w:val="auto"/>
                <w:spacing w:val="0"/>
              </w:rPr>
              <w:t>　　</w:t>
            </w:r>
            <w:r>
              <w:rPr>
                <w:rFonts w:hint="eastAsia" w:ascii="ＭＳ ゴシック" w:hAnsi="ＭＳ ゴシック" w:eastAsia="ＭＳ ゴシック"/>
                <w:color w:val="auto"/>
                <w:spacing w:val="-4"/>
                <w:w w:val="50"/>
              </w:rPr>
              <w:t>◆平１８解釈通知第３の二の二の３（７）</w:t>
            </w:r>
            <w:r>
              <w:rPr>
                <w:rFonts w:hint="eastAsia" w:ascii="ＭＳ ゴシック" w:hAnsi="ＭＳ ゴシック" w:eastAsia="ＭＳ ゴシック"/>
                <w:color w:val="auto"/>
                <w:w w:val="50"/>
              </w:rPr>
              <w:t>④</w:t>
            </w:r>
          </w:p>
          <w:p>
            <w:pPr>
              <w:pStyle w:val="0"/>
              <w:rPr>
                <w:rFonts w:hint="eastAsia" w:ascii="ＭＳ ゴシック" w:hAnsi="ＭＳ ゴシック" w:eastAsia="ＭＳ ゴシック"/>
                <w:color w:val="auto"/>
              </w:rPr>
            </w:pPr>
          </w:p>
          <w:p>
            <w:pPr>
              <w:pStyle w:val="0"/>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　災害の業務継続計画に係る訓練については、非常災害対策に係る訓練と一体的に実施することも差し支えない。</w:t>
            </w:r>
          </w:p>
          <w:p>
            <w:pPr>
              <w:pStyle w:val="0"/>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spacing w:val="0"/>
              </w:rPr>
              <w:t>　　　</w:t>
            </w:r>
            <w:r>
              <w:rPr>
                <w:rFonts w:hint="eastAsia" w:ascii="ＭＳ ゴシック" w:hAnsi="ＭＳ ゴシック" w:eastAsia="ＭＳ ゴシック"/>
                <w:color w:val="auto"/>
                <w:spacing w:val="-4"/>
                <w:w w:val="50"/>
              </w:rPr>
              <w:t>◆平１８解釈通知第３の二の二の３（７）</w:t>
            </w:r>
            <w:r>
              <w:rPr>
                <w:rFonts w:hint="eastAsia" w:ascii="ＭＳ ゴシック" w:hAnsi="ＭＳ ゴシック" w:eastAsia="ＭＳ ゴシック"/>
                <w:color w:val="auto"/>
                <w:w w:val="50"/>
              </w:rPr>
              <w:t>④</w:t>
            </w:r>
          </w:p>
          <w:p>
            <w:pPr>
              <w:pStyle w:val="0"/>
              <w:rPr>
                <w:rFonts w:hint="eastAsia" w:ascii="ＭＳ ゴシック" w:hAnsi="ＭＳ ゴシック" w:eastAsia="ＭＳ ゴシック"/>
                <w:color w:val="auto"/>
              </w:rPr>
            </w:pPr>
          </w:p>
          <w:p>
            <w:pPr>
              <w:pStyle w:val="0"/>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　訓練の実施は、机上を含めその実施手法は問わないものの、机上及び実地で実施するものを適切に組み合わせながら実施することが適切である。</w:t>
            </w:r>
            <w:r>
              <w:rPr>
                <w:rFonts w:hint="eastAsia" w:ascii="ＭＳ ゴシック" w:hAnsi="ＭＳ ゴシック" w:eastAsia="ＭＳ ゴシック"/>
                <w:color w:val="auto"/>
                <w:spacing w:val="0"/>
              </w:rPr>
              <w:t>　　</w:t>
            </w:r>
            <w:r>
              <w:rPr>
                <w:rFonts w:hint="eastAsia" w:ascii="ＭＳ ゴシック" w:hAnsi="ＭＳ ゴシック" w:eastAsia="ＭＳ ゴシック"/>
                <w:color w:val="auto"/>
                <w:spacing w:val="-4"/>
                <w:w w:val="50"/>
              </w:rPr>
              <w:t>◆平１８解釈通知第３の二の二の３（７）</w:t>
            </w:r>
            <w:r>
              <w:rPr>
                <w:rFonts w:hint="eastAsia" w:ascii="ＭＳ ゴシック" w:hAnsi="ＭＳ ゴシック" w:eastAsia="ＭＳ ゴシック"/>
                <w:color w:val="auto"/>
                <w:w w:val="50"/>
              </w:rPr>
              <w:t>④</w:t>
            </w:r>
          </w:p>
          <w:p>
            <w:pPr>
              <w:pStyle w:val="0"/>
              <w:rPr>
                <w:rFonts w:hint="eastAsia" w:ascii="ＭＳ ゴシック" w:hAnsi="ＭＳ ゴシック" w:eastAsia="ＭＳ ゴシック"/>
                <w:color w:val="auto"/>
              </w:rPr>
            </w:pPr>
          </w:p>
          <w:p>
            <w:pPr>
              <w:pStyle w:val="0"/>
              <w:ind w:left="180" w:hanging="180" w:hangingChars="100"/>
              <w:jc w:val="both"/>
              <w:rPr>
                <w:rFonts w:hint="eastAsia" w:ascii="ＭＳ ゴシック" w:hAnsi="ＭＳ ゴシック" w:eastAsia="ＭＳ ゴシック"/>
                <w:color w:val="auto"/>
              </w:rPr>
            </w:pPr>
            <w:r>
              <w:rPr>
                <w:rFonts w:hint="eastAsia" w:ascii="ＭＳ ゴシック" w:hAnsi="ＭＳ ゴシック" w:eastAsia="ＭＳ ゴシック"/>
                <w:color w:val="auto"/>
              </w:rPr>
              <w:t>□　定期的に業務継続計画の見直しを行い、必要に応じて業務継続計画の変更を行っているか。　　</w:t>
            </w:r>
            <w:r>
              <w:rPr>
                <w:rFonts w:hint="eastAsia" w:ascii="ＭＳ ゴシック" w:hAnsi="ＭＳ ゴシック" w:eastAsia="ＭＳ ゴシック"/>
                <w:color w:val="auto"/>
                <w:w w:val="50"/>
              </w:rPr>
              <w:t>◆平１８厚令３４第３条の３０の２第３項準用</w:t>
            </w: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rPr>
            </w:pPr>
          </w:p>
        </w:tc>
        <w:tc>
          <w:tcPr>
            <w:tcW w:w="20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rPr>
            </w:pPr>
          </w:p>
        </w:tc>
      </w:tr>
      <w:tr>
        <w:trPr/>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left="212" w:hanging="212" w:hangingChars="106"/>
              <w:rPr>
                <w:rFonts w:hint="eastAsia" w:ascii="ＭＳ ゴシック" w:hAnsi="ＭＳ ゴシック" w:eastAsia="ＭＳ ゴシック"/>
                <w:color w:val="auto"/>
                <w:sz w:val="18"/>
              </w:rPr>
            </w:pPr>
            <w:r>
              <w:rPr>
                <w:rFonts w:hint="eastAsia" w:ascii="ＭＳ ゴシック" w:hAnsi="ＭＳ ゴシック" w:eastAsia="ＭＳ ゴシック"/>
                <w:color w:val="auto"/>
                <w:kern w:val="0"/>
                <w:sz w:val="18"/>
              </w:rPr>
              <w:t>29</w:t>
            </w:r>
            <w:r>
              <w:rPr>
                <w:rFonts w:hint="eastAsia" w:ascii="ＭＳ ゴシック" w:hAnsi="ＭＳ ゴシック" w:eastAsia="ＭＳ ゴシック"/>
                <w:color w:val="auto"/>
                <w:kern w:val="0"/>
                <w:sz w:val="18"/>
              </w:rPr>
              <w:t>　定員の遵守</w:t>
            </w:r>
          </w:p>
        </w:tc>
        <w:tc>
          <w:tcPr>
            <w:tcW w:w="59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left="212" w:hanging="212" w:hangingChars="106"/>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　災害、虐待その他のやむを得ない事情がある場合を除き、ユニットごとの入居定員及び居室の定員を超えて入居させていないか。</w:t>
            </w:r>
          </w:p>
          <w:p>
            <w:pPr>
              <w:pStyle w:val="0"/>
              <w:ind w:left="212" w:hanging="212" w:hangingChars="106"/>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　　　</w:t>
            </w:r>
            <w:r>
              <w:rPr>
                <w:rFonts w:hint="eastAsia" w:ascii="ＭＳ ゴシック" w:hAnsi="ＭＳ ゴシック" w:eastAsia="ＭＳ ゴシック"/>
                <w:color w:val="auto"/>
                <w:w w:val="50"/>
                <w:kern w:val="0"/>
                <w:sz w:val="18"/>
              </w:rPr>
              <w:t>◆平１８厚令３４第１６８条</w:t>
            </w: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適・否</w:t>
            </w:r>
          </w:p>
        </w:tc>
        <w:tc>
          <w:tcPr>
            <w:tcW w:w="20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sz w:val="18"/>
              </w:rPr>
            </w:pPr>
          </w:p>
        </w:tc>
      </w:tr>
      <w:tr>
        <w:trPr/>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left="212" w:hanging="212" w:hangingChars="106"/>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30</w:t>
            </w:r>
            <w:r>
              <w:rPr>
                <w:rFonts w:hint="eastAsia" w:ascii="ＭＳ ゴシック" w:hAnsi="ＭＳ ゴシック" w:eastAsia="ＭＳ ゴシック"/>
                <w:color w:val="auto"/>
                <w:sz w:val="18"/>
              </w:rPr>
              <w:t>　非常災害対策</w:t>
            </w:r>
          </w:p>
          <w:p>
            <w:pPr>
              <w:pStyle w:val="0"/>
              <w:ind w:left="212" w:hanging="212" w:hangingChars="106"/>
              <w:rPr>
                <w:rFonts w:hint="eastAsia" w:ascii="ＭＳ ゴシック" w:hAnsi="ＭＳ ゴシック" w:eastAsia="ＭＳ ゴシック"/>
                <w:color w:val="auto"/>
                <w:sz w:val="18"/>
              </w:rPr>
            </w:pPr>
          </w:p>
        </w:tc>
        <w:tc>
          <w:tcPr>
            <w:tcW w:w="59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left="212" w:hanging="212" w:hangingChars="106"/>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　非常災害に際して必要な具体的計画を策定しているか。</w:t>
            </w:r>
          </w:p>
          <w:p>
            <w:pPr>
              <w:pStyle w:val="0"/>
              <w:ind w:left="212" w:hanging="212" w:hangingChars="106"/>
              <w:rPr>
                <w:rFonts w:hint="eastAsia" w:ascii="ＭＳ ゴシック" w:hAnsi="ＭＳ ゴシック" w:eastAsia="ＭＳ ゴシック"/>
                <w:color w:val="auto"/>
                <w:kern w:val="0"/>
                <w:sz w:val="18"/>
              </w:rPr>
            </w:pPr>
            <w:r>
              <w:rPr>
                <w:rFonts w:hint="eastAsia" w:ascii="ＭＳ ゴシック" w:hAnsi="ＭＳ ゴシック" w:eastAsia="ＭＳ ゴシック"/>
                <w:color w:val="auto"/>
                <w:sz w:val="18"/>
              </w:rPr>
              <w:t>　　　</w:t>
            </w:r>
            <w:r>
              <w:rPr>
                <w:rFonts w:hint="eastAsia" w:ascii="ＭＳ ゴシック" w:hAnsi="ＭＳ ゴシック" w:eastAsia="ＭＳ ゴシック"/>
                <w:color w:val="auto"/>
                <w:w w:val="50"/>
                <w:kern w:val="0"/>
                <w:sz w:val="18"/>
              </w:rPr>
              <w:t>◆平１８厚令３４第３２条第１項準用</w:t>
            </w:r>
          </w:p>
          <w:p>
            <w:pPr>
              <w:pStyle w:val="0"/>
              <w:ind w:left="212" w:hanging="212" w:hangingChars="106"/>
              <w:rPr>
                <w:rFonts w:hint="eastAsia" w:ascii="ＭＳ ゴシック" w:hAnsi="ＭＳ ゴシック" w:eastAsia="ＭＳ ゴシック"/>
                <w:color w:val="auto"/>
                <w:sz w:val="18"/>
              </w:rPr>
            </w:pPr>
          </w:p>
          <w:p>
            <w:pPr>
              <w:pStyle w:val="0"/>
              <w:ind w:left="212" w:hanging="212" w:hangingChars="106"/>
              <w:rPr>
                <w:rFonts w:hint="eastAsia" w:ascii="ＭＳ ゴシック" w:hAnsi="ＭＳ ゴシック" w:eastAsia="ＭＳ ゴシック"/>
                <w:color w:val="auto"/>
                <w:kern w:val="0"/>
                <w:sz w:val="18"/>
              </w:rPr>
            </w:pPr>
            <w:r>
              <w:rPr>
                <w:rFonts w:hint="eastAsia" w:ascii="ＭＳ ゴシック" w:hAnsi="ＭＳ ゴシック" w:eastAsia="ＭＳ ゴシック"/>
                <w:color w:val="auto"/>
                <w:sz w:val="18"/>
              </w:rPr>
              <w:t>□　火災等の災害時に、地域の消防機関へ速やかに通報する体制をとるよう従業員に周知徹底しているか。　　</w:t>
            </w:r>
            <w:r>
              <w:rPr>
                <w:rFonts w:hint="eastAsia" w:ascii="ＭＳ ゴシック" w:hAnsi="ＭＳ ゴシック" w:eastAsia="ＭＳ ゴシック"/>
                <w:color w:val="auto"/>
                <w:w w:val="50"/>
                <w:kern w:val="0"/>
                <w:sz w:val="18"/>
              </w:rPr>
              <w:t>◆平１８厚令３４第３２条第１項準用</w:t>
            </w:r>
          </w:p>
          <w:p>
            <w:pPr>
              <w:pStyle w:val="0"/>
              <w:ind w:left="212" w:hanging="212" w:hangingChars="106"/>
              <w:rPr>
                <w:rFonts w:hint="eastAsia" w:ascii="ＭＳ ゴシック" w:hAnsi="ＭＳ ゴシック" w:eastAsia="ＭＳ ゴシック"/>
                <w:color w:val="auto"/>
                <w:sz w:val="18"/>
              </w:rPr>
            </w:pPr>
          </w:p>
          <w:p>
            <w:pPr>
              <w:pStyle w:val="0"/>
              <w:ind w:left="212" w:hanging="212" w:hangingChars="106"/>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　日頃から消防団や地域住民との連携を図り、火災等の際に消火・避難等に協力してもらえるような体制作りをしているか。</w:t>
            </w:r>
          </w:p>
          <w:p>
            <w:pPr>
              <w:pStyle w:val="0"/>
              <w:ind w:left="212" w:hanging="212" w:hangingChars="106"/>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　　　</w:t>
            </w:r>
            <w:r>
              <w:rPr>
                <w:rFonts w:hint="eastAsia" w:ascii="ＭＳ ゴシック" w:hAnsi="ＭＳ ゴシック" w:eastAsia="ＭＳ ゴシック"/>
                <w:color w:val="auto"/>
                <w:w w:val="50"/>
                <w:sz w:val="18"/>
              </w:rPr>
              <w:t>◆平１８解釈通知第３の二の２</w:t>
            </w:r>
            <w:r>
              <w:rPr>
                <w:rFonts w:hint="eastAsia" w:ascii="ＭＳ ゴシック" w:hAnsi="ＭＳ ゴシック" w:eastAsia="ＭＳ ゴシック"/>
                <w:color w:val="auto"/>
                <w:w w:val="50"/>
                <w:sz w:val="18"/>
              </w:rPr>
              <w:t>(</w:t>
            </w:r>
            <w:r>
              <w:rPr>
                <w:rFonts w:hint="eastAsia" w:ascii="ＭＳ ゴシック" w:hAnsi="ＭＳ ゴシック" w:eastAsia="ＭＳ ゴシック"/>
                <w:color w:val="auto"/>
                <w:w w:val="50"/>
                <w:sz w:val="18"/>
              </w:rPr>
              <w:t>８</w:t>
            </w:r>
            <w:r>
              <w:rPr>
                <w:rFonts w:hint="eastAsia" w:ascii="ＭＳ ゴシック" w:hAnsi="ＭＳ ゴシック" w:eastAsia="ＭＳ ゴシック"/>
                <w:color w:val="auto"/>
                <w:w w:val="50"/>
                <w:sz w:val="18"/>
              </w:rPr>
              <w:t>)</w:t>
            </w:r>
            <w:r>
              <w:rPr>
                <w:rFonts w:hint="eastAsia" w:ascii="ＭＳ ゴシック" w:hAnsi="ＭＳ ゴシック" w:eastAsia="ＭＳ ゴシック"/>
                <w:color w:val="auto"/>
                <w:w w:val="50"/>
                <w:sz w:val="18"/>
              </w:rPr>
              <w:t>①準用</w:t>
            </w:r>
          </w:p>
          <w:p>
            <w:pPr>
              <w:pStyle w:val="0"/>
              <w:ind w:left="212" w:hanging="212" w:hangingChars="106"/>
              <w:rPr>
                <w:rFonts w:hint="eastAsia" w:ascii="ＭＳ ゴシック" w:hAnsi="ＭＳ ゴシック" w:eastAsia="ＭＳ ゴシック"/>
                <w:color w:val="auto"/>
                <w:sz w:val="18"/>
              </w:rPr>
            </w:pPr>
          </w:p>
          <w:p>
            <w:pPr>
              <w:pStyle w:val="0"/>
              <w:ind w:left="212" w:hanging="212" w:hangingChars="106"/>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　定期的に避難、救出その他必要な訓練を行っているか。</w:t>
            </w:r>
          </w:p>
          <w:p>
            <w:pPr>
              <w:pStyle w:val="0"/>
              <w:ind w:left="212" w:hanging="212" w:hangingChars="106"/>
              <w:rPr>
                <w:rFonts w:hint="eastAsia" w:ascii="ＭＳ ゴシック" w:hAnsi="ＭＳ ゴシック" w:eastAsia="ＭＳ ゴシック"/>
                <w:color w:val="auto"/>
                <w:kern w:val="0"/>
                <w:sz w:val="18"/>
              </w:rPr>
            </w:pPr>
            <w:r>
              <w:rPr>
                <w:rFonts w:hint="eastAsia" w:ascii="ＭＳ ゴシック" w:hAnsi="ＭＳ ゴシック" w:eastAsia="ＭＳ ゴシック"/>
                <w:color w:val="auto"/>
                <w:sz w:val="18"/>
              </w:rPr>
              <w:t>　　　</w:t>
            </w:r>
            <w:r>
              <w:rPr>
                <w:rFonts w:hint="eastAsia" w:ascii="ＭＳ ゴシック" w:hAnsi="ＭＳ ゴシック" w:eastAsia="ＭＳ ゴシック"/>
                <w:color w:val="auto"/>
                <w:w w:val="50"/>
                <w:kern w:val="0"/>
                <w:sz w:val="18"/>
              </w:rPr>
              <w:t>◆平１８厚令３４第３２条第１項準用</w:t>
            </w:r>
          </w:p>
          <w:p>
            <w:pPr>
              <w:pStyle w:val="0"/>
              <w:ind w:left="212" w:hanging="212" w:hangingChars="106"/>
              <w:rPr>
                <w:rFonts w:hint="eastAsia" w:ascii="ＭＳ ゴシック" w:hAnsi="ＭＳ ゴシック" w:eastAsia="ＭＳ ゴシック"/>
                <w:color w:val="auto"/>
                <w:kern w:val="0"/>
                <w:sz w:val="18"/>
              </w:rPr>
            </w:pPr>
          </w:p>
          <w:p>
            <w:pPr>
              <w:pStyle w:val="0"/>
              <w:ind w:left="212" w:hanging="212" w:hangingChars="106"/>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　防火管理者又は防火管理についての責任者を置いているか。</w:t>
            </w:r>
          </w:p>
          <w:p>
            <w:pPr>
              <w:pStyle w:val="0"/>
              <w:ind w:left="212" w:hanging="212" w:hangingChars="106"/>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　　　</w:t>
            </w:r>
            <w:r>
              <w:rPr>
                <w:rFonts w:hint="eastAsia" w:ascii="ＭＳ ゴシック" w:hAnsi="ＭＳ ゴシック" w:eastAsia="ＭＳ ゴシック"/>
                <w:color w:val="auto"/>
                <w:w w:val="50"/>
                <w:kern w:val="0"/>
                <w:sz w:val="18"/>
              </w:rPr>
              <w:t>◆平１８解釈通知第３の二</w:t>
            </w:r>
            <w:r>
              <w:rPr>
                <w:rFonts w:hint="eastAsia" w:ascii="ＭＳ ゴシック" w:hAnsi="ＭＳ ゴシック" w:eastAsia="ＭＳ ゴシック"/>
                <w:color w:val="auto"/>
                <w:w w:val="50"/>
                <w:sz w:val="18"/>
              </w:rPr>
              <w:t>の２</w:t>
            </w:r>
            <w:r>
              <w:rPr>
                <w:rFonts w:hint="eastAsia" w:ascii="ＭＳ ゴシック" w:hAnsi="ＭＳ ゴシック" w:eastAsia="ＭＳ ゴシック"/>
                <w:color w:val="auto"/>
                <w:w w:val="50"/>
                <w:sz w:val="18"/>
              </w:rPr>
              <w:t>(</w:t>
            </w:r>
            <w:r>
              <w:rPr>
                <w:rFonts w:hint="eastAsia" w:ascii="ＭＳ ゴシック" w:hAnsi="ＭＳ ゴシック" w:eastAsia="ＭＳ ゴシック"/>
                <w:color w:val="auto"/>
                <w:w w:val="50"/>
                <w:sz w:val="18"/>
              </w:rPr>
              <w:t>８</w:t>
            </w:r>
            <w:r>
              <w:rPr>
                <w:rFonts w:hint="eastAsia" w:ascii="ＭＳ ゴシック" w:hAnsi="ＭＳ ゴシック" w:eastAsia="ＭＳ ゴシック"/>
                <w:color w:val="auto"/>
                <w:w w:val="50"/>
                <w:sz w:val="18"/>
              </w:rPr>
              <w:t>)</w:t>
            </w:r>
            <w:r>
              <w:rPr>
                <w:rFonts w:hint="eastAsia" w:ascii="ＭＳ ゴシック" w:hAnsi="ＭＳ ゴシック" w:eastAsia="ＭＳ ゴシック"/>
                <w:color w:val="auto"/>
                <w:w w:val="50"/>
                <w:sz w:val="18"/>
              </w:rPr>
              <w:t>①準用</w:t>
            </w:r>
          </w:p>
          <w:p>
            <w:pPr>
              <w:pStyle w:val="0"/>
              <w:ind w:left="212" w:hanging="212" w:hangingChars="106"/>
              <w:rPr>
                <w:rFonts w:hint="eastAsia" w:ascii="ＭＳ ゴシック" w:hAnsi="ＭＳ ゴシック" w:eastAsia="ＭＳ ゴシック"/>
                <w:color w:val="auto"/>
                <w:sz w:val="18"/>
              </w:rPr>
            </w:pPr>
          </w:p>
          <w:p>
            <w:pPr>
              <w:pStyle w:val="0"/>
              <w:ind w:left="212" w:hanging="212" w:hangingChars="106"/>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　避難、救出その他必要な訓練の実施に当たって、地域住民の参加が得られるよう連携に努めているか。　　</w:t>
            </w:r>
            <w:r>
              <w:rPr>
                <w:rFonts w:hint="eastAsia" w:ascii="ＭＳ ゴシック" w:hAnsi="ＭＳ ゴシック" w:eastAsia="ＭＳ ゴシック"/>
                <w:color w:val="auto"/>
                <w:w w:val="50"/>
                <w:kern w:val="0"/>
                <w:sz w:val="18"/>
              </w:rPr>
              <w:t>◆平１８厚令３４第３２条第２項準用</w:t>
            </w:r>
          </w:p>
          <w:p>
            <w:pPr>
              <w:pStyle w:val="0"/>
              <w:ind w:left="212" w:hanging="212" w:hangingChars="106"/>
              <w:rPr>
                <w:rFonts w:hint="eastAsia" w:ascii="ＭＳ ゴシック" w:hAnsi="ＭＳ ゴシック" w:eastAsia="ＭＳ ゴシック"/>
                <w:color w:val="auto"/>
                <w:sz w:val="18"/>
              </w:rPr>
            </w:pPr>
          </w:p>
          <w:p>
            <w:pPr>
              <w:pStyle w:val="0"/>
              <w:ind w:left="0" w:leftChars="0" w:hanging="371" w:hangingChars="206"/>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　◎　前項に規定する避難、救出その他の訓練の実施に当たって、できるだけ地域住民の参加が得られるよう努めることとしたものであり、そのためには、地域住民の代表者等により構成される運営推進会議を活用し、日頃から地域住民との密接な連携体制を確保するなど、訓練の実施に協力を得られる体制作りに努めることが必要である。</w:t>
            </w:r>
          </w:p>
          <w:p>
            <w:pPr>
              <w:pStyle w:val="0"/>
              <w:ind w:left="0" w:leftChars="0" w:hanging="371" w:hangingChars="206"/>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　　　訓練の実施に当たっては、消防関係者の参加を促し、具体的な指示を仰ぐなど、より実効性のあるものとすること。</w:t>
            </w:r>
          </w:p>
          <w:p>
            <w:pPr>
              <w:pStyle w:val="0"/>
              <w:ind w:left="212" w:hanging="212" w:hangingChars="106"/>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　　　</w:t>
            </w:r>
            <w:r>
              <w:rPr>
                <w:rFonts w:hint="eastAsia" w:ascii="ＭＳ ゴシック" w:hAnsi="ＭＳ ゴシック" w:eastAsia="ＭＳ ゴシック"/>
                <w:color w:val="auto"/>
                <w:w w:val="50"/>
                <w:kern w:val="0"/>
                <w:sz w:val="18"/>
              </w:rPr>
              <w:t>◆平１８解釈通知第３の二</w:t>
            </w:r>
            <w:r>
              <w:rPr>
                <w:rFonts w:hint="eastAsia" w:ascii="ＭＳ ゴシック" w:hAnsi="ＭＳ ゴシック" w:eastAsia="ＭＳ ゴシック"/>
                <w:color w:val="auto"/>
                <w:w w:val="50"/>
                <w:sz w:val="18"/>
              </w:rPr>
              <w:t>の２</w:t>
            </w:r>
            <w:r>
              <w:rPr>
                <w:rFonts w:hint="eastAsia" w:ascii="ＭＳ ゴシック" w:hAnsi="ＭＳ ゴシック" w:eastAsia="ＭＳ ゴシック"/>
                <w:color w:val="auto"/>
                <w:w w:val="50"/>
                <w:sz w:val="18"/>
              </w:rPr>
              <w:t>(</w:t>
            </w:r>
            <w:r>
              <w:rPr>
                <w:rFonts w:hint="eastAsia" w:ascii="ＭＳ ゴシック" w:hAnsi="ＭＳ ゴシック" w:eastAsia="ＭＳ ゴシック"/>
                <w:color w:val="auto"/>
                <w:w w:val="50"/>
                <w:sz w:val="18"/>
              </w:rPr>
              <w:t>８</w:t>
            </w:r>
            <w:r>
              <w:rPr>
                <w:rFonts w:hint="eastAsia" w:ascii="ＭＳ ゴシック" w:hAnsi="ＭＳ ゴシック" w:eastAsia="ＭＳ ゴシック"/>
                <w:color w:val="auto"/>
                <w:w w:val="50"/>
                <w:sz w:val="18"/>
              </w:rPr>
              <w:t>)</w:t>
            </w:r>
            <w:r>
              <w:rPr>
                <w:rFonts w:hint="eastAsia" w:ascii="ＭＳ ゴシック" w:hAnsi="ＭＳ ゴシック" w:eastAsia="ＭＳ ゴシック"/>
                <w:color w:val="auto"/>
                <w:w w:val="50"/>
                <w:sz w:val="18"/>
              </w:rPr>
              <w:t>②準用</w:t>
            </w:r>
          </w:p>
          <w:p>
            <w:pPr>
              <w:pStyle w:val="0"/>
              <w:ind w:left="212" w:hanging="212" w:hangingChars="106"/>
              <w:rPr>
                <w:rFonts w:hint="eastAsia" w:ascii="ＭＳ ゴシック" w:hAnsi="ＭＳ ゴシック" w:eastAsia="ＭＳ ゴシック"/>
                <w:color w:val="auto"/>
                <w:sz w:val="18"/>
              </w:rPr>
            </w:pP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適・否</w:t>
            </w:r>
          </w:p>
        </w:tc>
        <w:tc>
          <w:tcPr>
            <w:tcW w:w="20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消防計画</w:t>
            </w:r>
          </w:p>
          <w:p>
            <w:pPr>
              <w:pStyle w:val="0"/>
              <w:jc w:val="center"/>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【有・無】</w:t>
            </w:r>
          </w:p>
          <w:p>
            <w:pPr>
              <w:pStyle w:val="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風水害に関する計画</w:t>
            </w:r>
          </w:p>
          <w:p>
            <w:pPr>
              <w:pStyle w:val="0"/>
              <w:jc w:val="center"/>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【有・無】</w:t>
            </w:r>
          </w:p>
          <w:p>
            <w:pPr>
              <w:pStyle w:val="0"/>
              <w:jc w:val="center"/>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地震に関する計画【有・無】</w:t>
            </w:r>
          </w:p>
          <w:p>
            <w:pPr>
              <w:pStyle w:val="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前年度の消火・避難救出訓練の実施回数</w:t>
            </w:r>
          </w:p>
          <w:p>
            <w:pPr>
              <w:pStyle w:val="0"/>
              <w:jc w:val="center"/>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回</w:t>
            </w:r>
          </w:p>
          <w:p>
            <w:pPr>
              <w:pStyle w:val="0"/>
              <w:rPr>
                <w:rFonts w:hint="eastAsia" w:ascii="ＭＳ ゴシック" w:hAnsi="ＭＳ ゴシック" w:eastAsia="ＭＳ ゴシック"/>
                <w:color w:val="auto"/>
                <w:kern w:val="0"/>
                <w:sz w:val="18"/>
                <w:u w:val="double" w:color="auto"/>
              </w:rPr>
            </w:pPr>
            <w:r>
              <w:rPr>
                <w:rFonts w:hint="eastAsia" w:ascii="ＭＳ ゴシック" w:hAnsi="ＭＳ ゴシック" w:eastAsia="ＭＳ ゴシック"/>
                <w:color w:val="auto"/>
                <w:kern w:val="0"/>
                <w:sz w:val="18"/>
                <w:u w:val="double" w:color="auto"/>
              </w:rPr>
              <w:t>（年</w:t>
            </w:r>
            <w:r>
              <w:rPr>
                <w:rFonts w:hint="eastAsia" w:ascii="ＭＳ ゴシック" w:hAnsi="ＭＳ ゴシック" w:eastAsia="ＭＳ ゴシック"/>
                <w:color w:val="auto"/>
                <w:kern w:val="0"/>
                <w:sz w:val="18"/>
                <w:u w:val="double" w:color="auto"/>
              </w:rPr>
              <w:t>2</w:t>
            </w:r>
            <w:r>
              <w:rPr>
                <w:rFonts w:hint="eastAsia" w:ascii="ＭＳ ゴシック" w:hAnsi="ＭＳ ゴシック" w:eastAsia="ＭＳ ゴシック"/>
                <w:color w:val="auto"/>
                <w:kern w:val="0"/>
                <w:sz w:val="18"/>
                <w:u w:val="double" w:color="auto"/>
              </w:rPr>
              <w:t>回（うち夜間想定</w:t>
            </w:r>
            <w:r>
              <w:rPr>
                <w:rFonts w:hint="eastAsia" w:ascii="ＭＳ ゴシック" w:hAnsi="ＭＳ ゴシック" w:eastAsia="ＭＳ ゴシック"/>
                <w:color w:val="auto"/>
                <w:kern w:val="0"/>
                <w:sz w:val="18"/>
                <w:u w:val="double" w:color="auto"/>
              </w:rPr>
              <w:t>1</w:t>
            </w:r>
            <w:r>
              <w:rPr>
                <w:rFonts w:hint="eastAsia" w:ascii="ＭＳ ゴシック" w:hAnsi="ＭＳ ゴシック" w:eastAsia="ＭＳ ゴシック"/>
                <w:color w:val="auto"/>
                <w:kern w:val="0"/>
                <w:sz w:val="18"/>
                <w:u w:val="double" w:color="auto"/>
              </w:rPr>
              <w:t>回）以上実施か）</w:t>
            </w:r>
          </w:p>
          <w:p>
            <w:pPr>
              <w:pStyle w:val="0"/>
              <w:rPr>
                <w:rFonts w:hint="eastAsia" w:ascii="ＭＳ ゴシック" w:hAnsi="ＭＳ ゴシック" w:eastAsia="ＭＳ ゴシック"/>
                <w:color w:val="auto"/>
                <w:kern w:val="0"/>
                <w:sz w:val="18"/>
                <w:u w:val="double" w:color="auto"/>
              </w:rPr>
            </w:pPr>
          </w:p>
          <w:p>
            <w:pPr>
              <w:pStyle w:val="0"/>
              <w:rPr>
                <w:rFonts w:hint="eastAsia" w:ascii="ＭＳ ゴシック" w:hAnsi="ＭＳ ゴシック" w:eastAsia="ＭＳ ゴシック"/>
                <w:color w:val="auto"/>
                <w:kern w:val="0"/>
                <w:sz w:val="18"/>
                <w:u w:val="double" w:color="auto"/>
              </w:rPr>
            </w:pPr>
          </w:p>
          <w:p>
            <w:pPr>
              <w:pStyle w:val="0"/>
              <w:rPr>
                <w:rFonts w:hint="eastAsia" w:ascii="ＭＳ ゴシック" w:hAnsi="ＭＳ ゴシック" w:eastAsia="ＭＳ ゴシック"/>
                <w:color w:val="auto"/>
                <w:kern w:val="0"/>
                <w:sz w:val="18"/>
              </w:rPr>
            </w:pPr>
            <w:r>
              <w:rPr>
                <w:rFonts w:hint="eastAsia" w:ascii="ＭＳ ゴシック" w:hAnsi="ＭＳ ゴシック" w:eastAsia="ＭＳ ゴシック"/>
                <w:color w:val="auto"/>
                <w:kern w:val="0"/>
                <w:sz w:val="18"/>
              </w:rPr>
              <w:t>防火管理者</w:t>
            </w:r>
          </w:p>
          <w:p>
            <w:pPr>
              <w:pStyle w:val="0"/>
              <w:rPr>
                <w:rFonts w:hint="eastAsia" w:ascii="ＭＳ ゴシック" w:hAnsi="ＭＳ ゴシック" w:eastAsia="ＭＳ ゴシック"/>
                <w:color w:val="auto"/>
                <w:sz w:val="18"/>
              </w:rPr>
            </w:pPr>
            <w:r>
              <w:rPr>
                <w:rFonts w:hint="eastAsia" w:ascii="ＭＳ ゴシック" w:hAnsi="ＭＳ ゴシック" w:eastAsia="ＭＳ ゴシック"/>
                <w:color w:val="auto"/>
                <w:kern w:val="0"/>
                <w:sz w:val="18"/>
              </w:rPr>
              <w:t>氏名</w:t>
            </w:r>
            <w:r>
              <w:rPr>
                <w:rFonts w:hint="eastAsia" w:ascii="ＭＳ ゴシック" w:hAnsi="ＭＳ ゴシック" w:eastAsia="ＭＳ ゴシック"/>
                <w:color w:val="auto"/>
                <w:kern w:val="0"/>
                <w:sz w:val="18"/>
                <w:u w:val="single" w:color="auto"/>
              </w:rPr>
              <w:t>　　</w:t>
            </w:r>
            <w:r>
              <w:rPr>
                <w:rFonts w:hint="eastAsia" w:ascii="ＭＳ ゴシック" w:hAnsi="ＭＳ ゴシック" w:eastAsia="ＭＳ ゴシック"/>
                <w:color w:val="auto"/>
                <w:kern w:val="0"/>
                <w:sz w:val="18"/>
                <w:u w:val="single" w:color="auto"/>
              </w:rPr>
              <w:t xml:space="preserve">       </w:t>
            </w:r>
            <w:r>
              <w:rPr>
                <w:rFonts w:hint="eastAsia" w:ascii="ＭＳ ゴシック" w:hAnsi="ＭＳ ゴシック" w:eastAsia="ＭＳ ゴシック"/>
                <w:color w:val="auto"/>
                <w:kern w:val="0"/>
                <w:sz w:val="18"/>
                <w:u w:val="single" w:color="auto"/>
              </w:rPr>
              <w:t>　</w:t>
            </w:r>
          </w:p>
          <w:p>
            <w:pPr>
              <w:pStyle w:val="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講習修了証【有・無】</w:t>
            </w:r>
          </w:p>
        </w:tc>
      </w:tr>
      <w:tr>
        <w:trPr/>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left="212" w:hanging="212" w:hangingChars="106"/>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31</w:t>
            </w:r>
            <w:r>
              <w:rPr>
                <w:rFonts w:hint="eastAsia" w:ascii="ＭＳ ゴシック" w:hAnsi="ＭＳ ゴシック" w:eastAsia="ＭＳ ゴシック"/>
                <w:color w:val="auto"/>
                <w:sz w:val="18"/>
              </w:rPr>
              <w:t>　衛生管理等</w:t>
            </w:r>
          </w:p>
          <w:p>
            <w:pPr>
              <w:pStyle w:val="0"/>
              <w:ind w:left="212" w:hanging="212" w:hangingChars="106"/>
              <w:rPr>
                <w:rFonts w:hint="eastAsia" w:ascii="ＭＳ ゴシック" w:hAnsi="ＭＳ ゴシック" w:eastAsia="ＭＳ ゴシック"/>
                <w:color w:val="auto"/>
                <w:sz w:val="18"/>
                <w:highlight w:val="magenta"/>
              </w:rPr>
            </w:pPr>
          </w:p>
        </w:tc>
        <w:tc>
          <w:tcPr>
            <w:tcW w:w="59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left="212" w:hanging="212" w:hangingChars="106"/>
              <w:rPr>
                <w:rFonts w:hint="eastAsia" w:ascii="ＭＳ ゴシック" w:hAnsi="ＭＳ ゴシック" w:eastAsia="ＭＳ ゴシック"/>
                <w:color w:val="auto"/>
                <w:kern w:val="0"/>
                <w:sz w:val="18"/>
              </w:rPr>
            </w:pPr>
            <w:r>
              <w:rPr>
                <w:rFonts w:hint="eastAsia" w:ascii="ＭＳ ゴシック" w:hAnsi="ＭＳ ゴシック" w:eastAsia="ＭＳ ゴシック"/>
                <w:color w:val="auto"/>
                <w:sz w:val="18"/>
              </w:rPr>
              <w:t>□　入所者の使用する食器その他の設備又は飲用に供する水について、衛生的な管理に努め、又は衛生上必要な措置を講ずるとともに、医薬品及び医療機器の管理を適正に行っているか。</w:t>
            </w:r>
          </w:p>
          <w:p>
            <w:pPr>
              <w:pStyle w:val="0"/>
              <w:ind w:left="212" w:hanging="212" w:hangingChars="106"/>
              <w:rPr>
                <w:rFonts w:hint="eastAsia" w:ascii="ＭＳ ゴシック" w:hAnsi="ＭＳ ゴシック" w:eastAsia="ＭＳ ゴシック"/>
                <w:color w:val="auto"/>
                <w:kern w:val="0"/>
                <w:sz w:val="18"/>
              </w:rPr>
            </w:pPr>
            <w:r>
              <w:rPr>
                <w:rFonts w:hint="eastAsia" w:ascii="ＭＳ ゴシック" w:hAnsi="ＭＳ ゴシック" w:eastAsia="ＭＳ ゴシック"/>
                <w:color w:val="auto"/>
                <w:sz w:val="18"/>
              </w:rPr>
              <w:t>　　　</w:t>
            </w:r>
            <w:r>
              <w:rPr>
                <w:rFonts w:hint="eastAsia" w:ascii="ＭＳ ゴシック" w:hAnsi="ＭＳ ゴシック" w:eastAsia="ＭＳ ゴシック"/>
                <w:color w:val="auto"/>
                <w:w w:val="50"/>
                <w:kern w:val="0"/>
                <w:sz w:val="18"/>
              </w:rPr>
              <w:t>◆平１８厚令３４第１５１条第</w:t>
            </w:r>
            <w:r>
              <w:rPr>
                <w:rFonts w:hint="eastAsia" w:ascii="ＭＳ ゴシック" w:hAnsi="ＭＳ ゴシック" w:eastAsia="ＭＳ ゴシック"/>
                <w:color w:val="auto"/>
                <w:w w:val="50"/>
                <w:kern w:val="0"/>
                <w:sz w:val="18"/>
              </w:rPr>
              <w:t>1</w:t>
            </w:r>
            <w:r>
              <w:rPr>
                <w:rFonts w:hint="eastAsia" w:ascii="ＭＳ ゴシック" w:hAnsi="ＭＳ ゴシック" w:eastAsia="ＭＳ ゴシック"/>
                <w:color w:val="auto"/>
                <w:w w:val="50"/>
                <w:kern w:val="0"/>
                <w:sz w:val="18"/>
              </w:rPr>
              <w:t>項準用</w:t>
            </w:r>
          </w:p>
          <w:p>
            <w:pPr>
              <w:pStyle w:val="0"/>
              <w:ind w:left="212" w:hanging="212" w:hangingChars="106"/>
              <w:rPr>
                <w:rFonts w:hint="eastAsia" w:ascii="ＭＳ ゴシック" w:hAnsi="ＭＳ ゴシック" w:eastAsia="ＭＳ ゴシック"/>
                <w:color w:val="auto"/>
                <w:kern w:val="0"/>
                <w:sz w:val="18"/>
              </w:rPr>
            </w:pPr>
          </w:p>
          <w:p>
            <w:pPr>
              <w:pStyle w:val="0"/>
              <w:autoSpaceDE w:val="0"/>
              <w:autoSpaceDN w:val="0"/>
              <w:ind w:left="0" w:leftChars="0" w:hanging="360" w:hangingChars="200"/>
              <w:jc w:val="left"/>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　◎　調理及び配膳に伴う衛生は、食品衛生法（昭和</w:t>
            </w:r>
            <w:r>
              <w:rPr>
                <w:rFonts w:hint="eastAsia" w:ascii="ＭＳ ゴシック" w:hAnsi="ＭＳ ゴシック" w:eastAsia="ＭＳ ゴシック"/>
                <w:color w:val="auto"/>
                <w:sz w:val="18"/>
              </w:rPr>
              <w:t>22</w:t>
            </w:r>
            <w:r>
              <w:rPr>
                <w:rFonts w:hint="eastAsia" w:ascii="ＭＳ ゴシック" w:hAnsi="ＭＳ ゴシック" w:eastAsia="ＭＳ ゴシック"/>
                <w:color w:val="auto"/>
                <w:sz w:val="18"/>
              </w:rPr>
              <w:t>年法律第</w:t>
            </w:r>
            <w:r>
              <w:rPr>
                <w:rFonts w:hint="eastAsia" w:ascii="ＭＳ ゴシック" w:hAnsi="ＭＳ ゴシック" w:eastAsia="ＭＳ ゴシック"/>
                <w:color w:val="auto"/>
                <w:sz w:val="18"/>
              </w:rPr>
              <w:t>233</w:t>
            </w:r>
            <w:r>
              <w:rPr>
                <w:rFonts w:hint="eastAsia" w:ascii="ＭＳ ゴシック" w:hAnsi="ＭＳ ゴシック" w:eastAsia="ＭＳ ゴシック"/>
                <w:color w:val="auto"/>
                <w:sz w:val="18"/>
              </w:rPr>
              <w:t>号）等関係法規に準じて行っているか。　</w:t>
            </w:r>
            <w:r>
              <w:rPr>
                <w:rFonts w:hint="eastAsia" w:ascii="ＭＳ ゴシック" w:hAnsi="ＭＳ ゴシック" w:eastAsia="ＭＳ ゴシック"/>
                <w:color w:val="auto"/>
                <w:w w:val="50"/>
                <w:kern w:val="0"/>
                <w:sz w:val="18"/>
              </w:rPr>
              <w:t>◆平１８解釈通知第３の七</w:t>
            </w:r>
            <w:r>
              <w:rPr>
                <w:rFonts w:hint="eastAsia" w:ascii="ＭＳ ゴシック" w:hAnsi="ＭＳ ゴシック" w:eastAsia="ＭＳ ゴシック"/>
                <w:color w:val="auto"/>
                <w:w w:val="50"/>
                <w:sz w:val="18"/>
              </w:rPr>
              <w:t>の４</w:t>
            </w:r>
            <w:r>
              <w:rPr>
                <w:rFonts w:hint="eastAsia" w:ascii="ＭＳ ゴシック" w:hAnsi="ＭＳ ゴシック" w:eastAsia="ＭＳ ゴシック"/>
                <w:color w:val="auto"/>
                <w:w w:val="50"/>
                <w:sz w:val="18"/>
              </w:rPr>
              <w:t>(</w:t>
            </w:r>
            <w:r>
              <w:rPr>
                <w:rFonts w:hint="eastAsia" w:ascii="ＭＳ ゴシック" w:hAnsi="ＭＳ ゴシック" w:eastAsia="ＭＳ ゴシック"/>
                <w:color w:val="auto"/>
                <w:w w:val="50"/>
                <w:sz w:val="18"/>
              </w:rPr>
              <w:t>２１</w:t>
            </w:r>
            <w:r>
              <w:rPr>
                <w:rFonts w:hint="eastAsia" w:ascii="ＭＳ ゴシック" w:hAnsi="ＭＳ ゴシック" w:eastAsia="ＭＳ ゴシック"/>
                <w:color w:val="auto"/>
                <w:w w:val="50"/>
                <w:sz w:val="18"/>
              </w:rPr>
              <w:t>)</w:t>
            </w:r>
            <w:r>
              <w:rPr>
                <w:rFonts w:hint="eastAsia" w:ascii="ＭＳ ゴシック" w:hAnsi="ＭＳ ゴシック" w:eastAsia="ＭＳ ゴシック"/>
                <w:color w:val="auto"/>
                <w:w w:val="50"/>
                <w:sz w:val="18"/>
              </w:rPr>
              <w:t>①イ準用</w:t>
            </w:r>
          </w:p>
          <w:p>
            <w:pPr>
              <w:pStyle w:val="0"/>
              <w:autoSpaceDE w:val="0"/>
              <w:autoSpaceDN w:val="0"/>
              <w:ind w:left="200" w:hanging="200" w:hangingChars="100"/>
              <w:jc w:val="left"/>
              <w:rPr>
                <w:rFonts w:hint="eastAsia" w:ascii="ＭＳ ゴシック" w:hAnsi="ＭＳ ゴシック" w:eastAsia="ＭＳ ゴシック"/>
                <w:color w:val="auto"/>
                <w:sz w:val="18"/>
              </w:rPr>
            </w:pPr>
          </w:p>
          <w:p>
            <w:pPr>
              <w:pStyle w:val="0"/>
              <w:autoSpaceDE w:val="0"/>
              <w:autoSpaceDN w:val="0"/>
              <w:ind w:left="200" w:hanging="200" w:hangingChars="100"/>
              <w:jc w:val="left"/>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　◎　食事の提供に使用する食器等の消毒が適正に行われているか。</w:t>
            </w:r>
          </w:p>
          <w:p>
            <w:pPr>
              <w:pStyle w:val="0"/>
              <w:autoSpaceDE w:val="0"/>
              <w:autoSpaceDN w:val="0"/>
              <w:ind w:left="200" w:hanging="200" w:hangingChars="100"/>
              <w:jc w:val="left"/>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　　　</w:t>
            </w:r>
            <w:r>
              <w:rPr>
                <w:rFonts w:hint="eastAsia" w:ascii="ＭＳ ゴシック" w:hAnsi="ＭＳ ゴシック" w:eastAsia="ＭＳ ゴシック"/>
                <w:color w:val="auto"/>
                <w:w w:val="50"/>
                <w:kern w:val="0"/>
                <w:sz w:val="18"/>
              </w:rPr>
              <w:t>◆平１８解釈通知第３の七</w:t>
            </w:r>
            <w:r>
              <w:rPr>
                <w:rFonts w:hint="eastAsia" w:ascii="ＭＳ ゴシック" w:hAnsi="ＭＳ ゴシック" w:eastAsia="ＭＳ ゴシック"/>
                <w:color w:val="auto"/>
                <w:w w:val="50"/>
                <w:sz w:val="18"/>
              </w:rPr>
              <w:t>の４</w:t>
            </w:r>
            <w:r>
              <w:rPr>
                <w:rFonts w:hint="eastAsia" w:ascii="ＭＳ ゴシック" w:hAnsi="ＭＳ ゴシック" w:eastAsia="ＭＳ ゴシック"/>
                <w:color w:val="auto"/>
                <w:w w:val="50"/>
                <w:sz w:val="18"/>
              </w:rPr>
              <w:t>(</w:t>
            </w:r>
            <w:r>
              <w:rPr>
                <w:rFonts w:hint="eastAsia" w:ascii="ＭＳ ゴシック" w:hAnsi="ＭＳ ゴシック" w:eastAsia="ＭＳ ゴシック"/>
                <w:color w:val="auto"/>
                <w:w w:val="50"/>
                <w:sz w:val="18"/>
              </w:rPr>
              <w:t>２１</w:t>
            </w:r>
            <w:r>
              <w:rPr>
                <w:rFonts w:hint="eastAsia" w:ascii="ＭＳ ゴシック" w:hAnsi="ＭＳ ゴシック" w:eastAsia="ＭＳ ゴシック"/>
                <w:color w:val="auto"/>
                <w:w w:val="50"/>
                <w:sz w:val="18"/>
              </w:rPr>
              <w:t>)</w:t>
            </w:r>
            <w:r>
              <w:rPr>
                <w:rFonts w:hint="eastAsia" w:ascii="ＭＳ ゴシック" w:hAnsi="ＭＳ ゴシック" w:eastAsia="ＭＳ ゴシック"/>
                <w:color w:val="auto"/>
                <w:w w:val="50"/>
                <w:sz w:val="18"/>
              </w:rPr>
              <w:t>①イ準用</w:t>
            </w:r>
          </w:p>
          <w:p>
            <w:pPr>
              <w:pStyle w:val="0"/>
              <w:autoSpaceDE w:val="0"/>
              <w:autoSpaceDN w:val="0"/>
              <w:ind w:left="200" w:hanging="200" w:hangingChars="100"/>
              <w:jc w:val="left"/>
              <w:rPr>
                <w:rFonts w:hint="eastAsia" w:ascii="ＭＳ ゴシック" w:hAnsi="ＭＳ ゴシック" w:eastAsia="ＭＳ ゴシック"/>
                <w:color w:val="auto"/>
                <w:sz w:val="18"/>
              </w:rPr>
            </w:pPr>
          </w:p>
          <w:p>
            <w:pPr>
              <w:pStyle w:val="0"/>
              <w:autoSpaceDE w:val="0"/>
              <w:autoSpaceDN w:val="0"/>
              <w:ind w:left="0" w:leftChars="0" w:hanging="360" w:hangingChars="200"/>
              <w:jc w:val="left"/>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　◎　食中毒及び感染症の発生を防止するための措置等について必要に応じて保健所の助言、指導を求めるとともに、常に密接な連携を保っているか。　　</w:t>
            </w:r>
            <w:r>
              <w:rPr>
                <w:rFonts w:hint="eastAsia" w:ascii="ＭＳ ゴシック" w:hAnsi="ＭＳ ゴシック" w:eastAsia="ＭＳ ゴシック"/>
                <w:color w:val="auto"/>
                <w:w w:val="50"/>
                <w:kern w:val="0"/>
                <w:sz w:val="18"/>
              </w:rPr>
              <w:t>◆平１８解釈通知第３の七</w:t>
            </w:r>
            <w:r>
              <w:rPr>
                <w:rFonts w:hint="eastAsia" w:ascii="ＭＳ ゴシック" w:hAnsi="ＭＳ ゴシック" w:eastAsia="ＭＳ ゴシック"/>
                <w:color w:val="auto"/>
                <w:w w:val="50"/>
                <w:sz w:val="18"/>
              </w:rPr>
              <w:t>の４</w:t>
            </w:r>
            <w:r>
              <w:rPr>
                <w:rFonts w:hint="eastAsia" w:ascii="ＭＳ ゴシック" w:hAnsi="ＭＳ ゴシック" w:eastAsia="ＭＳ ゴシック"/>
                <w:color w:val="auto"/>
                <w:w w:val="50"/>
                <w:sz w:val="18"/>
              </w:rPr>
              <w:t>(</w:t>
            </w:r>
            <w:r>
              <w:rPr>
                <w:rFonts w:hint="eastAsia" w:ascii="ＭＳ ゴシック" w:hAnsi="ＭＳ ゴシック" w:eastAsia="ＭＳ ゴシック"/>
                <w:color w:val="auto"/>
                <w:w w:val="50"/>
                <w:sz w:val="18"/>
              </w:rPr>
              <w:t>２１</w:t>
            </w:r>
            <w:r>
              <w:rPr>
                <w:rFonts w:hint="eastAsia" w:ascii="ＭＳ ゴシック" w:hAnsi="ＭＳ ゴシック" w:eastAsia="ＭＳ ゴシック"/>
                <w:color w:val="auto"/>
                <w:w w:val="50"/>
                <w:sz w:val="18"/>
              </w:rPr>
              <w:t>)</w:t>
            </w:r>
            <w:r>
              <w:rPr>
                <w:rFonts w:hint="eastAsia" w:ascii="ＭＳ ゴシック" w:hAnsi="ＭＳ ゴシック" w:eastAsia="ＭＳ ゴシック"/>
                <w:color w:val="auto"/>
                <w:w w:val="50"/>
                <w:sz w:val="18"/>
              </w:rPr>
              <w:t>①ロ準用</w:t>
            </w:r>
          </w:p>
          <w:p>
            <w:pPr>
              <w:pStyle w:val="0"/>
              <w:autoSpaceDE w:val="0"/>
              <w:autoSpaceDN w:val="0"/>
              <w:ind w:left="200" w:hanging="200" w:hangingChars="100"/>
              <w:jc w:val="left"/>
              <w:rPr>
                <w:rFonts w:hint="eastAsia" w:ascii="ＭＳ ゴシック" w:hAnsi="ＭＳ ゴシック" w:eastAsia="ＭＳ ゴシック"/>
                <w:color w:val="auto"/>
                <w:sz w:val="18"/>
              </w:rPr>
            </w:pPr>
          </w:p>
          <w:p>
            <w:pPr>
              <w:pStyle w:val="0"/>
              <w:autoSpaceDE w:val="0"/>
              <w:autoSpaceDN w:val="0"/>
              <w:ind w:left="0" w:leftChars="0" w:hanging="360" w:hangingChars="200"/>
              <w:jc w:val="left"/>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　◎　インフルエンザ対策、腸管出血性大腸菌感染症対策、レジオネラ症対策等については、その発生及びまん延を防止するための措置を適切に講じているか。　　</w:t>
            </w:r>
            <w:r>
              <w:rPr>
                <w:rFonts w:hint="eastAsia" w:ascii="ＭＳ ゴシック" w:hAnsi="ＭＳ ゴシック" w:eastAsia="ＭＳ ゴシック"/>
                <w:color w:val="auto"/>
                <w:w w:val="50"/>
                <w:kern w:val="0"/>
                <w:sz w:val="18"/>
              </w:rPr>
              <w:t>◆平１８解釈通知第３の七</w:t>
            </w:r>
            <w:r>
              <w:rPr>
                <w:rFonts w:hint="eastAsia" w:ascii="ＭＳ ゴシック" w:hAnsi="ＭＳ ゴシック" w:eastAsia="ＭＳ ゴシック"/>
                <w:color w:val="auto"/>
                <w:w w:val="50"/>
                <w:sz w:val="18"/>
              </w:rPr>
              <w:t>の４</w:t>
            </w:r>
            <w:r>
              <w:rPr>
                <w:rFonts w:hint="eastAsia" w:ascii="ＭＳ ゴシック" w:hAnsi="ＭＳ ゴシック" w:eastAsia="ＭＳ ゴシック"/>
                <w:color w:val="auto"/>
                <w:w w:val="50"/>
                <w:sz w:val="18"/>
              </w:rPr>
              <w:t>(</w:t>
            </w:r>
            <w:r>
              <w:rPr>
                <w:rFonts w:hint="eastAsia" w:ascii="ＭＳ ゴシック" w:hAnsi="ＭＳ ゴシック" w:eastAsia="ＭＳ ゴシック"/>
                <w:color w:val="auto"/>
                <w:w w:val="50"/>
                <w:sz w:val="18"/>
              </w:rPr>
              <w:t>２１</w:t>
            </w:r>
            <w:r>
              <w:rPr>
                <w:rFonts w:hint="eastAsia" w:ascii="ＭＳ ゴシック" w:hAnsi="ＭＳ ゴシック" w:eastAsia="ＭＳ ゴシック"/>
                <w:color w:val="auto"/>
                <w:w w:val="50"/>
                <w:sz w:val="18"/>
              </w:rPr>
              <w:t>)</w:t>
            </w:r>
            <w:r>
              <w:rPr>
                <w:rFonts w:hint="eastAsia" w:ascii="ＭＳ ゴシック" w:hAnsi="ＭＳ ゴシック" w:eastAsia="ＭＳ ゴシック"/>
                <w:color w:val="auto"/>
                <w:w w:val="50"/>
                <w:sz w:val="18"/>
              </w:rPr>
              <w:t>①ハ準用</w:t>
            </w:r>
          </w:p>
          <w:p>
            <w:pPr>
              <w:pStyle w:val="0"/>
              <w:ind w:left="200" w:hanging="200" w:hangingChars="100"/>
              <w:rPr>
                <w:rFonts w:hint="eastAsia" w:ascii="ＭＳ ゴシック" w:hAnsi="ＭＳ ゴシック" w:eastAsia="ＭＳ ゴシック"/>
                <w:color w:val="auto"/>
                <w:sz w:val="18"/>
              </w:rPr>
            </w:pPr>
          </w:p>
          <w:p>
            <w:pPr>
              <w:pStyle w:val="0"/>
              <w:ind w:left="200" w:hanging="200" w:hangingChars="10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　◎　空調設備等により施設内の適温の確保に努めているか。</w:t>
            </w:r>
          </w:p>
          <w:p>
            <w:pPr>
              <w:pStyle w:val="0"/>
              <w:ind w:left="200" w:hanging="200" w:hangingChars="10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　　　</w:t>
            </w:r>
            <w:r>
              <w:rPr>
                <w:rFonts w:hint="eastAsia" w:ascii="ＭＳ ゴシック" w:hAnsi="ＭＳ ゴシック" w:eastAsia="ＭＳ ゴシック"/>
                <w:color w:val="auto"/>
                <w:w w:val="50"/>
                <w:kern w:val="0"/>
                <w:sz w:val="18"/>
              </w:rPr>
              <w:t>◆平１８解釈通知第３の七</w:t>
            </w:r>
            <w:r>
              <w:rPr>
                <w:rFonts w:hint="eastAsia" w:ascii="ＭＳ ゴシック" w:hAnsi="ＭＳ ゴシック" w:eastAsia="ＭＳ ゴシック"/>
                <w:color w:val="auto"/>
                <w:w w:val="50"/>
                <w:sz w:val="18"/>
              </w:rPr>
              <w:t>の４</w:t>
            </w:r>
            <w:r>
              <w:rPr>
                <w:rFonts w:hint="eastAsia" w:ascii="ＭＳ ゴシック" w:hAnsi="ＭＳ ゴシック" w:eastAsia="ＭＳ ゴシック"/>
                <w:color w:val="auto"/>
                <w:w w:val="50"/>
                <w:sz w:val="18"/>
              </w:rPr>
              <w:t>(</w:t>
            </w:r>
            <w:r>
              <w:rPr>
                <w:rFonts w:hint="eastAsia" w:ascii="ＭＳ ゴシック" w:hAnsi="ＭＳ ゴシック" w:eastAsia="ＭＳ ゴシック"/>
                <w:color w:val="auto"/>
                <w:w w:val="50"/>
                <w:sz w:val="18"/>
              </w:rPr>
              <w:t>２１</w:t>
            </w:r>
            <w:r>
              <w:rPr>
                <w:rFonts w:hint="eastAsia" w:ascii="ＭＳ ゴシック" w:hAnsi="ＭＳ ゴシック" w:eastAsia="ＭＳ ゴシック"/>
                <w:color w:val="auto"/>
                <w:w w:val="50"/>
                <w:sz w:val="18"/>
              </w:rPr>
              <w:t>)</w:t>
            </w:r>
            <w:r>
              <w:rPr>
                <w:rFonts w:hint="eastAsia" w:ascii="ＭＳ ゴシック" w:hAnsi="ＭＳ ゴシック" w:eastAsia="ＭＳ ゴシック"/>
                <w:color w:val="auto"/>
                <w:w w:val="50"/>
                <w:sz w:val="18"/>
              </w:rPr>
              <w:t>①ニ準用</w:t>
            </w:r>
          </w:p>
          <w:p>
            <w:pPr>
              <w:pStyle w:val="0"/>
              <w:ind w:left="200" w:hanging="200" w:hangingChars="100"/>
              <w:rPr>
                <w:rFonts w:hint="eastAsia" w:ascii="ＭＳ ゴシック" w:hAnsi="ＭＳ ゴシック" w:eastAsia="ＭＳ ゴシック"/>
                <w:color w:val="auto"/>
                <w:sz w:val="18"/>
              </w:rPr>
            </w:pPr>
          </w:p>
          <w:p>
            <w:pPr>
              <w:pStyle w:val="0"/>
              <w:ind w:left="200" w:hanging="200" w:hangingChars="10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　当該施設における感染症及び食中毒の予防及びまん延の防止のための対策を検討する委員会（以下「感染対策委員会」という。）をおおむね３月に１回以上及び感染症が流行する時期等を勘案して必要に応じて随時開催しているか。　　</w:t>
            </w:r>
            <w:r>
              <w:rPr>
                <w:rFonts w:hint="eastAsia" w:ascii="ＭＳ ゴシック" w:hAnsi="ＭＳ ゴシック" w:eastAsia="ＭＳ ゴシック"/>
                <w:color w:val="auto"/>
                <w:w w:val="50"/>
                <w:kern w:val="0"/>
                <w:sz w:val="18"/>
              </w:rPr>
              <w:t>◆平１８厚令３４第１５１条第２項第</w:t>
            </w:r>
            <w:r>
              <w:rPr>
                <w:rFonts w:hint="eastAsia" w:ascii="ＭＳ ゴシック" w:hAnsi="ＭＳ ゴシック" w:eastAsia="ＭＳ ゴシック"/>
                <w:color w:val="auto"/>
                <w:w w:val="50"/>
                <w:kern w:val="0"/>
                <w:sz w:val="18"/>
              </w:rPr>
              <w:t>1</w:t>
            </w:r>
            <w:r>
              <w:rPr>
                <w:rFonts w:hint="eastAsia" w:ascii="ＭＳ ゴシック" w:hAnsi="ＭＳ ゴシック" w:eastAsia="ＭＳ ゴシック"/>
                <w:color w:val="auto"/>
                <w:w w:val="50"/>
                <w:kern w:val="0"/>
                <w:sz w:val="18"/>
              </w:rPr>
              <w:t>号準用</w:t>
            </w:r>
          </w:p>
          <w:p>
            <w:pPr>
              <w:pStyle w:val="0"/>
              <w:ind w:left="200" w:hanging="200" w:hangingChars="100"/>
              <w:rPr>
                <w:rFonts w:hint="eastAsia" w:ascii="ＭＳ ゴシック" w:hAnsi="ＭＳ ゴシック" w:eastAsia="ＭＳ ゴシック"/>
                <w:color w:val="auto"/>
                <w:sz w:val="18"/>
              </w:rPr>
            </w:pPr>
          </w:p>
          <w:p>
            <w:pPr>
              <w:pStyle w:val="0"/>
              <w:ind w:left="0" w:leftChars="0" w:hanging="360" w:hangingChars="20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　◎　感染対策委員会の構成メンバーは、幅広い職種で構成し、かつそれぞれの責務及び役割分担を明確にしているか。</w:t>
            </w:r>
          </w:p>
          <w:p>
            <w:pPr>
              <w:pStyle w:val="0"/>
              <w:ind w:left="200" w:hanging="200" w:hangingChars="10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　　　</w:t>
            </w:r>
            <w:r>
              <w:rPr>
                <w:rFonts w:hint="eastAsia" w:ascii="ＭＳ ゴシック" w:hAnsi="ＭＳ ゴシック" w:eastAsia="ＭＳ ゴシック"/>
                <w:color w:val="auto"/>
                <w:w w:val="50"/>
                <w:kern w:val="0"/>
                <w:sz w:val="18"/>
              </w:rPr>
              <w:t>◆平１８解釈通知第３の七</w:t>
            </w:r>
            <w:r>
              <w:rPr>
                <w:rFonts w:hint="eastAsia" w:ascii="ＭＳ ゴシック" w:hAnsi="ＭＳ ゴシック" w:eastAsia="ＭＳ ゴシック"/>
                <w:color w:val="auto"/>
                <w:w w:val="50"/>
                <w:sz w:val="18"/>
              </w:rPr>
              <w:t>の４</w:t>
            </w:r>
            <w:r>
              <w:rPr>
                <w:rFonts w:hint="eastAsia" w:ascii="ＭＳ ゴシック" w:hAnsi="ＭＳ ゴシック" w:eastAsia="ＭＳ ゴシック"/>
                <w:color w:val="auto"/>
                <w:w w:val="50"/>
                <w:sz w:val="18"/>
              </w:rPr>
              <w:t>(</w:t>
            </w:r>
            <w:r>
              <w:rPr>
                <w:rFonts w:hint="eastAsia" w:ascii="ＭＳ ゴシック" w:hAnsi="ＭＳ ゴシック" w:eastAsia="ＭＳ ゴシック"/>
                <w:color w:val="auto"/>
                <w:w w:val="50"/>
                <w:sz w:val="18"/>
              </w:rPr>
              <w:t>２１</w:t>
            </w:r>
            <w:r>
              <w:rPr>
                <w:rFonts w:hint="eastAsia" w:ascii="ＭＳ ゴシック" w:hAnsi="ＭＳ ゴシック" w:eastAsia="ＭＳ ゴシック"/>
                <w:color w:val="auto"/>
                <w:w w:val="50"/>
                <w:sz w:val="18"/>
              </w:rPr>
              <w:t>)</w:t>
            </w:r>
            <w:r>
              <w:rPr>
                <w:rFonts w:hint="eastAsia" w:ascii="ＭＳ ゴシック" w:hAnsi="ＭＳ ゴシック" w:eastAsia="ＭＳ ゴシック"/>
                <w:color w:val="auto"/>
                <w:w w:val="50"/>
                <w:sz w:val="18"/>
              </w:rPr>
              <w:t>②イ準用</w:t>
            </w:r>
          </w:p>
          <w:p>
            <w:pPr>
              <w:pStyle w:val="0"/>
              <w:ind w:left="200" w:hanging="200" w:hangingChars="100"/>
              <w:rPr>
                <w:rFonts w:hint="eastAsia" w:ascii="ＭＳ ゴシック" w:hAnsi="ＭＳ ゴシック" w:eastAsia="ＭＳ ゴシック"/>
                <w:color w:val="auto"/>
                <w:sz w:val="18"/>
              </w:rPr>
            </w:pPr>
          </w:p>
          <w:p>
            <w:pPr>
              <w:pStyle w:val="0"/>
              <w:ind w:left="200" w:hanging="200" w:hangingChars="100"/>
              <w:rPr>
                <w:rFonts w:hint="eastAsia" w:ascii="ＭＳ ゴシック" w:hAnsi="ＭＳ ゴシック" w:eastAsia="ＭＳ ゴシック"/>
                <w:color w:val="auto"/>
                <w:sz w:val="18"/>
              </w:rPr>
            </w:pPr>
          </w:p>
          <w:p>
            <w:pPr>
              <w:pStyle w:val="0"/>
              <w:ind w:left="0" w:leftChars="0" w:hanging="360" w:hangingChars="20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　◎　感染対策委員会において専任の感染対策を担当する者（以下「感染対策担当者」という。）を定めているか。</w:t>
            </w:r>
          </w:p>
          <w:p>
            <w:pPr>
              <w:pStyle w:val="0"/>
              <w:ind w:left="200" w:hanging="200" w:hangingChars="10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　　　感染対策担当者は看護師であることが望ましい。</w:t>
            </w:r>
          </w:p>
          <w:p>
            <w:pPr>
              <w:pStyle w:val="0"/>
              <w:ind w:left="200" w:hanging="200" w:hangingChars="10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　　　</w:t>
            </w:r>
            <w:r>
              <w:rPr>
                <w:rFonts w:hint="eastAsia" w:ascii="ＭＳ ゴシック" w:hAnsi="ＭＳ ゴシック" w:eastAsia="ＭＳ ゴシック"/>
                <w:color w:val="auto"/>
                <w:w w:val="50"/>
                <w:kern w:val="0"/>
                <w:sz w:val="18"/>
              </w:rPr>
              <w:t>◆平１８解釈通知第３の七</w:t>
            </w:r>
            <w:r>
              <w:rPr>
                <w:rFonts w:hint="eastAsia" w:ascii="ＭＳ ゴシック" w:hAnsi="ＭＳ ゴシック" w:eastAsia="ＭＳ ゴシック"/>
                <w:color w:val="auto"/>
                <w:w w:val="50"/>
                <w:sz w:val="18"/>
              </w:rPr>
              <w:t>の４</w:t>
            </w:r>
            <w:r>
              <w:rPr>
                <w:rFonts w:hint="eastAsia" w:ascii="ＭＳ ゴシック" w:hAnsi="ＭＳ ゴシック" w:eastAsia="ＭＳ ゴシック"/>
                <w:color w:val="auto"/>
                <w:w w:val="50"/>
                <w:sz w:val="18"/>
              </w:rPr>
              <w:t>(</w:t>
            </w:r>
            <w:r>
              <w:rPr>
                <w:rFonts w:hint="eastAsia" w:ascii="ＭＳ ゴシック" w:hAnsi="ＭＳ ゴシック" w:eastAsia="ＭＳ ゴシック"/>
                <w:color w:val="auto"/>
                <w:w w:val="50"/>
                <w:sz w:val="18"/>
              </w:rPr>
              <w:t>２１</w:t>
            </w:r>
            <w:r>
              <w:rPr>
                <w:rFonts w:hint="eastAsia" w:ascii="ＭＳ ゴシック" w:hAnsi="ＭＳ ゴシック" w:eastAsia="ＭＳ ゴシック"/>
                <w:color w:val="auto"/>
                <w:w w:val="50"/>
                <w:sz w:val="18"/>
              </w:rPr>
              <w:t>)</w:t>
            </w:r>
            <w:r>
              <w:rPr>
                <w:rFonts w:hint="eastAsia" w:ascii="ＭＳ ゴシック" w:hAnsi="ＭＳ ゴシック" w:eastAsia="ＭＳ ゴシック"/>
                <w:color w:val="auto"/>
                <w:w w:val="50"/>
                <w:sz w:val="18"/>
              </w:rPr>
              <w:t>②イ準用</w:t>
            </w:r>
          </w:p>
          <w:p>
            <w:pPr>
              <w:pStyle w:val="0"/>
              <w:ind w:left="200" w:hanging="200" w:hangingChars="100"/>
              <w:rPr>
                <w:rFonts w:hint="eastAsia" w:ascii="ＭＳ ゴシック" w:hAnsi="ＭＳ ゴシック" w:eastAsia="ＭＳ ゴシック"/>
                <w:color w:val="auto"/>
                <w:sz w:val="18"/>
              </w:rPr>
            </w:pPr>
          </w:p>
          <w:p>
            <w:pPr>
              <w:pStyle w:val="0"/>
              <w:ind w:left="0" w:leftChars="0" w:hanging="360" w:hangingChars="20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　◎　感染対策委員会は、運営委員会など施設内の他の委員会と独立して設置・運営されているか。</w:t>
            </w:r>
          </w:p>
          <w:p>
            <w:pPr>
              <w:pStyle w:val="0"/>
              <w:ind w:left="400" w:hanging="400" w:hangingChars="20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　　　事故発生の防止のための委員会と一体的に設置・運営することは、差し支えない。</w:t>
            </w:r>
          </w:p>
          <w:p>
            <w:pPr>
              <w:pStyle w:val="0"/>
              <w:ind w:left="400" w:hanging="400" w:hangingChars="20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　　　</w:t>
            </w:r>
            <w:r>
              <w:rPr>
                <w:rFonts w:hint="eastAsia" w:ascii="ＭＳ ゴシック" w:hAnsi="ＭＳ ゴシック" w:eastAsia="ＭＳ ゴシック"/>
                <w:color w:val="auto"/>
                <w:w w:val="50"/>
                <w:kern w:val="0"/>
                <w:sz w:val="18"/>
              </w:rPr>
              <w:t>◆平１８解釈通知第３の七</w:t>
            </w:r>
            <w:r>
              <w:rPr>
                <w:rFonts w:hint="eastAsia" w:ascii="ＭＳ ゴシック" w:hAnsi="ＭＳ ゴシック" w:eastAsia="ＭＳ ゴシック"/>
                <w:color w:val="auto"/>
                <w:w w:val="50"/>
                <w:sz w:val="18"/>
              </w:rPr>
              <w:t>の４</w:t>
            </w:r>
            <w:r>
              <w:rPr>
                <w:rFonts w:hint="eastAsia" w:ascii="ＭＳ ゴシック" w:hAnsi="ＭＳ ゴシック" w:eastAsia="ＭＳ ゴシック"/>
                <w:color w:val="auto"/>
                <w:w w:val="50"/>
                <w:sz w:val="18"/>
              </w:rPr>
              <w:t>(</w:t>
            </w:r>
            <w:r>
              <w:rPr>
                <w:rFonts w:hint="eastAsia" w:ascii="ＭＳ ゴシック" w:hAnsi="ＭＳ ゴシック" w:eastAsia="ＭＳ ゴシック"/>
                <w:color w:val="auto"/>
                <w:w w:val="50"/>
                <w:sz w:val="18"/>
              </w:rPr>
              <w:t>２１</w:t>
            </w:r>
            <w:r>
              <w:rPr>
                <w:rFonts w:hint="eastAsia" w:ascii="ＭＳ ゴシック" w:hAnsi="ＭＳ ゴシック" w:eastAsia="ＭＳ ゴシック"/>
                <w:color w:val="auto"/>
                <w:w w:val="50"/>
                <w:sz w:val="18"/>
              </w:rPr>
              <w:t>)</w:t>
            </w:r>
            <w:r>
              <w:rPr>
                <w:rFonts w:hint="eastAsia" w:ascii="ＭＳ ゴシック" w:hAnsi="ＭＳ ゴシック" w:eastAsia="ＭＳ ゴシック"/>
                <w:color w:val="auto"/>
                <w:w w:val="50"/>
                <w:sz w:val="18"/>
              </w:rPr>
              <w:t>②イ準用</w:t>
            </w:r>
          </w:p>
          <w:p>
            <w:pPr>
              <w:pStyle w:val="0"/>
              <w:ind w:left="212" w:hanging="212" w:hangingChars="106"/>
              <w:rPr>
                <w:rFonts w:hint="eastAsia" w:ascii="ＭＳ ゴシック" w:hAnsi="ＭＳ ゴシック" w:eastAsia="ＭＳ ゴシック"/>
                <w:color w:val="auto"/>
                <w:sz w:val="18"/>
              </w:rPr>
            </w:pPr>
          </w:p>
          <w:p>
            <w:pPr>
              <w:pStyle w:val="0"/>
              <w:ind w:left="400" w:hanging="400" w:hangingChars="20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　◎　感染対策委員会は、テレビ電話装置等を活用して行うことができるものとする。　　</w:t>
            </w:r>
            <w:r>
              <w:rPr>
                <w:rFonts w:hint="eastAsia" w:ascii="ＭＳ ゴシック" w:hAnsi="ＭＳ ゴシック" w:eastAsia="ＭＳ ゴシック"/>
                <w:color w:val="auto"/>
                <w:w w:val="50"/>
                <w:kern w:val="0"/>
                <w:sz w:val="18"/>
              </w:rPr>
              <w:t>◆平１８解釈通知第３の七</w:t>
            </w:r>
            <w:r>
              <w:rPr>
                <w:rFonts w:hint="eastAsia" w:ascii="ＭＳ ゴシック" w:hAnsi="ＭＳ ゴシック" w:eastAsia="ＭＳ ゴシック"/>
                <w:color w:val="auto"/>
                <w:w w:val="50"/>
                <w:sz w:val="18"/>
              </w:rPr>
              <w:t>の４</w:t>
            </w:r>
            <w:r>
              <w:rPr>
                <w:rFonts w:hint="eastAsia" w:ascii="ＭＳ ゴシック" w:hAnsi="ＭＳ ゴシック" w:eastAsia="ＭＳ ゴシック"/>
                <w:color w:val="auto"/>
                <w:w w:val="50"/>
                <w:sz w:val="18"/>
              </w:rPr>
              <w:t>(</w:t>
            </w:r>
            <w:r>
              <w:rPr>
                <w:rFonts w:hint="eastAsia" w:ascii="ＭＳ ゴシック" w:hAnsi="ＭＳ ゴシック" w:eastAsia="ＭＳ ゴシック"/>
                <w:color w:val="auto"/>
                <w:w w:val="50"/>
                <w:sz w:val="18"/>
              </w:rPr>
              <w:t>２１</w:t>
            </w:r>
            <w:r>
              <w:rPr>
                <w:rFonts w:hint="eastAsia" w:ascii="ＭＳ ゴシック" w:hAnsi="ＭＳ ゴシック" w:eastAsia="ＭＳ ゴシック"/>
                <w:color w:val="auto"/>
                <w:w w:val="50"/>
                <w:sz w:val="18"/>
              </w:rPr>
              <w:t>)</w:t>
            </w:r>
            <w:r>
              <w:rPr>
                <w:rFonts w:hint="eastAsia" w:ascii="ＭＳ ゴシック" w:hAnsi="ＭＳ ゴシック" w:eastAsia="ＭＳ ゴシック"/>
                <w:color w:val="auto"/>
                <w:w w:val="50"/>
                <w:sz w:val="18"/>
              </w:rPr>
              <w:t>②イ準用</w:t>
            </w:r>
          </w:p>
          <w:p>
            <w:pPr>
              <w:pStyle w:val="0"/>
              <w:ind w:left="212" w:hanging="212" w:hangingChars="106"/>
              <w:rPr>
                <w:rFonts w:hint="eastAsia" w:ascii="ＭＳ ゴシック" w:hAnsi="ＭＳ ゴシック" w:eastAsia="ＭＳ ゴシック"/>
                <w:color w:val="auto"/>
                <w:sz w:val="18"/>
              </w:rPr>
            </w:pPr>
          </w:p>
          <w:p>
            <w:pPr>
              <w:pStyle w:val="0"/>
              <w:ind w:left="212" w:hanging="212" w:hangingChars="106"/>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　感染症及び食中毒の予防及びまん延の防止のための指針を整備しているか。　　</w:t>
            </w:r>
            <w:r>
              <w:rPr>
                <w:rFonts w:hint="eastAsia" w:ascii="ＭＳ ゴシック" w:hAnsi="ＭＳ ゴシック" w:eastAsia="ＭＳ ゴシック"/>
                <w:color w:val="auto"/>
                <w:w w:val="50"/>
                <w:kern w:val="0"/>
                <w:sz w:val="18"/>
              </w:rPr>
              <w:t>◆平１８厚令３４第１５１条第２項第２号準用</w:t>
            </w:r>
          </w:p>
          <w:p>
            <w:pPr>
              <w:pStyle w:val="0"/>
              <w:ind w:left="200" w:hanging="200" w:hangingChars="100"/>
              <w:rPr>
                <w:rFonts w:hint="eastAsia" w:ascii="ＭＳ ゴシック" w:hAnsi="ＭＳ ゴシック" w:eastAsia="ＭＳ ゴシック"/>
                <w:color w:val="auto"/>
                <w:sz w:val="18"/>
              </w:rPr>
            </w:pPr>
          </w:p>
          <w:p>
            <w:pPr>
              <w:pStyle w:val="0"/>
              <w:ind w:left="0" w:leftChars="0" w:hanging="360" w:hangingChars="20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　◎　調理や清掃を委託している場合は、委託事業者にも施設の指針が周知されるようにしているか。　　</w:t>
            </w:r>
            <w:r>
              <w:rPr>
                <w:rFonts w:hint="eastAsia" w:ascii="ＭＳ ゴシック" w:hAnsi="ＭＳ ゴシック" w:eastAsia="ＭＳ ゴシック"/>
                <w:color w:val="auto"/>
                <w:w w:val="50"/>
                <w:kern w:val="0"/>
                <w:sz w:val="18"/>
              </w:rPr>
              <w:t>◆平</w:t>
            </w:r>
            <w:r>
              <w:rPr>
                <w:rFonts w:hint="eastAsia" w:ascii="ＭＳ ゴシック" w:hAnsi="ＭＳ ゴシック" w:eastAsia="ＭＳ ゴシック"/>
                <w:color w:val="auto"/>
                <w:w w:val="50"/>
                <w:kern w:val="0"/>
                <w:sz w:val="18"/>
              </w:rPr>
              <w:t>18</w:t>
            </w:r>
            <w:r>
              <w:rPr>
                <w:rFonts w:hint="eastAsia" w:ascii="ＭＳ ゴシック" w:hAnsi="ＭＳ ゴシック" w:eastAsia="ＭＳ ゴシック"/>
                <w:color w:val="auto"/>
                <w:w w:val="50"/>
                <w:kern w:val="0"/>
                <w:sz w:val="18"/>
              </w:rPr>
              <w:t>解釈通知第３の七</w:t>
            </w:r>
            <w:r>
              <w:rPr>
                <w:rFonts w:hint="eastAsia" w:ascii="ＭＳ ゴシック" w:hAnsi="ＭＳ ゴシック" w:eastAsia="ＭＳ ゴシック"/>
                <w:color w:val="auto"/>
                <w:w w:val="50"/>
                <w:sz w:val="18"/>
              </w:rPr>
              <w:t>の４</w:t>
            </w:r>
            <w:r>
              <w:rPr>
                <w:rFonts w:hint="eastAsia" w:ascii="ＭＳ ゴシック" w:hAnsi="ＭＳ ゴシック" w:eastAsia="ＭＳ ゴシック"/>
                <w:color w:val="auto"/>
                <w:w w:val="50"/>
                <w:sz w:val="18"/>
              </w:rPr>
              <w:t>(</w:t>
            </w:r>
            <w:r>
              <w:rPr>
                <w:rFonts w:hint="eastAsia" w:ascii="ＭＳ ゴシック" w:hAnsi="ＭＳ ゴシック" w:eastAsia="ＭＳ ゴシック"/>
                <w:color w:val="auto"/>
                <w:w w:val="50"/>
                <w:sz w:val="18"/>
              </w:rPr>
              <w:t>２１</w:t>
            </w:r>
            <w:r>
              <w:rPr>
                <w:rFonts w:hint="eastAsia" w:ascii="ＭＳ ゴシック" w:hAnsi="ＭＳ ゴシック" w:eastAsia="ＭＳ ゴシック"/>
                <w:color w:val="auto"/>
                <w:w w:val="50"/>
                <w:sz w:val="18"/>
              </w:rPr>
              <w:t>)</w:t>
            </w:r>
            <w:r>
              <w:rPr>
                <w:rFonts w:hint="eastAsia" w:ascii="ＭＳ ゴシック" w:hAnsi="ＭＳ ゴシック" w:eastAsia="ＭＳ ゴシック"/>
                <w:color w:val="auto"/>
                <w:w w:val="50"/>
                <w:sz w:val="18"/>
              </w:rPr>
              <w:t>②ハ準用</w:t>
            </w:r>
          </w:p>
          <w:p>
            <w:pPr>
              <w:pStyle w:val="0"/>
              <w:ind w:left="400" w:hanging="400" w:hangingChars="200"/>
              <w:rPr>
                <w:rFonts w:hint="eastAsia" w:ascii="ＭＳ ゴシック" w:hAnsi="ＭＳ ゴシック" w:eastAsia="ＭＳ ゴシック"/>
                <w:color w:val="auto"/>
                <w:sz w:val="18"/>
              </w:rPr>
            </w:pPr>
          </w:p>
          <w:p>
            <w:pPr>
              <w:pStyle w:val="0"/>
              <w:ind w:left="400" w:hanging="400" w:hangingChars="20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　当該施設において、感染症及び食中毒の予防及びまん延の防止のための研修並びに感染症の予防及びまん延の防止のための訓練を定期的に（年２回以上）実施しているか。</w:t>
            </w:r>
          </w:p>
          <w:p>
            <w:pPr>
              <w:pStyle w:val="0"/>
              <w:ind w:left="400" w:hanging="400" w:hangingChars="20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　　　</w:t>
            </w:r>
            <w:r>
              <w:rPr>
                <w:rFonts w:hint="eastAsia" w:ascii="ＭＳ ゴシック" w:hAnsi="ＭＳ ゴシック" w:eastAsia="ＭＳ ゴシック"/>
                <w:color w:val="auto"/>
                <w:w w:val="50"/>
                <w:kern w:val="0"/>
                <w:sz w:val="18"/>
              </w:rPr>
              <w:t>◆平１８厚令３４第１５１条第２項第３号準用</w:t>
            </w:r>
          </w:p>
          <w:p>
            <w:pPr>
              <w:pStyle w:val="0"/>
              <w:ind w:left="200" w:hanging="200" w:hangingChars="100"/>
              <w:rPr>
                <w:rFonts w:hint="eastAsia" w:ascii="ＭＳ ゴシック" w:hAnsi="ＭＳ ゴシック" w:eastAsia="ＭＳ ゴシック"/>
                <w:color w:val="auto"/>
                <w:sz w:val="18"/>
              </w:rPr>
            </w:pPr>
          </w:p>
          <w:p>
            <w:pPr>
              <w:pStyle w:val="0"/>
              <w:ind w:left="200" w:hanging="200" w:hangingChars="10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　◎　定期的な開催の他、新規採用時には必ず実施すること。</w:t>
            </w:r>
          </w:p>
          <w:p>
            <w:pPr>
              <w:pStyle w:val="0"/>
              <w:ind w:left="202" w:leftChars="1" w:hanging="200" w:hangingChars="10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　　　</w:t>
            </w:r>
            <w:r>
              <w:rPr>
                <w:rFonts w:hint="eastAsia" w:ascii="ＭＳ ゴシック" w:hAnsi="ＭＳ ゴシック" w:eastAsia="ＭＳ ゴシック"/>
                <w:color w:val="auto"/>
                <w:w w:val="50"/>
                <w:kern w:val="0"/>
                <w:sz w:val="18"/>
              </w:rPr>
              <w:t>◆平１８解釈通知第３の七</w:t>
            </w:r>
            <w:r>
              <w:rPr>
                <w:rFonts w:hint="eastAsia" w:ascii="ＭＳ ゴシック" w:hAnsi="ＭＳ ゴシック" w:eastAsia="ＭＳ ゴシック"/>
                <w:color w:val="auto"/>
                <w:w w:val="50"/>
                <w:sz w:val="18"/>
              </w:rPr>
              <w:t>の４</w:t>
            </w:r>
            <w:r>
              <w:rPr>
                <w:rFonts w:hint="eastAsia" w:ascii="ＭＳ ゴシック" w:hAnsi="ＭＳ ゴシック" w:eastAsia="ＭＳ ゴシック"/>
                <w:color w:val="auto"/>
                <w:w w:val="50"/>
                <w:sz w:val="18"/>
              </w:rPr>
              <w:t>(</w:t>
            </w:r>
            <w:r>
              <w:rPr>
                <w:rFonts w:hint="eastAsia" w:ascii="ＭＳ ゴシック" w:hAnsi="ＭＳ ゴシック" w:eastAsia="ＭＳ ゴシック"/>
                <w:color w:val="auto"/>
                <w:w w:val="50"/>
                <w:sz w:val="18"/>
              </w:rPr>
              <w:t>２１</w:t>
            </w:r>
            <w:r>
              <w:rPr>
                <w:rFonts w:hint="eastAsia" w:ascii="ＭＳ ゴシック" w:hAnsi="ＭＳ ゴシック" w:eastAsia="ＭＳ ゴシック"/>
                <w:color w:val="auto"/>
                <w:w w:val="50"/>
                <w:sz w:val="18"/>
              </w:rPr>
              <w:t>)</w:t>
            </w:r>
            <w:r>
              <w:rPr>
                <w:rFonts w:hint="eastAsia" w:ascii="ＭＳ ゴシック" w:hAnsi="ＭＳ ゴシック" w:eastAsia="ＭＳ ゴシック"/>
                <w:color w:val="auto"/>
                <w:w w:val="50"/>
                <w:sz w:val="18"/>
              </w:rPr>
              <w:t>②ハ準用</w:t>
            </w:r>
          </w:p>
          <w:p>
            <w:pPr>
              <w:pStyle w:val="0"/>
              <w:ind w:left="202" w:leftChars="1" w:hanging="200" w:hangingChars="100"/>
              <w:rPr>
                <w:rFonts w:hint="eastAsia" w:ascii="ＭＳ ゴシック" w:hAnsi="ＭＳ ゴシック" w:eastAsia="ＭＳ ゴシック"/>
                <w:color w:val="auto"/>
                <w:sz w:val="18"/>
              </w:rPr>
            </w:pPr>
          </w:p>
          <w:p>
            <w:pPr>
              <w:pStyle w:val="0"/>
              <w:ind w:left="362" w:leftChars="1" w:hanging="360" w:hangingChars="20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　◎　平時から、実際に感染症が発生した場合を想定し、発生時の対応について、訓練（シミュレーション）を定期的に（年２回以上）実施しているか。　　</w:t>
            </w:r>
            <w:r>
              <w:rPr>
                <w:rFonts w:hint="eastAsia" w:ascii="ＭＳ ゴシック" w:hAnsi="ＭＳ ゴシック" w:eastAsia="ＭＳ ゴシック"/>
                <w:color w:val="auto"/>
                <w:w w:val="50"/>
                <w:kern w:val="0"/>
                <w:sz w:val="18"/>
              </w:rPr>
              <w:t>◆平１８解釈通知第３の七</w:t>
            </w:r>
            <w:r>
              <w:rPr>
                <w:rFonts w:hint="eastAsia" w:ascii="ＭＳ ゴシック" w:hAnsi="ＭＳ ゴシック" w:eastAsia="ＭＳ ゴシック"/>
                <w:color w:val="auto"/>
                <w:w w:val="50"/>
                <w:sz w:val="18"/>
              </w:rPr>
              <w:t>の４</w:t>
            </w:r>
            <w:r>
              <w:rPr>
                <w:rFonts w:hint="eastAsia" w:ascii="ＭＳ ゴシック" w:hAnsi="ＭＳ ゴシック" w:eastAsia="ＭＳ ゴシック"/>
                <w:color w:val="auto"/>
                <w:w w:val="50"/>
                <w:sz w:val="18"/>
              </w:rPr>
              <w:t>(</w:t>
            </w:r>
            <w:r>
              <w:rPr>
                <w:rFonts w:hint="eastAsia" w:ascii="ＭＳ ゴシック" w:hAnsi="ＭＳ ゴシック" w:eastAsia="ＭＳ ゴシック"/>
                <w:color w:val="auto"/>
                <w:w w:val="50"/>
                <w:sz w:val="18"/>
              </w:rPr>
              <w:t>２１</w:t>
            </w:r>
            <w:r>
              <w:rPr>
                <w:rFonts w:hint="eastAsia" w:ascii="ＭＳ ゴシック" w:hAnsi="ＭＳ ゴシック" w:eastAsia="ＭＳ ゴシック"/>
                <w:color w:val="auto"/>
                <w:w w:val="50"/>
                <w:sz w:val="18"/>
              </w:rPr>
              <w:t>)</w:t>
            </w:r>
            <w:r>
              <w:rPr>
                <w:rFonts w:hint="eastAsia" w:ascii="ＭＳ ゴシック" w:hAnsi="ＭＳ ゴシック" w:eastAsia="ＭＳ ゴシック"/>
                <w:color w:val="auto"/>
                <w:w w:val="50"/>
                <w:sz w:val="18"/>
              </w:rPr>
              <w:t>②ニ準用</w:t>
            </w:r>
          </w:p>
          <w:p>
            <w:pPr>
              <w:pStyle w:val="0"/>
              <w:ind w:left="202" w:leftChars="1" w:hanging="200" w:hangingChars="100"/>
              <w:rPr>
                <w:rFonts w:hint="eastAsia" w:ascii="ＭＳ ゴシック" w:hAnsi="ＭＳ ゴシック" w:eastAsia="ＭＳ ゴシック"/>
                <w:color w:val="auto"/>
                <w:sz w:val="18"/>
              </w:rPr>
            </w:pPr>
          </w:p>
          <w:p>
            <w:pPr>
              <w:pStyle w:val="0"/>
              <w:ind w:left="362" w:leftChars="1" w:hanging="360" w:hangingChars="20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　◎　訓練においては、感染症発生時において迅速に行動できるよう、発生時の対応を定めた指針及び研修内容に基づき、事業所内の役割分担や、感染対策をした上でのケアの演習などを実施するものとする。　　</w:t>
            </w:r>
            <w:r>
              <w:rPr>
                <w:rFonts w:hint="eastAsia" w:ascii="ＭＳ ゴシック" w:hAnsi="ＭＳ ゴシック" w:eastAsia="ＭＳ ゴシック"/>
                <w:color w:val="auto"/>
                <w:w w:val="50"/>
                <w:kern w:val="0"/>
                <w:sz w:val="18"/>
              </w:rPr>
              <w:t>◆平１８解釈通知第３の七</w:t>
            </w:r>
            <w:r>
              <w:rPr>
                <w:rFonts w:hint="eastAsia" w:ascii="ＭＳ ゴシック" w:hAnsi="ＭＳ ゴシック" w:eastAsia="ＭＳ ゴシック"/>
                <w:color w:val="auto"/>
                <w:w w:val="50"/>
                <w:sz w:val="18"/>
              </w:rPr>
              <w:t>の４</w:t>
            </w:r>
            <w:r>
              <w:rPr>
                <w:rFonts w:hint="eastAsia" w:ascii="ＭＳ ゴシック" w:hAnsi="ＭＳ ゴシック" w:eastAsia="ＭＳ ゴシック"/>
                <w:color w:val="auto"/>
                <w:w w:val="50"/>
                <w:sz w:val="18"/>
              </w:rPr>
              <w:t>(</w:t>
            </w:r>
            <w:r>
              <w:rPr>
                <w:rFonts w:hint="eastAsia" w:ascii="ＭＳ ゴシック" w:hAnsi="ＭＳ ゴシック" w:eastAsia="ＭＳ ゴシック"/>
                <w:color w:val="auto"/>
                <w:w w:val="50"/>
                <w:sz w:val="18"/>
              </w:rPr>
              <w:t>２１</w:t>
            </w:r>
            <w:r>
              <w:rPr>
                <w:rFonts w:hint="eastAsia" w:ascii="ＭＳ ゴシック" w:hAnsi="ＭＳ ゴシック" w:eastAsia="ＭＳ ゴシック"/>
                <w:color w:val="auto"/>
                <w:w w:val="50"/>
                <w:sz w:val="18"/>
              </w:rPr>
              <w:t>)</w:t>
            </w:r>
            <w:r>
              <w:rPr>
                <w:rFonts w:hint="eastAsia" w:ascii="ＭＳ ゴシック" w:hAnsi="ＭＳ ゴシック" w:eastAsia="ＭＳ ゴシック"/>
                <w:color w:val="auto"/>
                <w:w w:val="50"/>
                <w:sz w:val="18"/>
              </w:rPr>
              <w:t>②ニ準用</w:t>
            </w:r>
          </w:p>
          <w:p>
            <w:pPr>
              <w:pStyle w:val="0"/>
              <w:ind w:left="202" w:leftChars="1" w:hanging="200" w:hangingChars="100"/>
              <w:rPr>
                <w:rFonts w:hint="eastAsia" w:ascii="ＭＳ ゴシック" w:hAnsi="ＭＳ ゴシック" w:eastAsia="ＭＳ ゴシック"/>
                <w:color w:val="auto"/>
                <w:sz w:val="18"/>
              </w:rPr>
            </w:pPr>
          </w:p>
          <w:p>
            <w:pPr>
              <w:pStyle w:val="0"/>
              <w:ind w:left="362" w:leftChars="1" w:hanging="360" w:hangingChars="20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　◎　感染症の予防及びまん延の防止のための訓練の実施については、</w:t>
            </w:r>
            <w:r>
              <w:rPr>
                <w:rFonts w:hint="eastAsia" w:ascii="ＭＳ ゴシック" w:hAnsi="ＭＳ ゴシック" w:eastAsia="ＭＳ ゴシック"/>
                <w:color w:val="auto"/>
              </w:rPr>
              <w:t>３年間の経過措置を設けており、令和６年３月３１日までの間は、努力義務とされている。　</w:t>
            </w:r>
            <w:r>
              <w:rPr>
                <w:rFonts w:hint="eastAsia" w:ascii="ＭＳ ゴシック" w:hAnsi="ＭＳ ゴシック" w:eastAsia="ＭＳ ゴシック"/>
                <w:color w:val="auto"/>
                <w:sz w:val="18"/>
              </w:rPr>
              <w:t>　</w:t>
            </w:r>
            <w:r>
              <w:rPr>
                <w:rFonts w:hint="eastAsia" w:ascii="ＭＳ ゴシック" w:hAnsi="ＭＳ ゴシック" w:eastAsia="ＭＳ ゴシック"/>
                <w:color w:val="auto"/>
                <w:w w:val="50"/>
                <w:kern w:val="0"/>
                <w:sz w:val="18"/>
              </w:rPr>
              <w:t>◆平１８解釈通知第３の七</w:t>
            </w:r>
            <w:r>
              <w:rPr>
                <w:rFonts w:hint="eastAsia" w:ascii="ＭＳ ゴシック" w:hAnsi="ＭＳ ゴシック" w:eastAsia="ＭＳ ゴシック"/>
                <w:color w:val="auto"/>
                <w:w w:val="50"/>
                <w:sz w:val="18"/>
              </w:rPr>
              <w:t>の４</w:t>
            </w:r>
            <w:r>
              <w:rPr>
                <w:rFonts w:hint="eastAsia" w:ascii="ＭＳ ゴシック" w:hAnsi="ＭＳ ゴシック" w:eastAsia="ＭＳ ゴシック"/>
                <w:color w:val="auto"/>
                <w:w w:val="50"/>
                <w:sz w:val="18"/>
              </w:rPr>
              <w:t>(</w:t>
            </w:r>
            <w:r>
              <w:rPr>
                <w:rFonts w:hint="eastAsia" w:ascii="ＭＳ ゴシック" w:hAnsi="ＭＳ ゴシック" w:eastAsia="ＭＳ ゴシック"/>
                <w:color w:val="auto"/>
                <w:w w:val="50"/>
                <w:sz w:val="18"/>
              </w:rPr>
              <w:t>２１</w:t>
            </w:r>
            <w:r>
              <w:rPr>
                <w:rFonts w:hint="eastAsia" w:ascii="ＭＳ ゴシック" w:hAnsi="ＭＳ ゴシック" w:eastAsia="ＭＳ ゴシック"/>
                <w:color w:val="auto"/>
                <w:w w:val="50"/>
                <w:sz w:val="18"/>
              </w:rPr>
              <w:t>)</w:t>
            </w:r>
            <w:r>
              <w:rPr>
                <w:rFonts w:hint="eastAsia" w:ascii="ＭＳ ゴシック" w:hAnsi="ＭＳ ゴシック" w:eastAsia="ＭＳ ゴシック"/>
                <w:color w:val="auto"/>
                <w:w w:val="50"/>
                <w:sz w:val="18"/>
              </w:rPr>
              <w:t>②ニ準用</w:t>
            </w:r>
          </w:p>
          <w:p>
            <w:pPr>
              <w:pStyle w:val="0"/>
              <w:ind w:left="202" w:leftChars="1" w:hanging="200" w:hangingChars="100"/>
              <w:rPr>
                <w:rFonts w:hint="eastAsia" w:ascii="ＭＳ ゴシック" w:hAnsi="ＭＳ ゴシック" w:eastAsia="ＭＳ ゴシック"/>
                <w:color w:val="auto"/>
                <w:sz w:val="18"/>
              </w:rPr>
            </w:pPr>
          </w:p>
          <w:p>
            <w:pPr>
              <w:pStyle w:val="0"/>
              <w:ind w:left="202" w:leftChars="1" w:hanging="200" w:hangingChars="10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　◎　入所予定者も含めた健康状態を確認しているか。</w:t>
            </w:r>
          </w:p>
          <w:p>
            <w:pPr>
              <w:pStyle w:val="0"/>
              <w:ind w:left="202" w:leftChars="1" w:hanging="200" w:hangingChars="10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　　　</w:t>
            </w:r>
            <w:r>
              <w:rPr>
                <w:rFonts w:hint="eastAsia" w:ascii="ＭＳ ゴシック" w:hAnsi="ＭＳ ゴシック" w:eastAsia="ＭＳ ゴシック"/>
                <w:color w:val="auto"/>
                <w:w w:val="50"/>
                <w:kern w:val="0"/>
                <w:sz w:val="18"/>
              </w:rPr>
              <w:t>◆平１８解釈通知第３の七</w:t>
            </w:r>
            <w:r>
              <w:rPr>
                <w:rFonts w:hint="eastAsia" w:ascii="ＭＳ ゴシック" w:hAnsi="ＭＳ ゴシック" w:eastAsia="ＭＳ ゴシック"/>
                <w:color w:val="auto"/>
                <w:w w:val="50"/>
                <w:sz w:val="18"/>
              </w:rPr>
              <w:t>の４</w:t>
            </w:r>
            <w:r>
              <w:rPr>
                <w:rFonts w:hint="eastAsia" w:ascii="ＭＳ ゴシック" w:hAnsi="ＭＳ ゴシック" w:eastAsia="ＭＳ ゴシック"/>
                <w:color w:val="auto"/>
                <w:w w:val="50"/>
                <w:sz w:val="18"/>
              </w:rPr>
              <w:t>(</w:t>
            </w:r>
            <w:r>
              <w:rPr>
                <w:rFonts w:hint="eastAsia" w:ascii="ＭＳ ゴシック" w:hAnsi="ＭＳ ゴシック" w:eastAsia="ＭＳ ゴシック"/>
                <w:color w:val="auto"/>
                <w:w w:val="50"/>
                <w:sz w:val="18"/>
              </w:rPr>
              <w:t>２１</w:t>
            </w:r>
            <w:r>
              <w:rPr>
                <w:rFonts w:hint="eastAsia" w:ascii="ＭＳ ゴシック" w:hAnsi="ＭＳ ゴシック" w:eastAsia="ＭＳ ゴシック"/>
                <w:color w:val="auto"/>
                <w:w w:val="50"/>
                <w:sz w:val="18"/>
              </w:rPr>
              <w:t>)</w:t>
            </w:r>
            <w:r>
              <w:rPr>
                <w:rFonts w:hint="eastAsia" w:ascii="ＭＳ ゴシック" w:hAnsi="ＭＳ ゴシック" w:eastAsia="ＭＳ ゴシック"/>
                <w:color w:val="auto"/>
                <w:w w:val="50"/>
                <w:sz w:val="18"/>
              </w:rPr>
              <w:t>②ホ準用</w:t>
            </w:r>
          </w:p>
          <w:p>
            <w:pPr>
              <w:pStyle w:val="0"/>
              <w:ind w:left="202" w:leftChars="1" w:hanging="200" w:hangingChars="100"/>
              <w:rPr>
                <w:rFonts w:hint="eastAsia" w:ascii="ＭＳ ゴシック" w:hAnsi="ＭＳ ゴシック" w:eastAsia="ＭＳ ゴシック"/>
                <w:color w:val="auto"/>
                <w:sz w:val="18"/>
              </w:rPr>
            </w:pPr>
          </w:p>
          <w:p>
            <w:pPr>
              <w:pStyle w:val="0"/>
              <w:ind w:left="362" w:leftChars="1" w:hanging="360" w:hangingChars="20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　◎　入所予定者が感染症や既往であっても、一定の場合を除き、サービス提供を断っていないか。</w:t>
            </w:r>
          </w:p>
          <w:p>
            <w:pPr>
              <w:pStyle w:val="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　　　</w:t>
            </w:r>
            <w:r>
              <w:rPr>
                <w:rFonts w:hint="eastAsia" w:ascii="ＭＳ ゴシック" w:hAnsi="ＭＳ ゴシック" w:eastAsia="ＭＳ ゴシック"/>
                <w:color w:val="auto"/>
                <w:w w:val="50"/>
                <w:kern w:val="0"/>
                <w:sz w:val="18"/>
              </w:rPr>
              <w:t>◆平１８解釈通知第３の七</w:t>
            </w:r>
            <w:r>
              <w:rPr>
                <w:rFonts w:hint="eastAsia" w:ascii="ＭＳ ゴシック" w:hAnsi="ＭＳ ゴシック" w:eastAsia="ＭＳ ゴシック"/>
                <w:color w:val="auto"/>
                <w:w w:val="50"/>
                <w:sz w:val="18"/>
              </w:rPr>
              <w:t>の４</w:t>
            </w:r>
            <w:r>
              <w:rPr>
                <w:rFonts w:hint="eastAsia" w:ascii="ＭＳ ゴシック" w:hAnsi="ＭＳ ゴシック" w:eastAsia="ＭＳ ゴシック"/>
                <w:color w:val="auto"/>
                <w:w w:val="50"/>
                <w:sz w:val="18"/>
              </w:rPr>
              <w:t>(</w:t>
            </w:r>
            <w:r>
              <w:rPr>
                <w:rFonts w:hint="eastAsia" w:ascii="ＭＳ ゴシック" w:hAnsi="ＭＳ ゴシック" w:eastAsia="ＭＳ ゴシック"/>
                <w:color w:val="auto"/>
                <w:w w:val="50"/>
                <w:sz w:val="18"/>
              </w:rPr>
              <w:t>２１</w:t>
            </w:r>
            <w:r>
              <w:rPr>
                <w:rFonts w:hint="eastAsia" w:ascii="ＭＳ ゴシック" w:hAnsi="ＭＳ ゴシック" w:eastAsia="ＭＳ ゴシック"/>
                <w:color w:val="auto"/>
                <w:w w:val="50"/>
                <w:sz w:val="18"/>
              </w:rPr>
              <w:t>)</w:t>
            </w:r>
            <w:r>
              <w:rPr>
                <w:rFonts w:hint="eastAsia" w:ascii="ＭＳ ゴシック" w:hAnsi="ＭＳ ゴシック" w:eastAsia="ＭＳ ゴシック"/>
                <w:color w:val="auto"/>
                <w:w w:val="50"/>
                <w:sz w:val="18"/>
              </w:rPr>
              <w:t>②ホ準用</w:t>
            </w:r>
          </w:p>
          <w:p>
            <w:pPr>
              <w:pStyle w:val="0"/>
              <w:rPr>
                <w:rFonts w:hint="eastAsia" w:ascii="ＭＳ ゴシック" w:hAnsi="ＭＳ ゴシック" w:eastAsia="ＭＳ ゴシック"/>
                <w:color w:val="auto"/>
                <w:sz w:val="18"/>
              </w:rPr>
            </w:pPr>
          </w:p>
          <w:p>
            <w:pPr>
              <w:pStyle w:val="0"/>
              <w:ind w:left="0" w:leftChars="0" w:hanging="371" w:hangingChars="206"/>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　◎　入所予定者が感染症や既往である場合、感染症対策者は、介護職員、その他従業者に対し、当該感染症に関する知識、対応等について周知しているか。</w:t>
            </w:r>
          </w:p>
          <w:p>
            <w:pPr>
              <w:pStyle w:val="0"/>
              <w:ind w:left="212" w:hanging="212" w:hangingChars="106"/>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　　　</w:t>
            </w:r>
            <w:r>
              <w:rPr>
                <w:rFonts w:hint="eastAsia" w:ascii="ＭＳ ゴシック" w:hAnsi="ＭＳ ゴシック" w:eastAsia="ＭＳ ゴシック"/>
                <w:color w:val="auto"/>
                <w:w w:val="50"/>
                <w:kern w:val="0"/>
                <w:sz w:val="18"/>
              </w:rPr>
              <w:t>◆平１８解釈通知第３の七</w:t>
            </w:r>
            <w:r>
              <w:rPr>
                <w:rFonts w:hint="eastAsia" w:ascii="ＭＳ ゴシック" w:hAnsi="ＭＳ ゴシック" w:eastAsia="ＭＳ ゴシック"/>
                <w:color w:val="auto"/>
                <w:w w:val="50"/>
                <w:sz w:val="18"/>
              </w:rPr>
              <w:t>の４</w:t>
            </w:r>
            <w:r>
              <w:rPr>
                <w:rFonts w:hint="eastAsia" w:ascii="ＭＳ ゴシック" w:hAnsi="ＭＳ ゴシック" w:eastAsia="ＭＳ ゴシック"/>
                <w:color w:val="auto"/>
                <w:w w:val="50"/>
                <w:sz w:val="18"/>
              </w:rPr>
              <w:t>(</w:t>
            </w:r>
            <w:r>
              <w:rPr>
                <w:rFonts w:hint="eastAsia" w:ascii="ＭＳ ゴシック" w:hAnsi="ＭＳ ゴシック" w:eastAsia="ＭＳ ゴシック"/>
                <w:color w:val="auto"/>
                <w:w w:val="50"/>
                <w:sz w:val="18"/>
              </w:rPr>
              <w:t>２１</w:t>
            </w:r>
            <w:r>
              <w:rPr>
                <w:rFonts w:hint="eastAsia" w:ascii="ＭＳ ゴシック" w:hAnsi="ＭＳ ゴシック" w:eastAsia="ＭＳ ゴシック"/>
                <w:color w:val="auto"/>
                <w:w w:val="50"/>
                <w:sz w:val="18"/>
              </w:rPr>
              <w:t>)</w:t>
            </w:r>
            <w:r>
              <w:rPr>
                <w:rFonts w:hint="eastAsia" w:ascii="ＭＳ ゴシック" w:hAnsi="ＭＳ ゴシック" w:eastAsia="ＭＳ ゴシック"/>
                <w:color w:val="auto"/>
                <w:w w:val="50"/>
                <w:sz w:val="18"/>
              </w:rPr>
              <w:t>②ホ準用</w:t>
            </w:r>
          </w:p>
          <w:p>
            <w:pPr>
              <w:pStyle w:val="0"/>
              <w:ind w:left="212" w:hanging="212" w:hangingChars="106"/>
              <w:rPr>
                <w:rFonts w:hint="eastAsia" w:ascii="ＭＳ ゴシック" w:hAnsi="ＭＳ ゴシック" w:eastAsia="ＭＳ ゴシック"/>
                <w:color w:val="auto"/>
                <w:sz w:val="18"/>
              </w:rPr>
            </w:pP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適・否</w:t>
            </w:r>
          </w:p>
        </w:tc>
        <w:tc>
          <w:tcPr>
            <w:tcW w:w="20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sz w:val="18"/>
                <w:u w:val="double" w:color="auto"/>
              </w:rPr>
            </w:pPr>
            <w:r>
              <w:rPr>
                <w:rFonts w:hint="eastAsia" w:ascii="ＭＳ ゴシック" w:hAnsi="ＭＳ ゴシック" w:eastAsia="ＭＳ ゴシック"/>
                <w:color w:val="auto"/>
                <w:sz w:val="18"/>
              </w:rPr>
              <w:t>マニュアル</w:t>
            </w:r>
          </w:p>
          <w:p>
            <w:pPr>
              <w:pStyle w:val="0"/>
              <w:ind w:firstLine="360" w:firstLineChars="200"/>
              <w:rPr>
                <w:rFonts w:hint="eastAsia" w:ascii="ＭＳ ゴシック" w:hAnsi="ＭＳ ゴシック" w:eastAsia="ＭＳ ゴシック"/>
                <w:color w:val="auto"/>
                <w:kern w:val="0"/>
                <w:sz w:val="18"/>
              </w:rPr>
            </w:pPr>
            <w:r>
              <w:rPr>
                <w:rFonts w:hint="eastAsia" w:ascii="ＭＳ ゴシック" w:hAnsi="ＭＳ ゴシック" w:eastAsia="ＭＳ ゴシック"/>
                <w:color w:val="auto"/>
                <w:kern w:val="0"/>
                <w:sz w:val="18"/>
              </w:rPr>
              <w:t>【有・無】</w:t>
            </w:r>
          </w:p>
          <w:p>
            <w:pPr>
              <w:pStyle w:val="0"/>
              <w:jc w:val="both"/>
              <w:rPr>
                <w:rFonts w:hint="eastAsia" w:ascii="ＭＳ ゴシック" w:hAnsi="ＭＳ ゴシック" w:eastAsia="ＭＳ ゴシック"/>
                <w:color w:val="auto"/>
                <w:kern w:val="0"/>
                <w:sz w:val="18"/>
              </w:rPr>
            </w:pPr>
          </w:p>
          <w:p>
            <w:pPr>
              <w:pStyle w:val="0"/>
              <w:jc w:val="both"/>
              <w:rPr>
                <w:rFonts w:hint="eastAsia" w:ascii="ＭＳ ゴシック" w:hAnsi="ＭＳ ゴシック" w:eastAsia="ＭＳ ゴシック"/>
                <w:color w:val="auto"/>
                <w:kern w:val="0"/>
                <w:sz w:val="18"/>
              </w:rPr>
            </w:pPr>
          </w:p>
          <w:p>
            <w:pPr>
              <w:pStyle w:val="0"/>
              <w:jc w:val="both"/>
              <w:rPr>
                <w:rFonts w:hint="eastAsia" w:ascii="ＭＳ ゴシック" w:hAnsi="ＭＳ ゴシック" w:eastAsia="ＭＳ ゴシック"/>
                <w:color w:val="auto"/>
                <w:kern w:val="0"/>
                <w:sz w:val="18"/>
              </w:rPr>
            </w:pPr>
          </w:p>
          <w:p>
            <w:pPr>
              <w:pStyle w:val="0"/>
              <w:jc w:val="both"/>
              <w:rPr>
                <w:rFonts w:hint="eastAsia" w:ascii="ＭＳ ゴシック" w:hAnsi="ＭＳ ゴシック" w:eastAsia="ＭＳ ゴシック"/>
                <w:color w:val="auto"/>
                <w:kern w:val="0"/>
                <w:sz w:val="18"/>
              </w:rPr>
            </w:pPr>
          </w:p>
          <w:p>
            <w:pPr>
              <w:pStyle w:val="0"/>
              <w:jc w:val="both"/>
              <w:rPr>
                <w:rFonts w:hint="eastAsia" w:ascii="ＭＳ ゴシック" w:hAnsi="ＭＳ ゴシック" w:eastAsia="ＭＳ ゴシック"/>
                <w:color w:val="auto"/>
                <w:kern w:val="0"/>
                <w:sz w:val="18"/>
              </w:rPr>
            </w:pPr>
          </w:p>
          <w:p>
            <w:pPr>
              <w:pStyle w:val="0"/>
              <w:jc w:val="both"/>
              <w:rPr>
                <w:rFonts w:hint="eastAsia" w:ascii="ＭＳ ゴシック" w:hAnsi="ＭＳ ゴシック" w:eastAsia="ＭＳ ゴシック"/>
                <w:color w:val="auto"/>
                <w:kern w:val="0"/>
                <w:sz w:val="18"/>
              </w:rPr>
            </w:pPr>
          </w:p>
          <w:p>
            <w:pPr>
              <w:pStyle w:val="0"/>
              <w:jc w:val="both"/>
              <w:rPr>
                <w:rFonts w:hint="eastAsia" w:ascii="ＭＳ ゴシック" w:hAnsi="ＭＳ ゴシック" w:eastAsia="ＭＳ ゴシック"/>
                <w:color w:val="auto"/>
                <w:kern w:val="0"/>
                <w:sz w:val="18"/>
              </w:rPr>
            </w:pPr>
          </w:p>
          <w:p>
            <w:pPr>
              <w:pStyle w:val="0"/>
              <w:jc w:val="both"/>
              <w:rPr>
                <w:rFonts w:hint="eastAsia" w:ascii="ＭＳ ゴシック" w:hAnsi="ＭＳ ゴシック" w:eastAsia="ＭＳ ゴシック"/>
                <w:color w:val="auto"/>
                <w:kern w:val="0"/>
                <w:sz w:val="18"/>
              </w:rPr>
            </w:pPr>
          </w:p>
          <w:p>
            <w:pPr>
              <w:pStyle w:val="0"/>
              <w:jc w:val="both"/>
              <w:rPr>
                <w:rFonts w:hint="eastAsia" w:ascii="ＭＳ ゴシック" w:hAnsi="ＭＳ ゴシック" w:eastAsia="ＭＳ ゴシック"/>
                <w:color w:val="auto"/>
                <w:kern w:val="0"/>
                <w:sz w:val="18"/>
              </w:rPr>
            </w:pPr>
          </w:p>
          <w:p>
            <w:pPr>
              <w:pStyle w:val="0"/>
              <w:jc w:val="both"/>
              <w:rPr>
                <w:rFonts w:hint="eastAsia" w:ascii="ＭＳ ゴシック" w:hAnsi="ＭＳ ゴシック" w:eastAsia="ＭＳ ゴシック"/>
                <w:color w:val="auto"/>
                <w:kern w:val="0"/>
                <w:sz w:val="18"/>
              </w:rPr>
            </w:pPr>
          </w:p>
          <w:p>
            <w:pPr>
              <w:pStyle w:val="0"/>
              <w:jc w:val="both"/>
              <w:rPr>
                <w:rFonts w:hint="eastAsia" w:ascii="ＭＳ ゴシック" w:hAnsi="ＭＳ ゴシック" w:eastAsia="ＭＳ ゴシック"/>
                <w:color w:val="auto"/>
                <w:kern w:val="0"/>
                <w:sz w:val="18"/>
              </w:rPr>
            </w:pPr>
          </w:p>
          <w:p>
            <w:pPr>
              <w:pStyle w:val="0"/>
              <w:jc w:val="both"/>
              <w:rPr>
                <w:rFonts w:hint="eastAsia" w:ascii="ＭＳ ゴシック" w:hAnsi="ＭＳ ゴシック" w:eastAsia="ＭＳ ゴシック"/>
                <w:color w:val="auto"/>
                <w:kern w:val="0"/>
                <w:sz w:val="18"/>
              </w:rPr>
            </w:pPr>
          </w:p>
          <w:p>
            <w:pPr>
              <w:pStyle w:val="0"/>
              <w:jc w:val="both"/>
              <w:rPr>
                <w:rFonts w:hint="eastAsia" w:ascii="ＭＳ ゴシック" w:hAnsi="ＭＳ ゴシック" w:eastAsia="ＭＳ ゴシック"/>
                <w:color w:val="auto"/>
                <w:kern w:val="0"/>
                <w:sz w:val="18"/>
              </w:rPr>
            </w:pPr>
          </w:p>
          <w:p>
            <w:pPr>
              <w:pStyle w:val="0"/>
              <w:jc w:val="both"/>
              <w:rPr>
                <w:rFonts w:hint="eastAsia" w:ascii="ＭＳ ゴシック" w:hAnsi="ＭＳ ゴシック" w:eastAsia="ＭＳ ゴシック"/>
                <w:color w:val="auto"/>
                <w:kern w:val="0"/>
                <w:sz w:val="18"/>
              </w:rPr>
            </w:pPr>
          </w:p>
          <w:p>
            <w:pPr>
              <w:pStyle w:val="0"/>
              <w:jc w:val="both"/>
              <w:rPr>
                <w:rFonts w:hint="eastAsia" w:ascii="ＭＳ ゴシック" w:hAnsi="ＭＳ ゴシック" w:eastAsia="ＭＳ ゴシック"/>
                <w:color w:val="auto"/>
                <w:kern w:val="0"/>
                <w:sz w:val="18"/>
              </w:rPr>
            </w:pPr>
          </w:p>
          <w:p>
            <w:pPr>
              <w:pStyle w:val="0"/>
              <w:jc w:val="left"/>
              <w:rPr>
                <w:rFonts w:hint="eastAsia" w:ascii="ＭＳ ゴシック" w:hAnsi="ＭＳ ゴシック" w:eastAsia="ＭＳ ゴシック"/>
                <w:color w:val="auto"/>
                <w:kern w:val="0"/>
                <w:sz w:val="18"/>
              </w:rPr>
            </w:pPr>
          </w:p>
          <w:p>
            <w:pPr>
              <w:pStyle w:val="0"/>
              <w:jc w:val="left"/>
              <w:rPr>
                <w:rFonts w:hint="eastAsia" w:ascii="ＭＳ ゴシック" w:hAnsi="ＭＳ ゴシック" w:eastAsia="ＭＳ ゴシック"/>
                <w:color w:val="auto"/>
                <w:kern w:val="0"/>
                <w:sz w:val="18"/>
              </w:rPr>
            </w:pPr>
          </w:p>
          <w:p>
            <w:pPr>
              <w:pStyle w:val="0"/>
              <w:jc w:val="left"/>
              <w:rPr>
                <w:rFonts w:hint="eastAsia" w:ascii="ＭＳ ゴシック" w:hAnsi="ＭＳ ゴシック" w:eastAsia="ＭＳ ゴシック"/>
                <w:color w:val="auto"/>
                <w:kern w:val="0"/>
                <w:sz w:val="18"/>
              </w:rPr>
            </w:pPr>
          </w:p>
          <w:p>
            <w:pPr>
              <w:pStyle w:val="0"/>
              <w:jc w:val="left"/>
              <w:rPr>
                <w:rFonts w:hint="eastAsia" w:ascii="ＭＳ ゴシック" w:hAnsi="ＭＳ ゴシック" w:eastAsia="ＭＳ ゴシック"/>
                <w:color w:val="auto"/>
                <w:kern w:val="0"/>
                <w:sz w:val="18"/>
              </w:rPr>
            </w:pPr>
          </w:p>
          <w:p>
            <w:pPr>
              <w:pStyle w:val="0"/>
              <w:jc w:val="left"/>
              <w:rPr>
                <w:rFonts w:hint="eastAsia" w:ascii="ＭＳ ゴシック" w:hAnsi="ＭＳ ゴシック" w:eastAsia="ＭＳ ゴシック"/>
                <w:color w:val="auto"/>
                <w:kern w:val="0"/>
                <w:sz w:val="18"/>
              </w:rPr>
            </w:pPr>
          </w:p>
          <w:p>
            <w:pPr>
              <w:pStyle w:val="0"/>
              <w:rPr>
                <w:rFonts w:hint="eastAsia" w:ascii="ＭＳ ゴシック" w:hAnsi="ＭＳ ゴシック" w:eastAsia="ＭＳ ゴシック"/>
                <w:color w:val="auto"/>
                <w:kern w:val="0"/>
                <w:sz w:val="18"/>
              </w:rPr>
            </w:pPr>
            <w:r>
              <w:rPr>
                <w:rFonts w:hint="eastAsia" w:ascii="ＭＳ ゴシック" w:hAnsi="ＭＳ ゴシック" w:eastAsia="ＭＳ ゴシック"/>
                <w:color w:val="auto"/>
                <w:kern w:val="0"/>
                <w:sz w:val="18"/>
              </w:rPr>
              <w:t>昨年度の委員会開催回数　</w:t>
            </w:r>
            <w:r>
              <w:rPr>
                <w:rFonts w:hint="eastAsia" w:ascii="ＭＳ ゴシック" w:hAnsi="ＭＳ ゴシック" w:eastAsia="ＭＳ ゴシック"/>
                <w:color w:val="auto"/>
                <w:kern w:val="0"/>
                <w:sz w:val="18"/>
                <w:bdr w:val="single" w:color="auto" w:sz="4" w:space="0"/>
              </w:rPr>
              <w:t>　　　</w:t>
            </w:r>
            <w:r>
              <w:rPr>
                <w:rFonts w:hint="eastAsia" w:ascii="ＭＳ ゴシック" w:hAnsi="ＭＳ ゴシック" w:eastAsia="ＭＳ ゴシック"/>
                <w:color w:val="auto"/>
                <w:kern w:val="0"/>
                <w:sz w:val="18"/>
              </w:rPr>
              <w:t>回　</w:t>
            </w:r>
          </w:p>
          <w:p>
            <w:pPr>
              <w:pStyle w:val="0"/>
              <w:rPr>
                <w:rFonts w:hint="eastAsia" w:ascii="ＭＳ ゴシック" w:hAnsi="ＭＳ ゴシック" w:eastAsia="ＭＳ ゴシック"/>
                <w:color w:val="auto"/>
                <w:kern w:val="0"/>
                <w:sz w:val="18"/>
              </w:rPr>
            </w:pPr>
          </w:p>
          <w:p>
            <w:pPr>
              <w:pStyle w:val="0"/>
              <w:rPr>
                <w:rFonts w:hint="eastAsia" w:ascii="ＭＳ ゴシック" w:hAnsi="ＭＳ ゴシック" w:eastAsia="ＭＳ ゴシック"/>
                <w:color w:val="auto"/>
                <w:kern w:val="0"/>
                <w:sz w:val="18"/>
              </w:rPr>
            </w:pPr>
          </w:p>
          <w:p>
            <w:pPr>
              <w:pStyle w:val="0"/>
              <w:rPr>
                <w:rFonts w:hint="eastAsia" w:ascii="ＭＳ ゴシック" w:hAnsi="ＭＳ ゴシック" w:eastAsia="ＭＳ ゴシック"/>
                <w:color w:val="auto"/>
                <w:kern w:val="0"/>
                <w:sz w:val="18"/>
              </w:rPr>
            </w:pPr>
          </w:p>
          <w:p>
            <w:pPr>
              <w:pStyle w:val="0"/>
              <w:rPr>
                <w:rFonts w:hint="eastAsia" w:ascii="ＭＳ ゴシック" w:hAnsi="ＭＳ ゴシック" w:eastAsia="ＭＳ ゴシック"/>
                <w:color w:val="auto"/>
                <w:kern w:val="0"/>
                <w:sz w:val="18"/>
              </w:rPr>
            </w:pPr>
            <w:r>
              <w:rPr>
                <w:rFonts w:hint="eastAsia" w:ascii="ＭＳ ゴシック" w:hAnsi="ＭＳ ゴシック" w:eastAsia="ＭＳ ゴシック"/>
                <w:color w:val="auto"/>
                <w:kern w:val="0"/>
                <w:sz w:val="18"/>
              </w:rPr>
              <w:t>委員会のメンバー数</w:t>
            </w:r>
          </w:p>
          <w:p>
            <w:pPr>
              <w:pStyle w:val="0"/>
              <w:ind w:firstLine="360" w:firstLineChars="200"/>
              <w:rPr>
                <w:rFonts w:hint="eastAsia" w:ascii="ＭＳ ゴシック" w:hAnsi="ＭＳ ゴシック" w:eastAsia="ＭＳ ゴシック"/>
                <w:color w:val="auto"/>
                <w:kern w:val="0"/>
                <w:sz w:val="18"/>
              </w:rPr>
            </w:pPr>
            <w:r>
              <w:rPr>
                <w:rFonts w:hint="eastAsia" w:ascii="ＭＳ ゴシック" w:hAnsi="ＭＳ ゴシック" w:eastAsia="ＭＳ ゴシック"/>
                <w:color w:val="auto"/>
                <w:kern w:val="0"/>
                <w:sz w:val="18"/>
                <w:bdr w:val="single" w:color="auto" w:sz="4" w:space="0"/>
              </w:rPr>
              <w:t>　　　</w:t>
            </w:r>
            <w:r>
              <w:rPr>
                <w:rFonts w:hint="eastAsia" w:ascii="ＭＳ ゴシック" w:hAnsi="ＭＳ ゴシック" w:eastAsia="ＭＳ ゴシック"/>
                <w:color w:val="auto"/>
                <w:kern w:val="0"/>
                <w:sz w:val="18"/>
              </w:rPr>
              <w:t>人　</w:t>
            </w:r>
          </w:p>
          <w:p>
            <w:pPr>
              <w:pStyle w:val="0"/>
              <w:rPr>
                <w:rFonts w:hint="eastAsia" w:ascii="ＭＳ ゴシック" w:hAnsi="ＭＳ ゴシック" w:eastAsia="ＭＳ ゴシック"/>
                <w:color w:val="auto"/>
                <w:kern w:val="0"/>
                <w:sz w:val="18"/>
              </w:rPr>
            </w:pPr>
          </w:p>
          <w:p>
            <w:pPr>
              <w:pStyle w:val="0"/>
              <w:rPr>
                <w:rFonts w:hint="eastAsia" w:ascii="ＭＳ ゴシック" w:hAnsi="ＭＳ ゴシック" w:eastAsia="ＭＳ ゴシック"/>
                <w:color w:val="auto"/>
                <w:kern w:val="0"/>
                <w:sz w:val="18"/>
              </w:rPr>
            </w:pPr>
          </w:p>
          <w:p>
            <w:pPr>
              <w:pStyle w:val="0"/>
              <w:jc w:val="center"/>
              <w:rPr>
                <w:rFonts w:hint="eastAsia" w:ascii="ＭＳ ゴシック" w:hAnsi="ＭＳ ゴシック" w:eastAsia="ＭＳ ゴシック"/>
                <w:color w:val="auto"/>
                <w:kern w:val="0"/>
                <w:sz w:val="18"/>
              </w:rPr>
            </w:pPr>
            <w:r>
              <w:rPr>
                <w:rFonts w:hint="eastAsia" w:ascii="ＭＳ ゴシック" w:hAnsi="ＭＳ ゴシック" w:eastAsia="ＭＳ ゴシック"/>
                <w:color w:val="auto"/>
                <w:kern w:val="0"/>
                <w:sz w:val="18"/>
              </w:rPr>
              <w:t>感染症対策担当者氏名</w:t>
            </w:r>
          </w:p>
          <w:p>
            <w:pPr>
              <w:pStyle w:val="0"/>
              <w:rPr>
                <w:rFonts w:hint="eastAsia" w:ascii="ＭＳ ゴシック" w:hAnsi="ＭＳ ゴシック" w:eastAsia="ＭＳ ゴシック"/>
                <w:color w:val="auto"/>
                <w:kern w:val="0"/>
                <w:sz w:val="18"/>
              </w:rPr>
            </w:pPr>
            <w:r>
              <w:rPr>
                <w:rFonts w:hint="eastAsia" w:ascii="ＭＳ ゴシック" w:hAnsi="ＭＳ ゴシック" w:eastAsia="ＭＳ ゴシック"/>
                <w:color w:val="auto"/>
                <w:kern w:val="0"/>
                <w:sz w:val="18"/>
              </w:rPr>
              <w:t>及び職種</w:t>
            </w:r>
          </w:p>
          <w:p>
            <w:pPr>
              <w:pStyle w:val="0"/>
              <w:rPr>
                <w:rFonts w:hint="eastAsia" w:ascii="ＭＳ ゴシック" w:hAnsi="ＭＳ ゴシック" w:eastAsia="ＭＳ ゴシック"/>
                <w:color w:val="auto"/>
                <w:kern w:val="0"/>
                <w:sz w:val="18"/>
                <w:u w:val="single" w:color="auto"/>
              </w:rPr>
            </w:pPr>
            <w:r>
              <w:rPr>
                <w:rFonts w:hint="eastAsia" w:ascii="ＭＳ ゴシック" w:hAnsi="ＭＳ ゴシック" w:eastAsia="ＭＳ ゴシック"/>
                <w:color w:val="auto"/>
                <w:kern w:val="0"/>
                <w:sz w:val="18"/>
                <w:u w:val="single" w:color="auto"/>
              </w:rPr>
              <w:t>氏名　　　　　</w:t>
            </w:r>
          </w:p>
          <w:p>
            <w:pPr>
              <w:pStyle w:val="0"/>
              <w:rPr>
                <w:rFonts w:hint="eastAsia" w:ascii="ＭＳ ゴシック" w:hAnsi="ＭＳ ゴシック" w:eastAsia="ＭＳ ゴシック"/>
                <w:color w:val="auto"/>
                <w:kern w:val="0"/>
                <w:sz w:val="18"/>
                <w:u w:val="single" w:color="auto"/>
              </w:rPr>
            </w:pPr>
            <w:r>
              <w:rPr>
                <w:rFonts w:hint="eastAsia" w:ascii="ＭＳ ゴシック" w:hAnsi="ＭＳ ゴシック" w:eastAsia="ＭＳ ゴシック"/>
                <w:color w:val="auto"/>
                <w:kern w:val="0"/>
                <w:sz w:val="18"/>
                <w:u w:val="single" w:color="auto"/>
              </w:rPr>
              <w:t>職種　　　　　</w:t>
            </w: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r>
              <w:rPr>
                <w:rFonts w:hint="eastAsia" w:ascii="ＭＳ ゴシック" w:hAnsi="ＭＳ ゴシック" w:eastAsia="ＭＳ ゴシック"/>
                <w:color w:val="auto"/>
                <w:w w:val="90"/>
                <w:sz w:val="18"/>
              </w:rPr>
              <w:t>委託事業者への周知方法</w:t>
            </w:r>
          </w:p>
          <w:p>
            <w:pPr>
              <w:pStyle w:val="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u w:val="single" w:color="auto"/>
              </w:rPr>
              <w:t>　　　　　　</w:t>
            </w: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r>
              <w:rPr>
                <w:rFonts w:hint="eastAsia" w:ascii="ＭＳ ゴシック" w:hAnsi="ＭＳ ゴシック" w:eastAsia="ＭＳ ゴシック"/>
                <w:color w:val="auto"/>
                <w:w w:val="90"/>
                <w:sz w:val="18"/>
              </w:rPr>
              <w:t>前年度の研修の開催回数</w:t>
            </w:r>
          </w:p>
          <w:p>
            <w:pPr>
              <w:pStyle w:val="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bdr w:val="single" w:color="auto" w:sz="4" w:space="0"/>
              </w:rPr>
              <w:t>　　　　</w:t>
            </w:r>
            <w:r>
              <w:rPr>
                <w:rFonts w:hint="eastAsia" w:ascii="ＭＳ ゴシック" w:hAnsi="ＭＳ ゴシック" w:eastAsia="ＭＳ ゴシック"/>
                <w:color w:val="auto"/>
                <w:sz w:val="18"/>
              </w:rPr>
              <w:t>回</w:t>
            </w:r>
          </w:p>
          <w:p>
            <w:pPr>
              <w:pStyle w:val="0"/>
              <w:jc w:val="both"/>
              <w:rPr>
                <w:rFonts w:hint="eastAsia" w:ascii="ＭＳ ゴシック" w:hAnsi="ＭＳ ゴシック" w:eastAsia="ＭＳ ゴシック"/>
                <w:color w:val="auto"/>
                <w:sz w:val="18"/>
              </w:rPr>
            </w:pPr>
          </w:p>
          <w:p>
            <w:pPr>
              <w:pStyle w:val="0"/>
              <w:jc w:val="both"/>
              <w:rPr>
                <w:rFonts w:hint="eastAsia" w:ascii="ＭＳ ゴシック" w:hAnsi="ＭＳ ゴシック" w:eastAsia="ＭＳ ゴシック"/>
                <w:color w:val="auto"/>
                <w:sz w:val="18"/>
              </w:rPr>
            </w:pPr>
          </w:p>
          <w:p>
            <w:pPr>
              <w:pStyle w:val="0"/>
              <w:jc w:val="both"/>
              <w:rPr>
                <w:rFonts w:hint="eastAsia" w:ascii="ＭＳ ゴシック" w:hAnsi="ＭＳ ゴシック" w:eastAsia="ＭＳ ゴシック"/>
                <w:color w:val="auto"/>
                <w:sz w:val="18"/>
              </w:rPr>
            </w:pPr>
          </w:p>
          <w:p>
            <w:pPr>
              <w:pStyle w:val="0"/>
              <w:jc w:val="both"/>
              <w:rPr>
                <w:rFonts w:hint="eastAsia" w:ascii="ＭＳ ゴシック" w:hAnsi="ＭＳ ゴシック" w:eastAsia="ＭＳ ゴシック"/>
                <w:color w:val="auto"/>
                <w:sz w:val="18"/>
              </w:rPr>
            </w:pPr>
          </w:p>
          <w:p>
            <w:pPr>
              <w:pStyle w:val="0"/>
              <w:jc w:val="both"/>
              <w:rPr>
                <w:rFonts w:hint="eastAsia" w:ascii="ＭＳ ゴシック" w:hAnsi="ＭＳ ゴシック" w:eastAsia="ＭＳ ゴシック"/>
                <w:color w:val="auto"/>
                <w:sz w:val="18"/>
              </w:rPr>
            </w:pPr>
          </w:p>
          <w:p>
            <w:pPr>
              <w:pStyle w:val="0"/>
              <w:jc w:val="both"/>
              <w:rPr>
                <w:rFonts w:hint="eastAsia" w:ascii="ＭＳ ゴシック" w:hAnsi="ＭＳ ゴシック" w:eastAsia="ＭＳ ゴシック"/>
                <w:color w:val="auto"/>
                <w:sz w:val="18"/>
              </w:rPr>
            </w:pPr>
          </w:p>
          <w:p>
            <w:pPr>
              <w:pStyle w:val="0"/>
              <w:jc w:val="both"/>
              <w:rPr>
                <w:rFonts w:hint="eastAsia" w:ascii="ＭＳ ゴシック" w:hAnsi="ＭＳ ゴシック" w:eastAsia="ＭＳ ゴシック"/>
                <w:color w:val="auto"/>
                <w:sz w:val="18"/>
              </w:rPr>
            </w:pPr>
          </w:p>
          <w:p>
            <w:pPr>
              <w:pStyle w:val="0"/>
              <w:jc w:val="both"/>
              <w:rPr>
                <w:rFonts w:hint="eastAsia" w:ascii="ＭＳ ゴシック" w:hAnsi="ＭＳ ゴシック" w:eastAsia="ＭＳ ゴシック"/>
                <w:color w:val="auto"/>
                <w:sz w:val="18"/>
              </w:rPr>
            </w:pPr>
          </w:p>
          <w:p>
            <w:pPr>
              <w:pStyle w:val="0"/>
              <w:jc w:val="both"/>
              <w:rPr>
                <w:rFonts w:hint="eastAsia" w:ascii="ＭＳ ゴシック" w:hAnsi="ＭＳ ゴシック" w:eastAsia="ＭＳ ゴシック"/>
                <w:color w:val="auto"/>
                <w:sz w:val="18"/>
              </w:rPr>
            </w:pPr>
          </w:p>
          <w:p>
            <w:pPr>
              <w:pStyle w:val="0"/>
              <w:jc w:val="both"/>
              <w:rPr>
                <w:rFonts w:hint="eastAsia" w:ascii="ＭＳ ゴシック" w:hAnsi="ＭＳ ゴシック" w:eastAsia="ＭＳ ゴシック"/>
                <w:color w:val="auto"/>
                <w:sz w:val="18"/>
              </w:rPr>
            </w:pPr>
          </w:p>
          <w:p>
            <w:pPr>
              <w:pStyle w:val="0"/>
              <w:jc w:val="both"/>
              <w:rPr>
                <w:rFonts w:hint="eastAsia" w:ascii="ＭＳ ゴシック" w:hAnsi="ＭＳ ゴシック" w:eastAsia="ＭＳ ゴシック"/>
                <w:color w:val="auto"/>
                <w:sz w:val="18"/>
              </w:rPr>
            </w:pPr>
          </w:p>
          <w:p>
            <w:pPr>
              <w:pStyle w:val="0"/>
              <w:jc w:val="both"/>
              <w:rPr>
                <w:rFonts w:hint="eastAsia" w:ascii="ＭＳ ゴシック" w:hAnsi="ＭＳ ゴシック" w:eastAsia="ＭＳ ゴシック"/>
                <w:color w:val="auto"/>
                <w:sz w:val="18"/>
              </w:rPr>
            </w:pPr>
          </w:p>
          <w:p>
            <w:pPr>
              <w:pStyle w:val="0"/>
              <w:jc w:val="both"/>
              <w:rPr>
                <w:rFonts w:hint="eastAsia" w:ascii="ＭＳ ゴシック" w:hAnsi="ＭＳ ゴシック" w:eastAsia="ＭＳ ゴシック"/>
                <w:color w:val="auto"/>
                <w:sz w:val="18"/>
              </w:rPr>
            </w:pPr>
          </w:p>
          <w:p>
            <w:pPr>
              <w:pStyle w:val="0"/>
              <w:jc w:val="both"/>
              <w:rPr>
                <w:rFonts w:hint="eastAsia" w:ascii="ＭＳ ゴシック" w:hAnsi="ＭＳ ゴシック" w:eastAsia="ＭＳ ゴシック"/>
                <w:color w:val="auto"/>
                <w:sz w:val="18"/>
              </w:rPr>
            </w:pPr>
          </w:p>
          <w:p>
            <w:pPr>
              <w:pStyle w:val="0"/>
              <w:jc w:val="both"/>
              <w:rPr>
                <w:rFonts w:hint="eastAsia" w:ascii="ＭＳ ゴシック" w:hAnsi="ＭＳ ゴシック" w:eastAsia="ＭＳ ゴシック"/>
                <w:color w:val="auto"/>
                <w:sz w:val="18"/>
              </w:rPr>
            </w:pPr>
          </w:p>
          <w:p>
            <w:pPr>
              <w:pStyle w:val="0"/>
              <w:jc w:val="both"/>
              <w:rPr>
                <w:rFonts w:hint="eastAsia" w:ascii="ＭＳ ゴシック" w:hAnsi="ＭＳ ゴシック" w:eastAsia="ＭＳ ゴシック"/>
                <w:color w:val="auto"/>
                <w:sz w:val="18"/>
              </w:rPr>
            </w:pPr>
          </w:p>
          <w:p>
            <w:pPr>
              <w:pStyle w:val="0"/>
              <w:jc w:val="both"/>
              <w:rPr>
                <w:rFonts w:hint="eastAsia" w:ascii="ＭＳ ゴシック" w:hAnsi="ＭＳ ゴシック" w:eastAsia="ＭＳ ゴシック"/>
                <w:color w:val="auto"/>
                <w:sz w:val="18"/>
              </w:rPr>
            </w:pPr>
          </w:p>
          <w:p>
            <w:pPr>
              <w:pStyle w:val="0"/>
              <w:jc w:val="both"/>
              <w:rPr>
                <w:rFonts w:hint="eastAsia" w:ascii="ＭＳ ゴシック" w:hAnsi="ＭＳ ゴシック" w:eastAsia="ＭＳ ゴシック"/>
                <w:color w:val="auto"/>
                <w:sz w:val="18"/>
              </w:rPr>
            </w:pPr>
          </w:p>
          <w:p>
            <w:pPr>
              <w:pStyle w:val="0"/>
              <w:jc w:val="both"/>
              <w:rPr>
                <w:rFonts w:hint="eastAsia" w:ascii="ＭＳ ゴシック" w:hAnsi="ＭＳ ゴシック" w:eastAsia="ＭＳ ゴシック"/>
                <w:color w:val="auto"/>
                <w:sz w:val="18"/>
              </w:rPr>
            </w:pPr>
          </w:p>
          <w:p>
            <w:pPr>
              <w:pStyle w:val="0"/>
              <w:jc w:val="both"/>
              <w:rPr>
                <w:rFonts w:hint="eastAsia" w:ascii="ＭＳ ゴシック" w:hAnsi="ＭＳ ゴシック" w:eastAsia="ＭＳ ゴシック"/>
                <w:color w:val="auto"/>
                <w:sz w:val="18"/>
              </w:rPr>
            </w:pPr>
          </w:p>
          <w:p>
            <w:pPr>
              <w:pStyle w:val="0"/>
              <w:jc w:val="both"/>
              <w:rPr>
                <w:rFonts w:hint="eastAsia" w:ascii="ＭＳ ゴシック" w:hAnsi="ＭＳ ゴシック" w:eastAsia="ＭＳ ゴシック"/>
                <w:color w:val="auto"/>
                <w:sz w:val="18"/>
              </w:rPr>
            </w:pPr>
          </w:p>
          <w:p>
            <w:pPr>
              <w:pStyle w:val="0"/>
              <w:jc w:val="both"/>
              <w:rPr>
                <w:rFonts w:hint="eastAsia" w:ascii="ＭＳ ゴシック" w:hAnsi="ＭＳ ゴシック" w:eastAsia="ＭＳ ゴシック"/>
                <w:color w:val="auto"/>
                <w:sz w:val="18"/>
              </w:rPr>
            </w:pPr>
          </w:p>
          <w:p>
            <w:pPr>
              <w:pStyle w:val="0"/>
              <w:jc w:val="center"/>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前年度においてサービ</w:t>
            </w:r>
          </w:p>
          <w:p>
            <w:pPr>
              <w:pStyle w:val="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ス提供を断った回数</w:t>
            </w:r>
          </w:p>
          <w:p>
            <w:pPr>
              <w:pStyle w:val="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bdr w:val="single" w:color="auto" w:sz="4" w:space="0"/>
              </w:rPr>
              <w:t>　　　　</w:t>
            </w:r>
            <w:r>
              <w:rPr>
                <w:rFonts w:hint="eastAsia" w:ascii="ＭＳ ゴシック" w:hAnsi="ＭＳ ゴシック" w:eastAsia="ＭＳ ゴシック"/>
                <w:color w:val="auto"/>
                <w:sz w:val="18"/>
              </w:rPr>
              <w:t>回</w:t>
            </w:r>
          </w:p>
          <w:p>
            <w:pPr>
              <w:pStyle w:val="0"/>
              <w:jc w:val="center"/>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tc>
      </w:tr>
      <w:tr>
        <w:trPr/>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left="212" w:hanging="212" w:hangingChars="106"/>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32</w:t>
            </w:r>
            <w:r>
              <w:rPr>
                <w:rFonts w:hint="eastAsia" w:ascii="ＭＳ ゴシック" w:hAnsi="ＭＳ ゴシック" w:eastAsia="ＭＳ ゴシック"/>
                <w:color w:val="auto"/>
                <w:sz w:val="18"/>
              </w:rPr>
              <w:t>　協力病院等</w:t>
            </w:r>
          </w:p>
          <w:p>
            <w:pPr>
              <w:pStyle w:val="0"/>
              <w:ind w:left="212" w:hanging="212" w:hangingChars="106"/>
              <w:rPr>
                <w:rFonts w:hint="eastAsia" w:ascii="ＭＳ ゴシック" w:hAnsi="ＭＳ ゴシック" w:eastAsia="ＭＳ ゴシック"/>
                <w:color w:val="auto"/>
                <w:sz w:val="18"/>
              </w:rPr>
            </w:pPr>
          </w:p>
        </w:tc>
        <w:tc>
          <w:tcPr>
            <w:tcW w:w="59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left="212" w:hanging="212" w:hangingChars="106"/>
              <w:rPr>
                <w:rFonts w:hint="eastAsia" w:ascii="ＭＳ ゴシック" w:hAnsi="ＭＳ ゴシック" w:eastAsia="ＭＳ ゴシック"/>
                <w:color w:val="auto"/>
                <w:kern w:val="0"/>
                <w:sz w:val="18"/>
              </w:rPr>
            </w:pPr>
            <w:r>
              <w:rPr>
                <w:rFonts w:hint="eastAsia" w:ascii="ＭＳ ゴシック" w:hAnsi="ＭＳ ゴシック" w:eastAsia="ＭＳ ゴシック"/>
                <w:color w:val="auto"/>
                <w:sz w:val="18"/>
              </w:rPr>
              <w:t>□　入院治療を必要とする入所者のために、あらかじめ、協力病院を定めているか。　　</w:t>
            </w:r>
            <w:r>
              <w:rPr>
                <w:rFonts w:hint="eastAsia" w:ascii="ＭＳ ゴシック" w:hAnsi="ＭＳ ゴシック" w:eastAsia="ＭＳ ゴシック"/>
                <w:color w:val="auto"/>
                <w:w w:val="50"/>
                <w:kern w:val="0"/>
                <w:sz w:val="18"/>
              </w:rPr>
              <w:t>◆平１８厚令３４第１５２条第１項準用</w:t>
            </w:r>
          </w:p>
          <w:p>
            <w:pPr>
              <w:pStyle w:val="0"/>
              <w:ind w:left="212" w:hanging="212" w:hangingChars="106"/>
              <w:rPr>
                <w:rFonts w:hint="eastAsia" w:ascii="ＭＳ ゴシック" w:hAnsi="ＭＳ ゴシック" w:eastAsia="ＭＳ ゴシック"/>
                <w:color w:val="auto"/>
                <w:sz w:val="18"/>
              </w:rPr>
            </w:pPr>
          </w:p>
          <w:p>
            <w:pPr>
              <w:pStyle w:val="0"/>
              <w:ind w:left="212" w:hanging="212" w:hangingChars="106"/>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　あらかじめ、協力歯科医療機関を定めておくよう努めているか。</w:t>
            </w:r>
          </w:p>
          <w:p>
            <w:pPr>
              <w:pStyle w:val="0"/>
              <w:ind w:left="212" w:hanging="212" w:hangingChars="106"/>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　　　</w:t>
            </w:r>
            <w:r>
              <w:rPr>
                <w:rFonts w:hint="eastAsia" w:ascii="ＭＳ ゴシック" w:hAnsi="ＭＳ ゴシック" w:eastAsia="ＭＳ ゴシック"/>
                <w:color w:val="auto"/>
                <w:w w:val="50"/>
                <w:kern w:val="0"/>
                <w:sz w:val="18"/>
              </w:rPr>
              <w:t>◆平１８厚令３４第１５２条第２項準用</w:t>
            </w:r>
          </w:p>
          <w:p>
            <w:pPr>
              <w:pStyle w:val="0"/>
              <w:ind w:left="212" w:hanging="212" w:hangingChars="106"/>
              <w:rPr>
                <w:rFonts w:hint="eastAsia" w:ascii="ＭＳ ゴシック" w:hAnsi="ＭＳ ゴシック" w:eastAsia="ＭＳ ゴシック"/>
                <w:color w:val="auto"/>
                <w:sz w:val="18"/>
              </w:rPr>
            </w:pP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適・否</w:t>
            </w:r>
          </w:p>
        </w:tc>
        <w:tc>
          <w:tcPr>
            <w:tcW w:w="20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sz w:val="18"/>
              </w:rPr>
            </w:pPr>
          </w:p>
        </w:tc>
      </w:tr>
      <w:tr>
        <w:trPr/>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left="212" w:hanging="212" w:hangingChars="106"/>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33</w:t>
            </w:r>
            <w:r>
              <w:rPr>
                <w:rFonts w:hint="eastAsia" w:ascii="ＭＳ ゴシック" w:hAnsi="ＭＳ ゴシック" w:eastAsia="ＭＳ ゴシック"/>
                <w:color w:val="auto"/>
                <w:sz w:val="18"/>
              </w:rPr>
              <w:t>　掲示</w:t>
            </w:r>
          </w:p>
          <w:p>
            <w:pPr>
              <w:pStyle w:val="0"/>
              <w:ind w:left="212" w:hanging="212" w:hangingChars="106"/>
              <w:rPr>
                <w:rFonts w:hint="eastAsia" w:ascii="ＭＳ ゴシック" w:hAnsi="ＭＳ ゴシック" w:eastAsia="ＭＳ ゴシック"/>
                <w:color w:val="auto"/>
                <w:sz w:val="18"/>
                <w:highlight w:val="magenta"/>
              </w:rPr>
            </w:pPr>
          </w:p>
        </w:tc>
        <w:tc>
          <w:tcPr>
            <w:tcW w:w="59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left="212" w:hanging="212" w:hangingChars="106"/>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　事業所の見やすい場所に、運営規程の概要、従業者の勤務の体制その他の利用者のサービスの選択に資すると認められる重要事項を掲示しているか。　　</w:t>
            </w:r>
            <w:r>
              <w:rPr>
                <w:rFonts w:hint="eastAsia" w:ascii="ＭＳ ゴシック" w:hAnsi="ＭＳ ゴシック" w:eastAsia="ＭＳ ゴシック"/>
                <w:color w:val="auto"/>
                <w:w w:val="50"/>
                <w:kern w:val="0"/>
                <w:sz w:val="18"/>
              </w:rPr>
              <w:t>◆平１８厚令３４第３条の３２準用</w:t>
            </w:r>
          </w:p>
          <w:p>
            <w:pPr>
              <w:pStyle w:val="0"/>
              <w:ind w:left="212" w:hanging="212" w:hangingChars="106"/>
              <w:rPr>
                <w:rFonts w:hint="eastAsia" w:ascii="ＭＳ ゴシック" w:hAnsi="ＭＳ ゴシック" w:eastAsia="ＭＳ ゴシック"/>
                <w:color w:val="auto"/>
                <w:sz w:val="18"/>
              </w:rPr>
            </w:pPr>
            <w:r>
              <w:rPr>
                <w:rFonts w:hint="eastAsia" w:ascii="ＭＳ ゴシック" w:hAnsi="ＭＳ ゴシック" w:eastAsia="ＭＳ ゴシック"/>
                <w:color w:val="auto"/>
              </w:rPr>
              <w:t>□　上記の規定する事項を記載した書面を事業所に備え付け、かつ、いつでも関係者に自由に閲覧させることにより、上記の規定による掲示代えることができる。　　</w:t>
            </w:r>
            <w:r>
              <w:rPr>
                <w:rFonts w:hint="eastAsia" w:ascii="ＭＳ ゴシック" w:hAnsi="ＭＳ ゴシック" w:eastAsia="ＭＳ ゴシック"/>
                <w:color w:val="auto"/>
                <w:w w:val="50"/>
              </w:rPr>
              <w:t>◆平１８厚令３４第３条の３２第２項準用</w:t>
            </w:r>
          </w:p>
          <w:p>
            <w:pPr>
              <w:pStyle w:val="0"/>
              <w:ind w:left="212" w:hanging="212" w:hangingChars="106"/>
              <w:rPr>
                <w:rFonts w:hint="eastAsia" w:ascii="ＭＳ ゴシック" w:hAnsi="ＭＳ ゴシック" w:eastAsia="ＭＳ ゴシック"/>
                <w:color w:val="auto"/>
                <w:sz w:val="18"/>
              </w:rPr>
            </w:pP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適・否</w:t>
            </w:r>
          </w:p>
        </w:tc>
        <w:tc>
          <w:tcPr>
            <w:tcW w:w="20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kern w:val="0"/>
                <w:sz w:val="18"/>
              </w:rPr>
            </w:pPr>
          </w:p>
        </w:tc>
      </w:tr>
      <w:tr>
        <w:trPr/>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left="212" w:hanging="212" w:hangingChars="106"/>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34</w:t>
            </w:r>
            <w:r>
              <w:rPr>
                <w:rFonts w:hint="eastAsia" w:ascii="ＭＳ ゴシック" w:hAnsi="ＭＳ ゴシック" w:eastAsia="ＭＳ ゴシック"/>
                <w:color w:val="auto"/>
                <w:sz w:val="18"/>
              </w:rPr>
              <w:t>　秘密保持等</w:t>
            </w:r>
          </w:p>
          <w:p>
            <w:pPr>
              <w:pStyle w:val="0"/>
              <w:ind w:left="212" w:hanging="212" w:hangingChars="106"/>
              <w:rPr>
                <w:rFonts w:hint="eastAsia" w:ascii="ＭＳ ゴシック" w:hAnsi="ＭＳ ゴシック" w:eastAsia="ＭＳ ゴシック"/>
                <w:color w:val="auto"/>
                <w:sz w:val="18"/>
              </w:rPr>
            </w:pPr>
          </w:p>
        </w:tc>
        <w:tc>
          <w:tcPr>
            <w:tcW w:w="59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left="212" w:hanging="212" w:hangingChars="106"/>
              <w:rPr>
                <w:rFonts w:hint="eastAsia" w:ascii="ＭＳ ゴシック" w:hAnsi="ＭＳ ゴシック" w:eastAsia="ＭＳ ゴシック"/>
                <w:color w:val="auto"/>
                <w:kern w:val="0"/>
                <w:sz w:val="18"/>
              </w:rPr>
            </w:pPr>
            <w:r>
              <w:rPr>
                <w:rFonts w:hint="eastAsia" w:ascii="ＭＳ ゴシック" w:hAnsi="ＭＳ ゴシック" w:eastAsia="ＭＳ ゴシック"/>
                <w:color w:val="auto"/>
                <w:sz w:val="18"/>
              </w:rPr>
              <w:t>□　従業者は、正当な理由がなく、その業務上知り得た入所者又はその家族の秘密を漏らしてはいないか。　　</w:t>
            </w:r>
            <w:r>
              <w:rPr>
                <w:rFonts w:hint="eastAsia" w:ascii="ＭＳ ゴシック" w:hAnsi="ＭＳ ゴシック" w:eastAsia="ＭＳ ゴシック"/>
                <w:color w:val="auto"/>
                <w:w w:val="50"/>
                <w:kern w:val="0"/>
                <w:sz w:val="18"/>
              </w:rPr>
              <w:t>◆平１８厚令３４第１５３条第１項準用</w:t>
            </w:r>
          </w:p>
          <w:p>
            <w:pPr>
              <w:pStyle w:val="0"/>
              <w:ind w:left="212" w:hanging="212" w:hangingChars="106"/>
              <w:rPr>
                <w:rFonts w:hint="eastAsia" w:ascii="ＭＳ ゴシック" w:hAnsi="ＭＳ ゴシック" w:eastAsia="ＭＳ ゴシック"/>
                <w:color w:val="auto"/>
                <w:sz w:val="18"/>
              </w:rPr>
            </w:pPr>
          </w:p>
          <w:p>
            <w:pPr>
              <w:pStyle w:val="0"/>
              <w:ind w:left="212" w:hanging="212" w:hangingChars="106"/>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　従業者であった者が、正当な理由がなく、その業務上知り得た入所者又はその家族の秘密を漏らすことがないよう、必要な措置を講じているか。　　</w:t>
            </w:r>
            <w:r>
              <w:rPr>
                <w:rFonts w:hint="eastAsia" w:ascii="ＭＳ ゴシック" w:hAnsi="ＭＳ ゴシック" w:eastAsia="ＭＳ ゴシック"/>
                <w:color w:val="auto"/>
                <w:w w:val="50"/>
                <w:kern w:val="0"/>
                <w:sz w:val="18"/>
              </w:rPr>
              <w:t>◆平１８厚令３４第１５３条第２項準用</w:t>
            </w:r>
          </w:p>
          <w:p>
            <w:pPr>
              <w:pStyle w:val="0"/>
              <w:ind w:left="212" w:hanging="212" w:hangingChars="106"/>
              <w:rPr>
                <w:rFonts w:hint="eastAsia" w:ascii="ＭＳ ゴシック" w:hAnsi="ＭＳ ゴシック" w:eastAsia="ＭＳ ゴシック"/>
                <w:color w:val="auto"/>
                <w:sz w:val="18"/>
              </w:rPr>
            </w:pPr>
          </w:p>
          <w:p>
            <w:pPr>
              <w:pStyle w:val="0"/>
              <w:ind w:left="212" w:hanging="212" w:hangingChars="106"/>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　指定居宅介護支援事業者等に対して、入所者に関する情報を提供する際には、あらかじめ文書により入所者の同意を得ているか。</w:t>
            </w:r>
          </w:p>
          <w:p>
            <w:pPr>
              <w:pStyle w:val="0"/>
              <w:ind w:left="212" w:hanging="212" w:hangingChars="106"/>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　　　</w:t>
            </w:r>
            <w:r>
              <w:rPr>
                <w:rFonts w:hint="eastAsia" w:ascii="ＭＳ ゴシック" w:hAnsi="ＭＳ ゴシック" w:eastAsia="ＭＳ ゴシック"/>
                <w:color w:val="auto"/>
                <w:w w:val="50"/>
                <w:kern w:val="0"/>
                <w:sz w:val="18"/>
              </w:rPr>
              <w:t>◆平１８厚令３４第１５３条第３項準用</w:t>
            </w: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適・否</w:t>
            </w:r>
          </w:p>
        </w:tc>
        <w:tc>
          <w:tcPr>
            <w:tcW w:w="20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対策の内容</w:t>
            </w: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入所者の同意</w:t>
            </w:r>
          </w:p>
          <w:p>
            <w:pPr>
              <w:pStyle w:val="0"/>
              <w:jc w:val="center"/>
              <w:rPr>
                <w:rFonts w:hint="eastAsia" w:ascii="ＭＳ ゴシック" w:hAnsi="ＭＳ ゴシック" w:eastAsia="ＭＳ ゴシック"/>
                <w:color w:val="auto"/>
                <w:kern w:val="0"/>
                <w:sz w:val="18"/>
              </w:rPr>
            </w:pPr>
            <w:r>
              <w:rPr>
                <w:rFonts w:hint="eastAsia" w:ascii="ＭＳ ゴシック" w:hAnsi="ＭＳ ゴシック" w:eastAsia="ＭＳ ゴシック"/>
                <w:color w:val="auto"/>
                <w:kern w:val="0"/>
                <w:sz w:val="18"/>
              </w:rPr>
              <w:t>適・否</w:t>
            </w:r>
          </w:p>
          <w:p>
            <w:pPr>
              <w:pStyle w:val="0"/>
              <w:jc w:val="center"/>
              <w:rPr>
                <w:rFonts w:hint="eastAsia" w:ascii="ＭＳ ゴシック" w:hAnsi="ＭＳ ゴシック" w:eastAsia="ＭＳ ゴシック"/>
                <w:color w:val="auto"/>
                <w:kern w:val="0"/>
                <w:sz w:val="18"/>
              </w:rPr>
            </w:pPr>
          </w:p>
          <w:p>
            <w:pPr>
              <w:pStyle w:val="0"/>
              <w:jc w:val="left"/>
              <w:rPr>
                <w:rFonts w:hint="eastAsia" w:ascii="ＭＳ ゴシック" w:hAnsi="ＭＳ ゴシック" w:eastAsia="ＭＳ ゴシック"/>
                <w:color w:val="auto"/>
                <w:kern w:val="0"/>
                <w:sz w:val="18"/>
              </w:rPr>
            </w:pPr>
            <w:r>
              <w:rPr>
                <w:rFonts w:hint="eastAsia" w:ascii="ＭＳ ゴシック" w:hAnsi="ＭＳ ゴシック" w:eastAsia="ＭＳ ゴシック"/>
                <w:color w:val="auto"/>
                <w:kern w:val="0"/>
                <w:sz w:val="18"/>
              </w:rPr>
              <w:t>★家族の個人情報を用いる場合、家族の同意を得たことが分かる様式であるか</w:t>
            </w:r>
          </w:p>
          <w:p>
            <w:pPr>
              <w:pStyle w:val="0"/>
              <w:jc w:val="center"/>
              <w:rPr>
                <w:rFonts w:hint="eastAsia" w:ascii="ＭＳ ゴシック" w:hAnsi="ＭＳ ゴシック" w:eastAsia="ＭＳ ゴシック"/>
                <w:color w:val="auto"/>
                <w:sz w:val="18"/>
              </w:rPr>
            </w:pPr>
            <w:r>
              <w:rPr>
                <w:rFonts w:hint="eastAsia" w:ascii="ＭＳ ゴシック" w:hAnsi="ＭＳ ゴシック" w:eastAsia="ＭＳ ゴシック"/>
                <w:color w:val="auto"/>
                <w:kern w:val="0"/>
                <w:sz w:val="18"/>
              </w:rPr>
              <w:t>適・否</w:t>
            </w:r>
          </w:p>
        </w:tc>
      </w:tr>
      <w:tr>
        <w:trPr/>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left="212" w:hanging="212" w:hangingChars="106"/>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35</w:t>
            </w:r>
            <w:r>
              <w:rPr>
                <w:rFonts w:hint="eastAsia" w:ascii="ＭＳ ゴシック" w:hAnsi="ＭＳ ゴシック" w:eastAsia="ＭＳ ゴシック"/>
                <w:color w:val="auto"/>
                <w:sz w:val="18"/>
              </w:rPr>
              <w:t>　広告</w:t>
            </w:r>
          </w:p>
          <w:p>
            <w:pPr>
              <w:pStyle w:val="0"/>
              <w:ind w:left="212" w:hanging="212" w:hangingChars="106"/>
              <w:rPr>
                <w:rFonts w:hint="eastAsia" w:ascii="ＭＳ ゴシック" w:hAnsi="ＭＳ ゴシック" w:eastAsia="ＭＳ ゴシック"/>
                <w:color w:val="auto"/>
                <w:sz w:val="18"/>
              </w:rPr>
            </w:pPr>
          </w:p>
        </w:tc>
        <w:tc>
          <w:tcPr>
            <w:tcW w:w="59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left="212" w:hanging="212" w:hangingChars="106"/>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　指定地域密着型介護老人福祉施設入所者生活介護事業所についての広告は、その内容が虚偽又は誇大なものとなっていないか。</w:t>
            </w:r>
          </w:p>
          <w:p>
            <w:pPr>
              <w:pStyle w:val="0"/>
              <w:ind w:left="212" w:hanging="212" w:hangingChars="106"/>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　　　</w:t>
            </w:r>
            <w:r>
              <w:rPr>
                <w:rFonts w:hint="eastAsia" w:ascii="ＭＳ ゴシック" w:hAnsi="ＭＳ ゴシック" w:eastAsia="ＭＳ ゴシック"/>
                <w:color w:val="auto"/>
                <w:w w:val="50"/>
                <w:kern w:val="0"/>
                <w:sz w:val="18"/>
              </w:rPr>
              <w:t>◆平１８厚令３４第３条の３４準用</w:t>
            </w: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適・否</w:t>
            </w:r>
          </w:p>
        </w:tc>
        <w:tc>
          <w:tcPr>
            <w:tcW w:w="20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kern w:val="0"/>
                <w:sz w:val="18"/>
              </w:rPr>
            </w:pPr>
            <w:r>
              <w:rPr>
                <w:rFonts w:hint="eastAsia" w:ascii="ＭＳ ゴシック" w:hAnsi="ＭＳ ゴシック" w:eastAsia="ＭＳ ゴシック"/>
                <w:color w:val="auto"/>
                <w:kern w:val="0"/>
                <w:sz w:val="18"/>
              </w:rPr>
              <w:t>パンフレット等</w:t>
            </w:r>
          </w:p>
          <w:p>
            <w:pPr>
              <w:pStyle w:val="0"/>
              <w:jc w:val="center"/>
              <w:rPr>
                <w:rFonts w:hint="eastAsia" w:ascii="ＭＳ ゴシック" w:hAnsi="ＭＳ ゴシック" w:eastAsia="ＭＳ ゴシック"/>
                <w:color w:val="auto"/>
                <w:kern w:val="0"/>
                <w:sz w:val="18"/>
              </w:rPr>
            </w:pPr>
            <w:r>
              <w:rPr>
                <w:rFonts w:hint="eastAsia" w:ascii="ＭＳ ゴシック" w:hAnsi="ＭＳ ゴシック" w:eastAsia="ＭＳ ゴシック"/>
                <w:color w:val="auto"/>
                <w:kern w:val="0"/>
                <w:sz w:val="18"/>
              </w:rPr>
              <w:t>適・否</w:t>
            </w:r>
          </w:p>
          <w:p>
            <w:pPr>
              <w:pStyle w:val="0"/>
              <w:rPr>
                <w:rFonts w:hint="eastAsia" w:ascii="ＭＳ ゴシック" w:hAnsi="ＭＳ ゴシック" w:eastAsia="ＭＳ ゴシック"/>
                <w:color w:val="auto"/>
                <w:sz w:val="18"/>
              </w:rPr>
            </w:pPr>
          </w:p>
        </w:tc>
      </w:tr>
      <w:tr>
        <w:trPr/>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left="212" w:hanging="212" w:hangingChars="106"/>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36</w:t>
            </w:r>
            <w:r>
              <w:rPr>
                <w:rFonts w:hint="eastAsia" w:ascii="ＭＳ ゴシック" w:hAnsi="ＭＳ ゴシック" w:eastAsia="ＭＳ ゴシック"/>
                <w:color w:val="auto"/>
                <w:sz w:val="18"/>
              </w:rPr>
              <w:t>　指定居宅介護支援事業者に対する利益供与の禁止</w:t>
            </w:r>
          </w:p>
          <w:p>
            <w:pPr>
              <w:pStyle w:val="0"/>
              <w:ind w:left="212" w:hanging="212" w:hangingChars="106"/>
              <w:rPr>
                <w:rFonts w:hint="eastAsia" w:ascii="ＭＳ ゴシック" w:hAnsi="ＭＳ ゴシック" w:eastAsia="ＭＳ ゴシック"/>
                <w:color w:val="auto"/>
                <w:sz w:val="18"/>
              </w:rPr>
            </w:pPr>
          </w:p>
        </w:tc>
        <w:tc>
          <w:tcPr>
            <w:tcW w:w="59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left="212" w:hanging="212" w:hangingChars="106"/>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　指定居宅介護支援事業者又はその従業者に対し、利用者に特定の事業者によるサービスを利用させることの対償として、金品その他の財産上の利益を供与していないか。</w:t>
            </w:r>
          </w:p>
          <w:p>
            <w:pPr>
              <w:pStyle w:val="0"/>
              <w:ind w:left="212" w:hanging="212" w:hangingChars="106"/>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　　　</w:t>
            </w:r>
            <w:r>
              <w:rPr>
                <w:rFonts w:hint="eastAsia" w:ascii="ＭＳ ゴシック" w:hAnsi="ＭＳ ゴシック" w:eastAsia="ＭＳ ゴシック"/>
                <w:color w:val="auto"/>
                <w:w w:val="50"/>
                <w:kern w:val="0"/>
                <w:sz w:val="18"/>
              </w:rPr>
              <w:t>◆平１８厚令３４第１５４条第１項</w:t>
            </w:r>
          </w:p>
          <w:p>
            <w:pPr>
              <w:pStyle w:val="0"/>
              <w:ind w:left="212" w:hanging="212" w:hangingChars="106"/>
              <w:rPr>
                <w:rFonts w:hint="eastAsia" w:ascii="ＭＳ ゴシック" w:hAnsi="ＭＳ ゴシック" w:eastAsia="ＭＳ ゴシック"/>
                <w:color w:val="auto"/>
                <w:sz w:val="18"/>
              </w:rPr>
            </w:pPr>
          </w:p>
          <w:p>
            <w:pPr>
              <w:pStyle w:val="0"/>
              <w:ind w:left="212" w:hanging="212" w:hangingChars="106"/>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　指定居宅介護支援事業者又はその従業者から、当該指定地域密着型介護老人福祉施設からの退所者を紹介することの代償として、金品その他の財産上の利益を収受していないか。</w:t>
            </w:r>
          </w:p>
          <w:p>
            <w:pPr>
              <w:pStyle w:val="0"/>
              <w:ind w:left="212" w:hanging="212" w:hangingChars="106"/>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　　　</w:t>
            </w:r>
            <w:r>
              <w:rPr>
                <w:rFonts w:hint="eastAsia" w:ascii="ＭＳ ゴシック" w:hAnsi="ＭＳ ゴシック" w:eastAsia="ＭＳ ゴシック"/>
                <w:color w:val="auto"/>
                <w:w w:val="50"/>
                <w:kern w:val="0"/>
                <w:sz w:val="18"/>
              </w:rPr>
              <w:t>◆平１８厚令３４第１５４条第２項</w:t>
            </w: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適・否</w:t>
            </w:r>
          </w:p>
        </w:tc>
        <w:tc>
          <w:tcPr>
            <w:tcW w:w="20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マニュアル</w:t>
            </w:r>
          </w:p>
          <w:p>
            <w:pPr>
              <w:pStyle w:val="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【有・無】</w:t>
            </w:r>
          </w:p>
        </w:tc>
      </w:tr>
      <w:tr>
        <w:trPr/>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left="212" w:hanging="212" w:hangingChars="106"/>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37</w:t>
            </w:r>
            <w:r>
              <w:rPr>
                <w:rFonts w:hint="eastAsia" w:ascii="ＭＳ ゴシック" w:hAnsi="ＭＳ ゴシック" w:eastAsia="ＭＳ ゴシック"/>
                <w:color w:val="auto"/>
                <w:sz w:val="18"/>
              </w:rPr>
              <w:t>　苦情処理</w:t>
            </w:r>
          </w:p>
          <w:p>
            <w:pPr>
              <w:pStyle w:val="0"/>
              <w:ind w:left="212" w:hanging="212" w:hangingChars="106"/>
              <w:rPr>
                <w:rFonts w:hint="eastAsia" w:ascii="ＭＳ ゴシック" w:hAnsi="ＭＳ ゴシック" w:eastAsia="ＭＳ ゴシック"/>
                <w:color w:val="auto"/>
                <w:sz w:val="18"/>
              </w:rPr>
            </w:pPr>
          </w:p>
        </w:tc>
        <w:tc>
          <w:tcPr>
            <w:tcW w:w="59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left="212" w:hanging="212" w:hangingChars="106"/>
              <w:rPr>
                <w:rFonts w:hint="eastAsia" w:ascii="ＭＳ ゴシック" w:hAnsi="ＭＳ ゴシック" w:eastAsia="ＭＳ ゴシック"/>
                <w:color w:val="auto"/>
                <w:kern w:val="0"/>
                <w:sz w:val="18"/>
              </w:rPr>
            </w:pPr>
            <w:r>
              <w:rPr>
                <w:rFonts w:hint="eastAsia" w:ascii="ＭＳ ゴシック" w:hAnsi="ＭＳ ゴシック" w:eastAsia="ＭＳ ゴシック"/>
                <w:color w:val="auto"/>
                <w:sz w:val="18"/>
              </w:rPr>
              <w:t>□　提供した指定地域密着型介護老人福祉施設入所者生活介護に係る利用者及びその家族からの苦情に迅速かつ適切に対応するために、苦情受付窓口を設置する等の必要な措置を講じているか。</w:t>
            </w:r>
          </w:p>
          <w:p>
            <w:pPr>
              <w:pStyle w:val="0"/>
              <w:ind w:left="212" w:hanging="212" w:hangingChars="106"/>
              <w:rPr>
                <w:rFonts w:hint="eastAsia" w:ascii="ＭＳ ゴシック" w:hAnsi="ＭＳ ゴシック" w:eastAsia="ＭＳ ゴシック"/>
                <w:color w:val="auto"/>
                <w:kern w:val="0"/>
                <w:sz w:val="18"/>
              </w:rPr>
            </w:pPr>
            <w:r>
              <w:rPr>
                <w:rFonts w:hint="eastAsia" w:ascii="ＭＳ ゴシック" w:hAnsi="ＭＳ ゴシック" w:eastAsia="ＭＳ ゴシック"/>
                <w:color w:val="auto"/>
                <w:kern w:val="0"/>
                <w:sz w:val="18"/>
              </w:rPr>
              <w:t>　　　</w:t>
            </w:r>
            <w:r>
              <w:rPr>
                <w:rFonts w:hint="eastAsia" w:ascii="ＭＳ ゴシック" w:hAnsi="ＭＳ ゴシック" w:eastAsia="ＭＳ ゴシック"/>
                <w:color w:val="auto"/>
                <w:w w:val="50"/>
                <w:kern w:val="0"/>
                <w:sz w:val="18"/>
              </w:rPr>
              <w:t>◆平１８厚令３４第３条の３６第１項準用</w:t>
            </w:r>
          </w:p>
          <w:p>
            <w:pPr>
              <w:pStyle w:val="0"/>
              <w:ind w:left="212" w:hanging="212" w:hangingChars="106"/>
              <w:rPr>
                <w:rFonts w:hint="eastAsia" w:ascii="ＭＳ ゴシック" w:hAnsi="ＭＳ ゴシック" w:eastAsia="ＭＳ ゴシック"/>
                <w:color w:val="auto"/>
                <w:kern w:val="0"/>
                <w:sz w:val="18"/>
              </w:rPr>
            </w:pPr>
          </w:p>
          <w:p>
            <w:pPr>
              <w:pStyle w:val="0"/>
              <w:ind w:left="212" w:hanging="212" w:hangingChars="106"/>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　◎　必要な措置とは、具体的には、相談窓口・苦情処理の体制及び手順等当該事業所における苦情を処理するために講ずる措置の概要について明らかにし、利用申込者又はその家族にサービスの内容を説明する文書に苦情に対する対応の内容についても併せて記載するとともに事業所に掲示すること等である。　　</w:t>
            </w:r>
            <w:r>
              <w:rPr>
                <w:rFonts w:hint="eastAsia" w:ascii="ＭＳ ゴシック" w:hAnsi="ＭＳ ゴシック" w:eastAsia="ＭＳ ゴシック"/>
                <w:color w:val="auto"/>
                <w:w w:val="50"/>
                <w:kern w:val="0"/>
                <w:sz w:val="18"/>
              </w:rPr>
              <w:t>◆平１８解釈通知第３の一</w:t>
            </w:r>
            <w:r>
              <w:rPr>
                <w:rFonts w:hint="eastAsia" w:ascii="ＭＳ ゴシック" w:hAnsi="ＭＳ ゴシック" w:eastAsia="ＭＳ ゴシック"/>
                <w:color w:val="auto"/>
                <w:w w:val="50"/>
                <w:sz w:val="18"/>
              </w:rPr>
              <w:t>の４</w:t>
            </w:r>
            <w:r>
              <w:rPr>
                <w:rFonts w:hint="eastAsia" w:ascii="ＭＳ ゴシック" w:hAnsi="ＭＳ ゴシック" w:eastAsia="ＭＳ ゴシック"/>
                <w:color w:val="auto"/>
                <w:w w:val="50"/>
                <w:sz w:val="18"/>
              </w:rPr>
              <w:t>(</w:t>
            </w:r>
            <w:r>
              <w:rPr>
                <w:rFonts w:hint="eastAsia" w:ascii="ＭＳ ゴシック" w:hAnsi="ＭＳ ゴシック" w:eastAsia="ＭＳ ゴシック"/>
                <w:color w:val="auto"/>
                <w:w w:val="50"/>
                <w:sz w:val="18"/>
              </w:rPr>
              <w:t>２８</w:t>
            </w:r>
            <w:r>
              <w:rPr>
                <w:rFonts w:hint="eastAsia" w:ascii="ＭＳ ゴシック" w:hAnsi="ＭＳ ゴシック" w:eastAsia="ＭＳ ゴシック"/>
                <w:color w:val="auto"/>
                <w:w w:val="50"/>
                <w:sz w:val="18"/>
              </w:rPr>
              <w:t>)</w:t>
            </w:r>
            <w:r>
              <w:rPr>
                <w:rFonts w:hint="eastAsia" w:ascii="ＭＳ ゴシック" w:hAnsi="ＭＳ ゴシック" w:eastAsia="ＭＳ ゴシック"/>
                <w:color w:val="auto"/>
                <w:w w:val="50"/>
                <w:sz w:val="18"/>
              </w:rPr>
              <w:t>準用</w:t>
            </w:r>
          </w:p>
          <w:p>
            <w:pPr>
              <w:pStyle w:val="0"/>
              <w:ind w:left="212" w:hanging="212" w:hangingChars="106"/>
              <w:rPr>
                <w:rFonts w:hint="eastAsia" w:ascii="ＭＳ ゴシック" w:hAnsi="ＭＳ ゴシック" w:eastAsia="ＭＳ ゴシック"/>
                <w:color w:val="auto"/>
                <w:sz w:val="18"/>
              </w:rPr>
            </w:pPr>
          </w:p>
          <w:p>
            <w:pPr>
              <w:pStyle w:val="0"/>
              <w:ind w:left="212" w:hanging="212" w:hangingChars="106"/>
              <w:rPr>
                <w:rFonts w:hint="eastAsia" w:ascii="ＭＳ ゴシック" w:hAnsi="ＭＳ ゴシック" w:eastAsia="ＭＳ ゴシック"/>
                <w:color w:val="auto"/>
                <w:kern w:val="0"/>
                <w:sz w:val="18"/>
              </w:rPr>
            </w:pPr>
            <w:r>
              <w:rPr>
                <w:rFonts w:hint="eastAsia" w:ascii="ＭＳ ゴシック" w:hAnsi="ＭＳ ゴシック" w:eastAsia="ＭＳ ゴシック"/>
                <w:color w:val="auto"/>
                <w:sz w:val="18"/>
              </w:rPr>
              <w:t>□　苦情を受け付けた場合、当該苦情の内容等を記録しているか。</w:t>
            </w:r>
          </w:p>
          <w:p>
            <w:pPr>
              <w:pStyle w:val="0"/>
              <w:ind w:left="212" w:hanging="212" w:hangingChars="106"/>
              <w:rPr>
                <w:rFonts w:hint="eastAsia" w:ascii="ＭＳ ゴシック" w:hAnsi="ＭＳ ゴシック" w:eastAsia="ＭＳ ゴシック"/>
                <w:color w:val="auto"/>
                <w:kern w:val="0"/>
                <w:sz w:val="18"/>
              </w:rPr>
            </w:pPr>
            <w:r>
              <w:rPr>
                <w:rFonts w:hint="eastAsia" w:ascii="ＭＳ ゴシック" w:hAnsi="ＭＳ ゴシック" w:eastAsia="ＭＳ ゴシック"/>
                <w:color w:val="auto"/>
                <w:kern w:val="0"/>
                <w:sz w:val="18"/>
              </w:rPr>
              <w:t>　　　</w:t>
            </w:r>
            <w:r>
              <w:rPr>
                <w:rFonts w:hint="eastAsia" w:ascii="ＭＳ ゴシック" w:hAnsi="ＭＳ ゴシック" w:eastAsia="ＭＳ ゴシック"/>
                <w:color w:val="auto"/>
                <w:w w:val="50"/>
                <w:kern w:val="0"/>
                <w:sz w:val="18"/>
              </w:rPr>
              <w:t>◆平１８厚令３４第３条の３６第２項準用</w:t>
            </w:r>
          </w:p>
          <w:p>
            <w:pPr>
              <w:pStyle w:val="0"/>
              <w:ind w:left="212" w:hanging="212" w:hangingChars="106"/>
              <w:rPr>
                <w:rFonts w:hint="eastAsia" w:ascii="ＭＳ ゴシック" w:hAnsi="ＭＳ ゴシック" w:eastAsia="ＭＳ ゴシック"/>
                <w:color w:val="auto"/>
                <w:sz w:val="18"/>
              </w:rPr>
            </w:pPr>
          </w:p>
          <w:p>
            <w:pPr>
              <w:pStyle w:val="0"/>
              <w:ind w:left="212" w:hanging="212" w:hangingChars="106"/>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　提供したサービスに関し、南丹市が行う文書その他の物件の提出若しくは提示の求め又は南丹市の職員からの質問若しくは照会に応じ、利用者からの苦情に関して南丹市が行う調査に協力するとともに、南丹市から指導又は助言を受けた場合、当該指導又は助言に従って必要な改善を行っているか。</w:t>
            </w:r>
          </w:p>
          <w:p>
            <w:pPr>
              <w:pStyle w:val="0"/>
              <w:ind w:left="212" w:hanging="212" w:hangingChars="106"/>
              <w:rPr>
                <w:rFonts w:hint="eastAsia" w:ascii="ＭＳ ゴシック" w:hAnsi="ＭＳ ゴシック" w:eastAsia="ＭＳ ゴシック"/>
                <w:color w:val="auto"/>
                <w:kern w:val="0"/>
                <w:sz w:val="18"/>
              </w:rPr>
            </w:pPr>
            <w:r>
              <w:rPr>
                <w:rFonts w:hint="eastAsia" w:ascii="ＭＳ ゴシック" w:hAnsi="ＭＳ ゴシック" w:eastAsia="ＭＳ ゴシック"/>
                <w:color w:val="auto"/>
                <w:sz w:val="18"/>
              </w:rPr>
              <w:t>　　　</w:t>
            </w:r>
            <w:r>
              <w:rPr>
                <w:rFonts w:hint="eastAsia" w:ascii="ＭＳ ゴシック" w:hAnsi="ＭＳ ゴシック" w:eastAsia="ＭＳ ゴシック"/>
                <w:color w:val="auto"/>
                <w:w w:val="50"/>
                <w:kern w:val="0"/>
                <w:sz w:val="18"/>
              </w:rPr>
              <w:t>◆平１８厚令３４第３条の３６第３項準用</w:t>
            </w:r>
          </w:p>
          <w:p>
            <w:pPr>
              <w:pStyle w:val="0"/>
              <w:ind w:left="212" w:hanging="212" w:hangingChars="106"/>
              <w:rPr>
                <w:rFonts w:hint="eastAsia" w:ascii="ＭＳ ゴシック" w:hAnsi="ＭＳ ゴシック" w:eastAsia="ＭＳ ゴシック"/>
                <w:color w:val="auto"/>
                <w:sz w:val="18"/>
              </w:rPr>
            </w:pPr>
          </w:p>
          <w:p>
            <w:pPr>
              <w:pStyle w:val="0"/>
              <w:ind w:left="212" w:hanging="212" w:hangingChars="106"/>
              <w:rPr>
                <w:rFonts w:hint="eastAsia" w:ascii="ＭＳ ゴシック" w:hAnsi="ＭＳ ゴシック" w:eastAsia="ＭＳ ゴシック"/>
                <w:color w:val="auto"/>
                <w:kern w:val="0"/>
                <w:sz w:val="18"/>
              </w:rPr>
            </w:pPr>
            <w:r>
              <w:rPr>
                <w:rFonts w:hint="eastAsia" w:ascii="ＭＳ ゴシック" w:hAnsi="ＭＳ ゴシック" w:eastAsia="ＭＳ ゴシック"/>
                <w:color w:val="auto"/>
                <w:sz w:val="18"/>
              </w:rPr>
              <w:t>□　南丹市からの求めがあった場合には、改善の内容を市町村に報告しているか。　　　</w:t>
            </w:r>
            <w:r>
              <w:rPr>
                <w:rFonts w:hint="eastAsia" w:ascii="ＭＳ ゴシック" w:hAnsi="ＭＳ ゴシック" w:eastAsia="ＭＳ ゴシック"/>
                <w:color w:val="auto"/>
                <w:w w:val="50"/>
                <w:kern w:val="0"/>
                <w:sz w:val="18"/>
              </w:rPr>
              <w:t>◆平１８厚令３４第３条の３６第４項準用</w:t>
            </w:r>
          </w:p>
          <w:p>
            <w:pPr>
              <w:pStyle w:val="0"/>
              <w:ind w:left="212" w:hanging="212" w:hangingChars="106"/>
              <w:rPr>
                <w:rFonts w:hint="eastAsia" w:ascii="ＭＳ ゴシック" w:hAnsi="ＭＳ ゴシック" w:eastAsia="ＭＳ ゴシック"/>
                <w:color w:val="auto"/>
                <w:sz w:val="18"/>
              </w:rPr>
            </w:pPr>
          </w:p>
          <w:p>
            <w:pPr>
              <w:pStyle w:val="0"/>
              <w:ind w:left="212" w:hanging="212" w:hangingChars="106"/>
              <w:rPr>
                <w:rFonts w:hint="eastAsia" w:ascii="ＭＳ ゴシック" w:hAnsi="ＭＳ ゴシック" w:eastAsia="ＭＳ ゴシック"/>
                <w:color w:val="auto"/>
                <w:kern w:val="0"/>
                <w:sz w:val="18"/>
              </w:rPr>
            </w:pPr>
            <w:r>
              <w:rPr>
                <w:rFonts w:hint="eastAsia" w:ascii="ＭＳ ゴシック" w:hAnsi="ＭＳ ゴシック" w:eastAsia="ＭＳ ゴシック"/>
                <w:color w:val="auto"/>
                <w:sz w:val="18"/>
              </w:rPr>
              <w:t>□　提供したサービスに係る利用者からの苦情に関して国民健康保険団体連合会が行う調査に協力するとともに、国民健康保険団体連合会から指導又は助言を受けた場合、当該指導又は助言に従って必要な改善を行っているか。　　</w:t>
            </w:r>
            <w:r>
              <w:rPr>
                <w:rFonts w:hint="eastAsia" w:ascii="ＭＳ ゴシック" w:hAnsi="ＭＳ ゴシック" w:eastAsia="ＭＳ ゴシック"/>
                <w:color w:val="auto"/>
                <w:w w:val="50"/>
                <w:kern w:val="0"/>
                <w:sz w:val="18"/>
              </w:rPr>
              <w:t>◆平１８厚令３４第３条の３６第５項準用</w:t>
            </w:r>
          </w:p>
          <w:p>
            <w:pPr>
              <w:pStyle w:val="0"/>
              <w:ind w:leftChars="0" w:firstLineChars="0"/>
              <w:rPr>
                <w:rFonts w:hint="eastAsia" w:ascii="ＭＳ ゴシック" w:hAnsi="ＭＳ ゴシック" w:eastAsia="ＭＳ ゴシック"/>
                <w:color w:val="auto"/>
                <w:sz w:val="18"/>
              </w:rPr>
            </w:pPr>
          </w:p>
          <w:p>
            <w:pPr>
              <w:pStyle w:val="0"/>
              <w:ind w:left="212" w:hanging="212" w:hangingChars="106"/>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　国民健康保険団体連合会からの求めがあった場合には、改善の内容を国民健康保険団体連合会に報告しているか。</w:t>
            </w:r>
          </w:p>
          <w:p>
            <w:pPr>
              <w:pStyle w:val="0"/>
              <w:ind w:left="212" w:hanging="212" w:hangingChars="106"/>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　　　</w:t>
            </w:r>
            <w:r>
              <w:rPr>
                <w:rFonts w:hint="eastAsia" w:ascii="ＭＳ ゴシック" w:hAnsi="ＭＳ ゴシック" w:eastAsia="ＭＳ ゴシック"/>
                <w:color w:val="auto"/>
                <w:w w:val="50"/>
                <w:kern w:val="0"/>
                <w:sz w:val="18"/>
              </w:rPr>
              <w:t>◆平１８厚令３４第３条の３６第６項準用</w:t>
            </w: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適・否</w:t>
            </w:r>
          </w:p>
        </w:tc>
        <w:tc>
          <w:tcPr>
            <w:tcW w:w="20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マニュアル</w:t>
            </w:r>
          </w:p>
          <w:p>
            <w:pPr>
              <w:pStyle w:val="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【有・無】</w:t>
            </w:r>
          </w:p>
          <w:p>
            <w:pPr>
              <w:pStyle w:val="0"/>
              <w:rPr>
                <w:rFonts w:hint="eastAsia" w:ascii="ＭＳ ゴシック" w:hAnsi="ＭＳ ゴシック" w:eastAsia="ＭＳ ゴシック"/>
                <w:color w:val="auto"/>
                <w:kern w:val="0"/>
                <w:sz w:val="18"/>
              </w:rPr>
            </w:pPr>
          </w:p>
          <w:p>
            <w:pPr>
              <w:pStyle w:val="0"/>
              <w:rPr>
                <w:rFonts w:hint="eastAsia" w:ascii="ＭＳ ゴシック" w:hAnsi="ＭＳ ゴシック" w:eastAsia="ＭＳ ゴシック"/>
                <w:color w:val="auto"/>
                <w:sz w:val="18"/>
              </w:rPr>
            </w:pPr>
            <w:r>
              <w:rPr>
                <w:rFonts w:hint="eastAsia" w:ascii="ＭＳ ゴシック" w:hAnsi="ＭＳ ゴシック" w:eastAsia="ＭＳ ゴシック"/>
                <w:color w:val="auto"/>
                <w:kern w:val="0"/>
                <w:sz w:val="18"/>
              </w:rPr>
              <w:t>苦情受付窓口</w:t>
            </w:r>
          </w:p>
          <w:p>
            <w:pPr>
              <w:pStyle w:val="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【有・無】</w:t>
            </w:r>
          </w:p>
          <w:p>
            <w:pPr>
              <w:pStyle w:val="0"/>
              <w:jc w:val="center"/>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苦情相談窓口、処理体制・手順等の掲示</w:t>
            </w:r>
          </w:p>
          <w:p>
            <w:pPr>
              <w:pStyle w:val="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【有・無】</w:t>
            </w: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苦情記録</w:t>
            </w:r>
          </w:p>
          <w:p>
            <w:pPr>
              <w:pStyle w:val="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【有・無】</w:t>
            </w:r>
          </w:p>
          <w:p>
            <w:pPr>
              <w:pStyle w:val="0"/>
              <w:rPr>
                <w:rFonts w:hint="eastAsia" w:ascii="ＭＳ ゴシック" w:hAnsi="ＭＳ ゴシック" w:eastAsia="ＭＳ ゴシック"/>
                <w:color w:val="auto"/>
                <w:sz w:val="18"/>
              </w:rPr>
            </w:pPr>
          </w:p>
          <w:p>
            <w:pPr>
              <w:pStyle w:val="23"/>
              <w:spacing w:line="332" w:lineRule="exact"/>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市町村調査</w:t>
            </w:r>
          </w:p>
          <w:p>
            <w:pPr>
              <w:pStyle w:val="23"/>
              <w:spacing w:line="332" w:lineRule="exact"/>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【有・無】</w:t>
            </w:r>
          </w:p>
          <w:p>
            <w:pPr>
              <w:pStyle w:val="23"/>
              <w:spacing w:line="332" w:lineRule="exact"/>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直近年月日</w:t>
            </w:r>
          </w:p>
          <w:p>
            <w:pPr>
              <w:pStyle w:val="23"/>
              <w:spacing w:line="332" w:lineRule="exact"/>
              <w:rPr>
                <w:rFonts w:hint="eastAsia" w:ascii="ＭＳ ゴシック" w:hAnsi="ＭＳ ゴシック" w:eastAsia="ＭＳ ゴシック"/>
                <w:color w:val="auto"/>
                <w:spacing w:val="0"/>
                <w:kern w:val="2"/>
                <w:sz w:val="18"/>
                <w:u w:val="single" w:color="auto"/>
              </w:rPr>
            </w:pPr>
            <w:r>
              <w:rPr>
                <w:rFonts w:hint="eastAsia" w:ascii="ＭＳ ゴシック" w:hAnsi="ＭＳ ゴシック" w:eastAsia="ＭＳ ゴシック"/>
                <w:color w:val="auto"/>
                <w:spacing w:val="0"/>
                <w:kern w:val="2"/>
                <w:sz w:val="18"/>
                <w:u w:val="single" w:color="auto"/>
              </w:rPr>
              <w:t>　　　　　　　</w:t>
            </w: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23"/>
              <w:spacing w:line="332" w:lineRule="exact"/>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国保連調査</w:t>
            </w:r>
          </w:p>
          <w:p>
            <w:pPr>
              <w:pStyle w:val="23"/>
              <w:spacing w:line="332" w:lineRule="exact"/>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【有・無】</w:t>
            </w:r>
          </w:p>
          <w:p>
            <w:pPr>
              <w:pStyle w:val="23"/>
              <w:spacing w:line="332" w:lineRule="exact"/>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直近年月日</w:t>
            </w:r>
          </w:p>
          <w:p>
            <w:pPr>
              <w:pStyle w:val="23"/>
              <w:spacing w:line="332" w:lineRule="exact"/>
              <w:rPr>
                <w:rFonts w:hint="eastAsia" w:ascii="ＭＳ ゴシック" w:hAnsi="ＭＳ ゴシック" w:eastAsia="ＭＳ ゴシック"/>
                <w:color w:val="auto"/>
                <w:spacing w:val="0"/>
                <w:kern w:val="2"/>
                <w:sz w:val="18"/>
                <w:u w:val="single" w:color="auto"/>
              </w:rPr>
            </w:pPr>
            <w:r>
              <w:rPr>
                <w:rFonts w:hint="eastAsia" w:ascii="ＭＳ ゴシック" w:hAnsi="ＭＳ ゴシック" w:eastAsia="ＭＳ ゴシック"/>
                <w:color w:val="auto"/>
                <w:spacing w:val="0"/>
                <w:kern w:val="2"/>
                <w:sz w:val="18"/>
                <w:u w:val="single" w:color="auto"/>
              </w:rPr>
              <w:t>　　　　　　　</w:t>
            </w:r>
          </w:p>
          <w:p>
            <w:pPr>
              <w:pStyle w:val="0"/>
              <w:jc w:val="center"/>
              <w:rPr>
                <w:rFonts w:hint="eastAsia" w:ascii="ＭＳ ゴシック" w:hAnsi="ＭＳ ゴシック" w:eastAsia="ＭＳ ゴシック"/>
                <w:color w:val="auto"/>
                <w:sz w:val="18"/>
              </w:rPr>
            </w:pPr>
          </w:p>
        </w:tc>
      </w:tr>
      <w:tr>
        <w:trPr/>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left="212" w:hanging="212" w:hangingChars="106"/>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38</w:t>
            </w:r>
            <w:r>
              <w:rPr>
                <w:rFonts w:hint="eastAsia" w:ascii="ＭＳ ゴシック" w:hAnsi="ＭＳ ゴシック" w:eastAsia="ＭＳ ゴシック"/>
                <w:color w:val="auto"/>
                <w:sz w:val="18"/>
              </w:rPr>
              <w:t>　地域との連携等</w:t>
            </w:r>
          </w:p>
          <w:p>
            <w:pPr>
              <w:pStyle w:val="0"/>
              <w:ind w:left="212" w:hanging="212" w:hangingChars="106"/>
              <w:rPr>
                <w:rFonts w:hint="eastAsia" w:ascii="ＭＳ ゴシック" w:hAnsi="ＭＳ ゴシック" w:eastAsia="ＭＳ ゴシック"/>
                <w:color w:val="auto"/>
                <w:sz w:val="18"/>
              </w:rPr>
            </w:pPr>
          </w:p>
        </w:tc>
        <w:tc>
          <w:tcPr>
            <w:tcW w:w="59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left="194" w:hanging="194" w:hangingChars="97"/>
              <w:jc w:val="both"/>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　利用者、利用者の家族、地域住民の代表者、事業所が所在する市町村の職員又は事業所が所在する区域を管轄する地域包括支援センターの職員、本サービスについて知見を有する者等により構成される運営推進会議を設置し、概ね２月に１回以上、運営推進会議に対し、活動状況を報告し、運営推進会議による評価を受けるとともに、運営推進会議から必要な要望、助言等を聴く機会を設けているか。</w:t>
            </w:r>
          </w:p>
          <w:p>
            <w:pPr>
              <w:pStyle w:val="0"/>
              <w:ind w:left="194" w:hanging="194" w:hangingChars="97"/>
              <w:jc w:val="both"/>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　　　</w:t>
            </w:r>
            <w:r>
              <w:rPr>
                <w:rFonts w:hint="eastAsia" w:ascii="ＭＳ ゴシック" w:hAnsi="ＭＳ ゴシック" w:eastAsia="ＭＳ ゴシック"/>
                <w:color w:val="auto"/>
                <w:w w:val="50"/>
                <w:kern w:val="0"/>
                <w:sz w:val="18"/>
              </w:rPr>
              <w:t>◆平１８厚令３４第３４条第</w:t>
            </w:r>
            <w:r>
              <w:rPr>
                <w:rFonts w:hint="eastAsia" w:ascii="ＭＳ ゴシック" w:hAnsi="ＭＳ ゴシック" w:eastAsia="ＭＳ ゴシック"/>
                <w:color w:val="auto"/>
                <w:w w:val="50"/>
                <w:kern w:val="0"/>
                <w:sz w:val="18"/>
              </w:rPr>
              <w:t>1</w:t>
            </w:r>
            <w:r>
              <w:rPr>
                <w:rFonts w:hint="eastAsia" w:ascii="ＭＳ ゴシック" w:hAnsi="ＭＳ ゴシック" w:eastAsia="ＭＳ ゴシック"/>
                <w:color w:val="auto"/>
                <w:w w:val="50"/>
                <w:kern w:val="0"/>
                <w:sz w:val="18"/>
              </w:rPr>
              <w:t>項準用</w:t>
            </w:r>
          </w:p>
          <w:p>
            <w:pPr>
              <w:pStyle w:val="0"/>
              <w:ind w:left="194" w:hanging="194" w:hangingChars="97"/>
              <w:rPr>
                <w:rFonts w:hint="eastAsia" w:ascii="ＭＳ ゴシック" w:hAnsi="ＭＳ ゴシック" w:eastAsia="ＭＳ ゴシック"/>
                <w:color w:val="auto"/>
                <w:sz w:val="18"/>
              </w:rPr>
            </w:pPr>
          </w:p>
          <w:p>
            <w:pPr>
              <w:pStyle w:val="0"/>
              <w:ind w:left="194" w:hanging="194" w:hangingChars="97"/>
              <w:rPr>
                <w:rFonts w:hint="eastAsia" w:ascii="ＭＳ ゴシック" w:hAnsi="ＭＳ ゴシック" w:eastAsia="ＭＳ ゴシック"/>
                <w:color w:val="auto"/>
                <w:w w:val="50"/>
                <w:sz w:val="18"/>
              </w:rPr>
            </w:pPr>
            <w:r>
              <w:rPr>
                <w:rFonts w:hint="eastAsia" w:ascii="ＭＳ ゴシック" w:hAnsi="ＭＳ ゴシック" w:eastAsia="ＭＳ ゴシック"/>
                <w:color w:val="auto"/>
                <w:sz w:val="18"/>
              </w:rPr>
              <w:t>　◎　運営推進会議はテレビ電話装置等を活用して行うことができるものとする。ただし、利用者又はその家族が参加する場合にあっては、テレビ電話装置等の活用について当該利用者等の同意を得なければならない。　　　</w:t>
            </w:r>
            <w:r>
              <w:rPr>
                <w:rFonts w:hint="eastAsia" w:ascii="ＭＳ ゴシック" w:hAnsi="ＭＳ ゴシック" w:eastAsia="ＭＳ ゴシック"/>
                <w:color w:val="auto"/>
                <w:w w:val="50"/>
                <w:sz w:val="18"/>
              </w:rPr>
              <w:t>◆平１８解釈通知第３の二の二の３（１０）①準用</w:t>
            </w:r>
          </w:p>
          <w:p>
            <w:pPr>
              <w:pStyle w:val="0"/>
              <w:ind w:left="194" w:hanging="194" w:hangingChars="97"/>
              <w:rPr>
                <w:rFonts w:hint="eastAsia" w:ascii="ＭＳ ゴシック" w:hAnsi="ＭＳ ゴシック" w:eastAsia="ＭＳ ゴシック"/>
                <w:color w:val="auto"/>
                <w:sz w:val="18"/>
              </w:rPr>
            </w:pPr>
          </w:p>
          <w:p>
            <w:pPr>
              <w:pStyle w:val="0"/>
              <w:ind w:left="194" w:hanging="194" w:hangingChars="97"/>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　前項の報告、評価、要望、助言等についての記録を作成するとともに、当該記録を公表しているか。</w:t>
            </w:r>
          </w:p>
          <w:p>
            <w:pPr>
              <w:pStyle w:val="0"/>
              <w:ind w:left="194" w:hanging="194" w:hangingChars="97"/>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　　　</w:t>
            </w:r>
            <w:r>
              <w:rPr>
                <w:rFonts w:hint="eastAsia" w:ascii="ＭＳ ゴシック" w:hAnsi="ＭＳ ゴシック" w:eastAsia="ＭＳ ゴシック"/>
                <w:color w:val="auto"/>
                <w:w w:val="50"/>
                <w:kern w:val="0"/>
                <w:sz w:val="18"/>
              </w:rPr>
              <w:t>◆平１８厚令３４第３４条第２項準用</w:t>
            </w:r>
          </w:p>
          <w:p>
            <w:pPr>
              <w:pStyle w:val="0"/>
              <w:ind w:left="194" w:hanging="194" w:hangingChars="97"/>
              <w:rPr>
                <w:rFonts w:hint="eastAsia" w:ascii="ＭＳ ゴシック" w:hAnsi="ＭＳ ゴシック" w:eastAsia="ＭＳ ゴシック"/>
                <w:color w:val="auto"/>
                <w:sz w:val="18"/>
              </w:rPr>
            </w:pPr>
          </w:p>
          <w:p>
            <w:pPr>
              <w:pStyle w:val="0"/>
              <w:ind w:left="194" w:hanging="194" w:hangingChars="97"/>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　その事業の運営に当たっては、地域住民又はその自発的な活動等との連携及び協力を行う等の地域との交流を図っているか。</w:t>
            </w:r>
          </w:p>
          <w:p>
            <w:pPr>
              <w:pStyle w:val="0"/>
              <w:ind w:left="194" w:hanging="194" w:hangingChars="97"/>
              <w:rPr>
                <w:rFonts w:hint="eastAsia" w:ascii="ＭＳ ゴシック" w:hAnsi="ＭＳ ゴシック" w:eastAsia="ＭＳ ゴシック"/>
                <w:color w:val="auto"/>
                <w:w w:val="50"/>
                <w:sz w:val="18"/>
              </w:rPr>
            </w:pPr>
            <w:r>
              <w:rPr>
                <w:rFonts w:hint="eastAsia" w:ascii="ＭＳ ゴシック" w:hAnsi="ＭＳ ゴシック" w:eastAsia="ＭＳ ゴシック"/>
                <w:color w:val="auto"/>
                <w:sz w:val="18"/>
              </w:rPr>
              <w:t>　　　</w:t>
            </w:r>
            <w:r>
              <w:rPr>
                <w:rFonts w:hint="eastAsia" w:ascii="ＭＳ ゴシック" w:hAnsi="ＭＳ ゴシック" w:eastAsia="ＭＳ ゴシック"/>
                <w:color w:val="auto"/>
                <w:w w:val="50"/>
                <w:kern w:val="0"/>
                <w:sz w:val="18"/>
              </w:rPr>
              <w:t>◆平１８厚令３４第３４条第３項準用</w:t>
            </w:r>
          </w:p>
          <w:p>
            <w:pPr>
              <w:pStyle w:val="0"/>
              <w:ind w:left="194" w:hanging="194" w:hangingChars="97"/>
              <w:rPr>
                <w:rFonts w:hint="eastAsia" w:ascii="ＭＳ ゴシック" w:hAnsi="ＭＳ ゴシック" w:eastAsia="ＭＳ ゴシック"/>
                <w:color w:val="auto"/>
                <w:sz w:val="18"/>
              </w:rPr>
            </w:pPr>
          </w:p>
          <w:p>
            <w:pPr>
              <w:pStyle w:val="0"/>
              <w:ind w:left="194" w:hanging="194" w:hangingChars="97"/>
              <w:rPr>
                <w:rFonts w:hint="eastAsia" w:ascii="ＭＳ ゴシック" w:hAnsi="ＭＳ ゴシック" w:eastAsia="ＭＳ ゴシック"/>
                <w:color w:val="auto"/>
                <w:kern w:val="0"/>
                <w:sz w:val="18"/>
              </w:rPr>
            </w:pPr>
            <w:r>
              <w:rPr>
                <w:rFonts w:hint="eastAsia" w:ascii="ＭＳ ゴシック" w:hAnsi="ＭＳ ゴシック" w:eastAsia="ＭＳ ゴシック"/>
                <w:color w:val="auto"/>
                <w:sz w:val="18"/>
              </w:rPr>
              <w:t>□　事業運営に当たっては、提供した指定地域密着型介護老人福祉施設入所者生活介護に関する利用者からの苦情に関して、南丹市等が派遣する者が相談及び援助を行う事業その他市町村が実施する事業に協力するよう努めているか。　</w:t>
            </w:r>
            <w:r>
              <w:rPr>
                <w:rFonts w:hint="eastAsia" w:ascii="ＭＳ ゴシック" w:hAnsi="ＭＳ ゴシック" w:eastAsia="ＭＳ ゴシック"/>
                <w:color w:val="auto"/>
                <w:w w:val="50"/>
                <w:kern w:val="0"/>
                <w:sz w:val="18"/>
              </w:rPr>
              <w:t>◆平１８厚令３４第３４条第４項準用</w:t>
            </w:r>
          </w:p>
          <w:p>
            <w:pPr>
              <w:pStyle w:val="0"/>
              <w:ind w:left="194" w:hanging="194" w:hangingChars="97"/>
              <w:rPr>
                <w:rFonts w:hint="eastAsia" w:ascii="ＭＳ ゴシック" w:hAnsi="ＭＳ ゴシック" w:eastAsia="ＭＳ ゴシック"/>
                <w:color w:val="auto"/>
                <w:kern w:val="0"/>
                <w:sz w:val="18"/>
              </w:rPr>
            </w:pPr>
          </w:p>
          <w:p>
            <w:pPr>
              <w:pStyle w:val="0"/>
              <w:ind w:left="0" w:leftChars="0" w:hanging="355" w:hangingChars="197"/>
              <w:rPr>
                <w:rFonts w:hint="eastAsia" w:ascii="ＭＳ ゴシック" w:hAnsi="ＭＳ ゴシック" w:eastAsia="ＭＳ ゴシック"/>
                <w:color w:val="auto"/>
                <w:kern w:val="0"/>
                <w:sz w:val="18"/>
              </w:rPr>
            </w:pPr>
            <w:r>
              <w:rPr>
                <w:rFonts w:hint="eastAsia" w:ascii="ＭＳ ゴシック" w:hAnsi="ＭＳ ゴシック" w:eastAsia="ＭＳ ゴシック"/>
                <w:color w:val="auto"/>
                <w:kern w:val="0"/>
                <w:sz w:val="18"/>
              </w:rPr>
              <w:t>　</w:t>
            </w:r>
            <w:r>
              <w:rPr>
                <w:rFonts w:hint="eastAsia" w:ascii="ＭＳ ゴシック" w:hAnsi="ＭＳ ゴシック" w:eastAsia="ＭＳ ゴシック"/>
                <w:color w:val="auto"/>
                <w:sz w:val="18"/>
              </w:rPr>
              <w:t>◎　</w:t>
            </w:r>
            <w:r>
              <w:rPr>
                <w:rFonts w:hint="eastAsia" w:ascii="ＭＳ ゴシック" w:hAnsi="ＭＳ ゴシック" w:eastAsia="ＭＳ ゴシック"/>
                <w:color w:val="auto"/>
                <w:kern w:val="0"/>
                <w:sz w:val="18"/>
              </w:rPr>
              <w:t>運営推進会議の効率化や、事業所間のネットワーク形成の促進等の観点から、次に掲げる条件を満たす場合においては、複数の事業所の運営推進会議を合同で開催して差し支えない。</w:t>
            </w:r>
          </w:p>
          <w:p>
            <w:pPr>
              <w:pStyle w:val="0"/>
              <w:ind w:left="0" w:leftChars="0" w:hanging="535" w:hangingChars="297"/>
              <w:rPr>
                <w:rFonts w:hint="eastAsia" w:ascii="ＭＳ ゴシック" w:hAnsi="ＭＳ ゴシック" w:eastAsia="ＭＳ ゴシック"/>
                <w:color w:val="auto"/>
                <w:kern w:val="0"/>
                <w:sz w:val="18"/>
              </w:rPr>
            </w:pPr>
            <w:r>
              <w:rPr>
                <w:rFonts w:hint="eastAsia" w:ascii="ＭＳ ゴシック" w:hAnsi="ＭＳ ゴシック" w:eastAsia="ＭＳ ゴシック"/>
                <w:color w:val="auto"/>
                <w:kern w:val="0"/>
                <w:sz w:val="18"/>
              </w:rPr>
              <w:t>　　・　利用者又はその家族については匿名とするなど、個人情報・プライバシーを保護すること。</w:t>
            </w:r>
          </w:p>
          <w:p>
            <w:pPr>
              <w:pStyle w:val="0"/>
              <w:ind w:left="0" w:leftChars="0" w:hanging="535" w:hangingChars="297"/>
              <w:rPr>
                <w:rFonts w:hint="eastAsia" w:ascii="ＭＳ ゴシック" w:hAnsi="ＭＳ ゴシック" w:eastAsia="ＭＳ ゴシック"/>
                <w:color w:val="auto"/>
                <w:sz w:val="18"/>
              </w:rPr>
            </w:pPr>
            <w:r>
              <w:rPr>
                <w:rFonts w:hint="eastAsia" w:ascii="ＭＳ ゴシック" w:hAnsi="ＭＳ ゴシック" w:eastAsia="ＭＳ ゴシック"/>
                <w:color w:val="auto"/>
                <w:kern w:val="0"/>
                <w:sz w:val="18"/>
              </w:rPr>
              <w:t>　　</w:t>
            </w:r>
            <w:r>
              <w:rPr>
                <w:rFonts w:hint="eastAsia" w:ascii="ＭＳ ゴシック" w:hAnsi="ＭＳ ゴシック" w:eastAsia="ＭＳ ゴシック"/>
                <w:color w:val="auto"/>
                <w:sz w:val="18"/>
              </w:rPr>
              <w:t>・　同一の日常生活圏域内に所在する事業所であること。ただし、事業所間のネットワーク形成の促進が図られる範囲で、地域の実情に合わせて、市町村区域の単位等内に所在する事業所であっても差し支えないこと。</w:t>
            </w:r>
          </w:p>
          <w:p>
            <w:pPr>
              <w:pStyle w:val="0"/>
              <w:ind w:left="0" w:leftChars="0" w:hanging="535" w:hangingChars="297"/>
              <w:rPr>
                <w:rFonts w:hint="eastAsia" w:ascii="ＭＳ ゴシック" w:hAnsi="ＭＳ ゴシック" w:eastAsia="ＭＳ ゴシック"/>
                <w:color w:val="auto"/>
                <w:w w:val="50"/>
                <w:sz w:val="18"/>
              </w:rPr>
            </w:pPr>
            <w:r>
              <w:rPr>
                <w:rFonts w:hint="eastAsia" w:ascii="ＭＳ ゴシック" w:hAnsi="ＭＳ ゴシック" w:eastAsia="ＭＳ ゴシック"/>
                <w:color w:val="auto"/>
                <w:sz w:val="18"/>
              </w:rPr>
              <w:t>　　　</w:t>
            </w:r>
            <w:r>
              <w:rPr>
                <w:rFonts w:hint="eastAsia" w:ascii="ＭＳ ゴシック" w:hAnsi="ＭＳ ゴシック" w:eastAsia="ＭＳ ゴシック"/>
                <w:color w:val="auto"/>
                <w:w w:val="50"/>
                <w:sz w:val="18"/>
              </w:rPr>
              <w:t>◆平１８解釈通知第３の二の二の３（１０）①準用</w:t>
            </w:r>
          </w:p>
          <w:p>
            <w:pPr>
              <w:pStyle w:val="23"/>
              <w:ind w:leftChars="0" w:firstLineChars="0"/>
              <w:jc w:val="left"/>
              <w:rPr>
                <w:rFonts w:hint="eastAsia" w:ascii="ＭＳ ゴシック" w:hAnsi="ＭＳ ゴシック" w:eastAsia="ＭＳ ゴシック"/>
                <w:color w:val="auto"/>
                <w:w w:val="100"/>
                <w:sz w:val="18"/>
              </w:rPr>
            </w:pPr>
          </w:p>
          <w:p>
            <w:pPr>
              <w:pStyle w:val="23"/>
              <w:ind w:left="0" w:leftChars="0" w:hanging="368" w:hangingChars="200"/>
              <w:jc w:val="left"/>
              <w:rPr>
                <w:rFonts w:hint="eastAsia" w:ascii="ＭＳ ゴシック" w:hAnsi="ＭＳ ゴシック" w:eastAsia="ＭＳ ゴシック"/>
                <w:color w:val="auto"/>
                <w:sz w:val="18"/>
              </w:rPr>
            </w:pPr>
            <w:r>
              <w:rPr>
                <w:rFonts w:hint="eastAsia" w:ascii="ＭＳ ゴシック" w:hAnsi="ＭＳ ゴシック" w:eastAsia="ＭＳ ゴシック"/>
                <w:color w:val="auto"/>
                <w:w w:val="100"/>
                <w:sz w:val="18"/>
              </w:rPr>
              <w:t>　</w:t>
            </w:r>
            <w:r>
              <w:rPr>
                <w:rFonts w:hint="eastAsia" w:ascii="ＭＳ ゴシック" w:hAnsi="ＭＳ ゴシック" w:eastAsia="ＭＳ ゴシック"/>
                <w:color w:val="auto"/>
                <w:sz w:val="18"/>
              </w:rPr>
              <w:t>◎　運営推進会議の複数の事業所の合同開催については、合同で開催する回数が、１年度に開催すべき運営推進会議の開催回数の半数を超えないこととする。　　</w:t>
            </w:r>
            <w:r>
              <w:rPr>
                <w:rFonts w:hint="eastAsia" w:ascii="ＭＳ ゴシック" w:hAnsi="ＭＳ ゴシック" w:eastAsia="ＭＳ ゴシック"/>
                <w:color w:val="auto"/>
                <w:w w:val="50"/>
                <w:sz w:val="18"/>
              </w:rPr>
              <w:t>◆平１８解釈通知第３の七の５（１０）</w:t>
            </w:r>
          </w:p>
          <w:p>
            <w:pPr>
              <w:pStyle w:val="23"/>
              <w:ind w:leftChars="0" w:firstLineChars="0"/>
              <w:rPr>
                <w:rFonts w:hint="eastAsia" w:ascii="ＭＳ ゴシック" w:hAnsi="ＭＳ ゴシック" w:eastAsia="ＭＳ ゴシック"/>
                <w:color w:val="auto"/>
                <w:sz w:val="18"/>
              </w:rPr>
            </w:pPr>
          </w:p>
          <w:p>
            <w:pPr>
              <w:pStyle w:val="23"/>
              <w:ind w:left="0" w:leftChars="0" w:hanging="368" w:hangingChars="200"/>
              <w:rPr>
                <w:rFonts w:hint="eastAsia" w:ascii="ＭＳ ゴシック" w:hAnsi="ＭＳ ゴシック" w:eastAsia="ＭＳ ゴシック"/>
                <w:color w:val="auto"/>
                <w:kern w:val="0"/>
                <w:sz w:val="18"/>
              </w:rPr>
            </w:pPr>
            <w:r>
              <w:rPr>
                <w:rFonts w:hint="eastAsia" w:ascii="ＭＳ ゴシック" w:hAnsi="ＭＳ ゴシック" w:eastAsia="ＭＳ ゴシック"/>
                <w:color w:val="auto"/>
                <w:sz w:val="18"/>
              </w:rPr>
              <w:t>　◎　地域の住民の代表者とは、町内会役員、民生委員、老人クラブの代表等が考えられる。　　</w:t>
            </w:r>
            <w:r>
              <w:rPr>
                <w:rFonts w:hint="eastAsia" w:ascii="ＭＳ ゴシック" w:hAnsi="ＭＳ ゴシック" w:eastAsia="ＭＳ ゴシック"/>
                <w:color w:val="auto"/>
                <w:w w:val="50"/>
                <w:sz w:val="18"/>
              </w:rPr>
              <w:t>◆平１８解釈通知第３の二の二の３（１０）①準用</w:t>
            </w: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適・否</w:t>
            </w:r>
          </w:p>
        </w:tc>
        <w:tc>
          <w:tcPr>
            <w:tcW w:w="20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過去</w:t>
            </w:r>
            <w:r>
              <w:rPr>
                <w:rFonts w:hint="eastAsia" w:ascii="ＭＳ ゴシック" w:hAnsi="ＭＳ ゴシック" w:eastAsia="ＭＳ ゴシック"/>
                <w:color w:val="auto"/>
                <w:sz w:val="18"/>
              </w:rPr>
              <w:t>1</w:t>
            </w:r>
            <w:r>
              <w:rPr>
                <w:rFonts w:hint="eastAsia" w:ascii="ＭＳ ゴシック" w:hAnsi="ＭＳ ゴシック" w:eastAsia="ＭＳ ゴシック"/>
                <w:color w:val="auto"/>
                <w:sz w:val="18"/>
              </w:rPr>
              <w:t>年間の運営推進会議開催回数</w:t>
            </w:r>
          </w:p>
          <w:p>
            <w:pPr>
              <w:pStyle w:val="0"/>
              <w:jc w:val="left"/>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bdr w:val="single" w:color="auto" w:sz="4" w:space="0"/>
              </w:rPr>
              <w:t>　　　</w:t>
            </w:r>
            <w:r>
              <w:rPr>
                <w:rFonts w:hint="eastAsia" w:ascii="ＭＳ ゴシック" w:hAnsi="ＭＳ ゴシック" w:eastAsia="ＭＳ ゴシック"/>
                <w:color w:val="auto"/>
                <w:sz w:val="18"/>
              </w:rPr>
              <w:t>回中</w:t>
            </w:r>
          </w:p>
          <w:p>
            <w:pPr>
              <w:pStyle w:val="0"/>
              <w:jc w:val="left"/>
              <w:rPr>
                <w:rFonts w:hint="eastAsia" w:ascii="ＭＳ ゴシック" w:hAnsi="ＭＳ ゴシック" w:eastAsia="ＭＳ ゴシック"/>
                <w:color w:val="auto"/>
                <w:sz w:val="18"/>
              </w:rPr>
            </w:pPr>
          </w:p>
          <w:p>
            <w:pPr>
              <w:pStyle w:val="0"/>
              <w:jc w:val="left"/>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会議録</w:t>
            </w:r>
          </w:p>
          <w:p>
            <w:pPr>
              <w:pStyle w:val="0"/>
              <w:jc w:val="left"/>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bdr w:val="single" w:color="auto" w:sz="4" w:space="0"/>
              </w:rPr>
              <w:t>　　　</w:t>
            </w:r>
            <w:r>
              <w:rPr>
                <w:rFonts w:hint="eastAsia" w:ascii="ＭＳ ゴシック" w:hAnsi="ＭＳ ゴシック" w:eastAsia="ＭＳ ゴシック"/>
                <w:color w:val="auto"/>
                <w:spacing w:val="9"/>
                <w:w w:val="60"/>
                <w:kern w:val="0"/>
                <w:sz w:val="18"/>
                <w:fitText w:val="360" w:id="4"/>
              </w:rPr>
              <w:t>回分</w:t>
            </w:r>
            <w:r>
              <w:rPr>
                <w:rFonts w:hint="eastAsia" w:ascii="ＭＳ ゴシック" w:hAnsi="ＭＳ ゴシック" w:eastAsia="ＭＳ ゴシック"/>
                <w:color w:val="auto"/>
                <w:spacing w:val="1"/>
                <w:w w:val="60"/>
                <w:kern w:val="0"/>
                <w:sz w:val="18"/>
                <w:fitText w:val="360" w:id="4"/>
              </w:rPr>
              <w:t>有</w:t>
            </w:r>
          </w:p>
          <w:p>
            <w:pPr>
              <w:pStyle w:val="0"/>
              <w:jc w:val="left"/>
              <w:rPr>
                <w:rFonts w:hint="eastAsia" w:ascii="ＭＳ ゴシック" w:hAnsi="ＭＳ ゴシック" w:eastAsia="ＭＳ ゴシック"/>
                <w:color w:val="auto"/>
                <w:sz w:val="18"/>
              </w:rPr>
            </w:pPr>
          </w:p>
          <w:p>
            <w:pPr>
              <w:pStyle w:val="0"/>
              <w:jc w:val="left"/>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利用者等</w:t>
            </w:r>
          </w:p>
          <w:p>
            <w:pPr>
              <w:pStyle w:val="0"/>
              <w:jc w:val="left"/>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bdr w:val="single" w:color="auto" w:sz="4" w:space="0"/>
              </w:rPr>
              <w:t>　　　</w:t>
            </w:r>
            <w:r>
              <w:rPr>
                <w:rFonts w:hint="eastAsia" w:ascii="ＭＳ ゴシック" w:hAnsi="ＭＳ ゴシック" w:eastAsia="ＭＳ ゴシック"/>
                <w:color w:val="auto"/>
                <w:spacing w:val="9"/>
                <w:w w:val="60"/>
                <w:kern w:val="0"/>
                <w:sz w:val="18"/>
                <w:fitText w:val="360" w:id="5"/>
              </w:rPr>
              <w:t>回出</w:t>
            </w:r>
            <w:r>
              <w:rPr>
                <w:rFonts w:hint="eastAsia" w:ascii="ＭＳ ゴシック" w:hAnsi="ＭＳ ゴシック" w:eastAsia="ＭＳ ゴシック"/>
                <w:color w:val="auto"/>
                <w:spacing w:val="1"/>
                <w:w w:val="60"/>
                <w:kern w:val="0"/>
                <w:sz w:val="18"/>
                <w:fitText w:val="360" w:id="5"/>
              </w:rPr>
              <w:t>席</w:t>
            </w:r>
          </w:p>
          <w:p>
            <w:pPr>
              <w:pStyle w:val="0"/>
              <w:jc w:val="left"/>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地域住民</w:t>
            </w:r>
          </w:p>
          <w:p>
            <w:pPr>
              <w:pStyle w:val="0"/>
              <w:jc w:val="left"/>
              <w:rPr>
                <w:rFonts w:hint="eastAsia" w:ascii="ＭＳ ゴシック" w:hAnsi="ＭＳ ゴシック" w:eastAsia="ＭＳ ゴシック"/>
                <w:color w:val="auto"/>
                <w:kern w:val="0"/>
                <w:sz w:val="18"/>
              </w:rPr>
            </w:pPr>
            <w:r>
              <w:rPr>
                <w:rFonts w:hint="eastAsia" w:ascii="ＭＳ ゴシック" w:hAnsi="ＭＳ ゴシック" w:eastAsia="ＭＳ ゴシック"/>
                <w:color w:val="auto"/>
                <w:sz w:val="18"/>
                <w:bdr w:val="single" w:color="auto" w:sz="4" w:space="0"/>
              </w:rPr>
              <w:t>　　　</w:t>
            </w:r>
            <w:r>
              <w:rPr>
                <w:rFonts w:hint="eastAsia" w:ascii="ＭＳ ゴシック" w:hAnsi="ＭＳ ゴシック" w:eastAsia="ＭＳ ゴシック"/>
                <w:color w:val="auto"/>
                <w:spacing w:val="9"/>
                <w:w w:val="60"/>
                <w:kern w:val="0"/>
                <w:sz w:val="18"/>
                <w:fitText w:val="360" w:id="6"/>
              </w:rPr>
              <w:t>回出</w:t>
            </w:r>
            <w:r>
              <w:rPr>
                <w:rFonts w:hint="eastAsia" w:ascii="ＭＳ ゴシック" w:hAnsi="ＭＳ ゴシック" w:eastAsia="ＭＳ ゴシック"/>
                <w:color w:val="auto"/>
                <w:spacing w:val="1"/>
                <w:w w:val="60"/>
                <w:kern w:val="0"/>
                <w:sz w:val="18"/>
                <w:fitText w:val="360" w:id="6"/>
              </w:rPr>
              <w:t>席</w:t>
            </w:r>
          </w:p>
          <w:p>
            <w:pPr>
              <w:pStyle w:val="0"/>
              <w:jc w:val="left"/>
              <w:rPr>
                <w:rFonts w:hint="eastAsia" w:ascii="ＭＳ ゴシック" w:hAnsi="ＭＳ ゴシック" w:eastAsia="ＭＳ ゴシック"/>
                <w:color w:val="auto"/>
                <w:kern w:val="0"/>
                <w:sz w:val="18"/>
              </w:rPr>
            </w:pPr>
            <w:r>
              <w:rPr>
                <w:rFonts w:hint="eastAsia" w:ascii="ＭＳ ゴシック" w:hAnsi="ＭＳ ゴシック" w:eastAsia="ＭＳ ゴシック"/>
                <w:color w:val="auto"/>
                <w:kern w:val="0"/>
                <w:sz w:val="18"/>
              </w:rPr>
              <w:t>地域包括支援センター</w:t>
            </w:r>
          </w:p>
          <w:p>
            <w:pPr>
              <w:pStyle w:val="0"/>
              <w:jc w:val="left"/>
              <w:rPr>
                <w:rFonts w:hint="eastAsia" w:ascii="ＭＳ ゴシック" w:hAnsi="ＭＳ ゴシック" w:eastAsia="ＭＳ ゴシック"/>
                <w:color w:val="auto"/>
                <w:kern w:val="0"/>
                <w:sz w:val="18"/>
              </w:rPr>
            </w:pPr>
            <w:r>
              <w:rPr>
                <w:rFonts w:hint="eastAsia" w:ascii="ＭＳ ゴシック" w:hAnsi="ＭＳ ゴシック" w:eastAsia="ＭＳ ゴシック"/>
                <w:color w:val="auto"/>
                <w:sz w:val="18"/>
                <w:bdr w:val="single" w:color="auto" w:sz="4" w:space="0"/>
              </w:rPr>
              <w:t>　　　</w:t>
            </w:r>
            <w:r>
              <w:rPr>
                <w:rFonts w:hint="eastAsia" w:ascii="ＭＳ ゴシック" w:hAnsi="ＭＳ ゴシック" w:eastAsia="ＭＳ ゴシック"/>
                <w:color w:val="auto"/>
                <w:spacing w:val="9"/>
                <w:w w:val="60"/>
                <w:kern w:val="0"/>
                <w:sz w:val="18"/>
                <w:fitText w:val="360" w:id="7"/>
              </w:rPr>
              <w:t>回出</w:t>
            </w:r>
            <w:r>
              <w:rPr>
                <w:rFonts w:hint="eastAsia" w:ascii="ＭＳ ゴシック" w:hAnsi="ＭＳ ゴシック" w:eastAsia="ＭＳ ゴシック"/>
                <w:color w:val="auto"/>
                <w:spacing w:val="1"/>
                <w:w w:val="60"/>
                <w:kern w:val="0"/>
                <w:sz w:val="18"/>
                <w:fitText w:val="360" w:id="7"/>
              </w:rPr>
              <w:t>席</w:t>
            </w:r>
          </w:p>
          <w:p>
            <w:pPr>
              <w:pStyle w:val="0"/>
              <w:jc w:val="left"/>
              <w:rPr>
                <w:rFonts w:hint="eastAsia" w:ascii="ＭＳ ゴシック" w:hAnsi="ＭＳ ゴシック" w:eastAsia="ＭＳ ゴシック"/>
                <w:color w:val="auto"/>
                <w:kern w:val="0"/>
                <w:sz w:val="18"/>
              </w:rPr>
            </w:pPr>
          </w:p>
          <w:p>
            <w:pPr>
              <w:pStyle w:val="0"/>
              <w:jc w:val="left"/>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会議録の公表方法：</w:t>
            </w:r>
          </w:p>
          <w:p>
            <w:pPr>
              <w:pStyle w:val="0"/>
              <w:rPr>
                <w:rFonts w:hint="eastAsia" w:ascii="ＭＳ ゴシック" w:hAnsi="ＭＳ ゴシック" w:eastAsia="ＭＳ ゴシック"/>
                <w:color w:val="auto"/>
                <w:kern w:val="0"/>
                <w:sz w:val="18"/>
              </w:rPr>
            </w:pPr>
            <w:r>
              <w:rPr>
                <w:rFonts w:hint="eastAsia" w:ascii="ＭＳ ゴシック" w:hAnsi="ＭＳ ゴシック" w:eastAsia="ＭＳ ゴシック"/>
                <w:color w:val="auto"/>
                <w:sz w:val="18"/>
                <w:u w:val="single" w:color="auto"/>
              </w:rPr>
              <w:t>　　　　　　</w:t>
            </w: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合同開催の回数</w:t>
            </w:r>
          </w:p>
          <w:p>
            <w:pPr>
              <w:pStyle w:val="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u w:val="single" w:color="auto"/>
              </w:rPr>
              <w:t>　　　回</w:t>
            </w:r>
          </w:p>
        </w:tc>
      </w:tr>
      <w:tr>
        <w:trPr/>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left="212" w:hanging="212" w:hangingChars="106"/>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39</w:t>
            </w:r>
            <w:r>
              <w:rPr>
                <w:rFonts w:hint="eastAsia" w:ascii="ＭＳ ゴシック" w:hAnsi="ＭＳ ゴシック" w:eastAsia="ＭＳ ゴシック"/>
                <w:color w:val="auto"/>
                <w:sz w:val="18"/>
              </w:rPr>
              <w:t>　事故発生の防止及び発生時の対応</w:t>
            </w:r>
          </w:p>
          <w:p>
            <w:pPr>
              <w:pStyle w:val="0"/>
              <w:ind w:left="212" w:hanging="212" w:hangingChars="106"/>
              <w:rPr>
                <w:rFonts w:hint="eastAsia" w:ascii="ＭＳ ゴシック" w:hAnsi="ＭＳ ゴシック" w:eastAsia="ＭＳ ゴシック"/>
                <w:color w:val="auto"/>
                <w:sz w:val="18"/>
              </w:rPr>
            </w:pPr>
          </w:p>
        </w:tc>
        <w:tc>
          <w:tcPr>
            <w:tcW w:w="59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left="0" w:leftChars="0" w:hanging="371" w:hangingChars="206"/>
              <w:rPr>
                <w:rFonts w:hint="eastAsia" w:ascii="ＭＳ ゴシック" w:hAnsi="ＭＳ ゴシック" w:eastAsia="ＭＳ ゴシック"/>
                <w:color w:val="auto"/>
                <w:kern w:val="0"/>
                <w:sz w:val="18"/>
              </w:rPr>
            </w:pPr>
            <w:r>
              <w:rPr>
                <w:rFonts w:hint="eastAsia" w:ascii="ＭＳ ゴシック" w:hAnsi="ＭＳ ゴシック" w:eastAsia="ＭＳ ゴシック"/>
                <w:color w:val="auto"/>
                <w:sz w:val="18"/>
              </w:rPr>
              <w:t>□①　事故が発生した場合の対応、報告の方法等が記載された事故発生防止のための指針を整備しているか。　</w:t>
            </w:r>
            <w:r>
              <w:rPr>
                <w:rFonts w:hint="eastAsia" w:ascii="ＭＳ ゴシック" w:hAnsi="ＭＳ ゴシック" w:eastAsia="ＭＳ ゴシック"/>
                <w:color w:val="auto"/>
                <w:kern w:val="0"/>
                <w:sz w:val="18"/>
              </w:rPr>
              <w:t>　</w:t>
            </w:r>
            <w:r>
              <w:rPr>
                <w:rFonts w:hint="eastAsia" w:ascii="ＭＳ ゴシック" w:hAnsi="ＭＳ ゴシック" w:eastAsia="ＭＳ ゴシック"/>
                <w:color w:val="auto"/>
                <w:w w:val="50"/>
                <w:kern w:val="0"/>
                <w:sz w:val="18"/>
              </w:rPr>
              <w:t>◆平１８厚令３４第１５５条第１項第</w:t>
            </w:r>
            <w:r>
              <w:rPr>
                <w:rFonts w:hint="eastAsia" w:ascii="ＭＳ ゴシック" w:hAnsi="ＭＳ ゴシック" w:eastAsia="ＭＳ ゴシック"/>
                <w:color w:val="auto"/>
                <w:w w:val="50"/>
                <w:kern w:val="0"/>
                <w:sz w:val="18"/>
              </w:rPr>
              <w:t>1</w:t>
            </w:r>
            <w:r>
              <w:rPr>
                <w:rFonts w:hint="eastAsia" w:ascii="ＭＳ ゴシック" w:hAnsi="ＭＳ ゴシック" w:eastAsia="ＭＳ ゴシック"/>
                <w:color w:val="auto"/>
                <w:w w:val="50"/>
                <w:kern w:val="0"/>
                <w:sz w:val="18"/>
              </w:rPr>
              <w:t>号準用</w:t>
            </w:r>
          </w:p>
          <w:p>
            <w:pPr>
              <w:pStyle w:val="0"/>
              <w:ind w:leftChars="0" w:firstLineChars="0"/>
              <w:rPr>
                <w:rFonts w:hint="eastAsia" w:ascii="ＭＳ ゴシック" w:hAnsi="ＭＳ ゴシック" w:eastAsia="ＭＳ ゴシック"/>
                <w:color w:val="auto"/>
                <w:kern w:val="0"/>
                <w:sz w:val="18"/>
              </w:rPr>
            </w:pPr>
          </w:p>
          <w:p>
            <w:pPr>
              <w:pStyle w:val="0"/>
              <w:ind w:leftChars="0" w:firstLineChars="0"/>
              <w:rPr>
                <w:rFonts w:hint="eastAsia" w:ascii="ＭＳ ゴシック" w:hAnsi="ＭＳ ゴシック" w:eastAsia="ＭＳ ゴシック"/>
                <w:color w:val="auto"/>
                <w:kern w:val="0"/>
                <w:sz w:val="18"/>
              </w:rPr>
            </w:pPr>
            <w:r>
              <w:rPr>
                <w:rFonts w:hint="eastAsia" w:ascii="ＭＳ ゴシック" w:hAnsi="ＭＳ ゴシック" w:eastAsia="ＭＳ ゴシック"/>
                <w:color w:val="auto"/>
                <w:kern w:val="0"/>
                <w:sz w:val="18"/>
              </w:rPr>
              <w:t>　◎事故発生の防止のための指針には以下の項目を盛り込む。</w:t>
            </w:r>
          </w:p>
          <w:p>
            <w:pPr>
              <w:pStyle w:val="0"/>
              <w:ind w:leftChars="0" w:firstLineChars="0"/>
              <w:rPr>
                <w:rFonts w:hint="eastAsia" w:ascii="ＭＳ ゴシック" w:hAnsi="ＭＳ ゴシック" w:eastAsia="ＭＳ ゴシック"/>
                <w:color w:val="auto"/>
                <w:kern w:val="0"/>
                <w:sz w:val="18"/>
              </w:rPr>
            </w:pPr>
            <w:r>
              <w:rPr>
                <w:rFonts w:hint="eastAsia" w:ascii="ＭＳ ゴシック" w:hAnsi="ＭＳ ゴシック" w:eastAsia="ＭＳ ゴシック"/>
                <w:color w:val="auto"/>
                <w:kern w:val="0"/>
                <w:sz w:val="18"/>
              </w:rPr>
              <w:t>　　　</w:t>
            </w:r>
            <w:r>
              <w:rPr>
                <w:rFonts w:hint="eastAsia" w:ascii="ＭＳ ゴシック" w:hAnsi="ＭＳ ゴシック" w:eastAsia="ＭＳ ゴシック"/>
                <w:color w:val="auto"/>
                <w:w w:val="50"/>
                <w:kern w:val="0"/>
                <w:sz w:val="18"/>
              </w:rPr>
              <w:t>◆平１８解釈通知第３の七</w:t>
            </w:r>
            <w:r>
              <w:rPr>
                <w:rFonts w:hint="eastAsia" w:ascii="ＭＳ ゴシック" w:hAnsi="ＭＳ ゴシック" w:eastAsia="ＭＳ ゴシック"/>
                <w:color w:val="auto"/>
                <w:w w:val="50"/>
                <w:sz w:val="18"/>
              </w:rPr>
              <w:t>の４</w:t>
            </w:r>
            <w:r>
              <w:rPr>
                <w:rFonts w:hint="eastAsia" w:ascii="ＭＳ ゴシック" w:hAnsi="ＭＳ ゴシック" w:eastAsia="ＭＳ ゴシック"/>
                <w:color w:val="auto"/>
                <w:w w:val="50"/>
                <w:sz w:val="18"/>
              </w:rPr>
              <w:t>(</w:t>
            </w:r>
            <w:r>
              <w:rPr>
                <w:rFonts w:hint="eastAsia" w:ascii="ＭＳ ゴシック" w:hAnsi="ＭＳ ゴシック" w:eastAsia="ＭＳ ゴシック"/>
                <w:color w:val="auto"/>
                <w:w w:val="50"/>
                <w:sz w:val="18"/>
              </w:rPr>
              <w:t>２５</w:t>
            </w:r>
            <w:r>
              <w:rPr>
                <w:rFonts w:hint="eastAsia" w:ascii="ＭＳ ゴシック" w:hAnsi="ＭＳ ゴシック" w:eastAsia="ＭＳ ゴシック"/>
                <w:color w:val="auto"/>
                <w:w w:val="50"/>
                <w:sz w:val="18"/>
              </w:rPr>
              <w:t>)</w:t>
            </w:r>
            <w:r>
              <w:rPr>
                <w:rFonts w:hint="eastAsia" w:ascii="ＭＳ ゴシック" w:hAnsi="ＭＳ ゴシック" w:eastAsia="ＭＳ ゴシック"/>
                <w:color w:val="auto"/>
                <w:w w:val="50"/>
                <w:sz w:val="18"/>
              </w:rPr>
              <w:t>①準用</w:t>
            </w:r>
          </w:p>
          <w:p>
            <w:pPr>
              <w:pStyle w:val="0"/>
              <w:ind w:left="400" w:hanging="400" w:hangingChars="20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　　ア　施設における介護事故防止に関する基本的な考え方</w:t>
            </w:r>
          </w:p>
          <w:p>
            <w:pPr>
              <w:pStyle w:val="0"/>
              <w:ind w:left="600" w:hanging="600" w:hangingChars="30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　　イ　介護事故の防止のための委員会その他施設内の組織に関する事項</w:t>
            </w:r>
          </w:p>
          <w:p>
            <w:pPr>
              <w:pStyle w:val="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　　ウ　介護事故の防止のための職員研修に関する基本方針</w:t>
            </w:r>
          </w:p>
          <w:p>
            <w:pPr>
              <w:pStyle w:val="0"/>
              <w:ind w:left="540" w:hanging="540" w:hangingChars="30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　　エ　施設内で発生した介護事故、介護事故には至らなかったが介護事故が発生しそうになった場合（ヒヤリ・ハット事例）及び現状を放置しておくと介護事故に結びつく可能性が高いもの（以下「介護事故等」という。）の報告方法等の介護に係る安全の確保を目的とした改善方策に関する基本方針</w:t>
            </w:r>
          </w:p>
          <w:p>
            <w:pPr>
              <w:pStyle w:val="0"/>
              <w:ind w:left="540" w:hanging="540" w:hangingChars="30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　　オ　介護事故等の発生時の対応に関する基本方針</w:t>
            </w:r>
          </w:p>
          <w:p>
            <w:pPr>
              <w:pStyle w:val="0"/>
              <w:ind w:left="540" w:hanging="540" w:hangingChars="30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　　カ　入所者等に対する当該指針の閲覧に関する基本方針</w:t>
            </w:r>
          </w:p>
          <w:p>
            <w:pPr>
              <w:pStyle w:val="0"/>
              <w:ind w:left="540" w:hanging="540" w:hangingChars="30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　　キ　その他介護事故等の発生の防止の推進のために必要な基本方針</w:t>
            </w:r>
          </w:p>
          <w:p>
            <w:pPr>
              <w:pStyle w:val="0"/>
              <w:ind w:left="560" w:leftChars="200" w:hanging="200" w:hangingChars="100"/>
              <w:rPr>
                <w:rFonts w:hint="eastAsia" w:ascii="ＭＳ ゴシック" w:hAnsi="ＭＳ ゴシック" w:eastAsia="ＭＳ ゴシック"/>
                <w:color w:val="auto"/>
                <w:sz w:val="18"/>
              </w:rPr>
            </w:pPr>
          </w:p>
          <w:p>
            <w:pPr>
              <w:pStyle w:val="0"/>
              <w:ind w:left="0" w:leftChars="0" w:hanging="371" w:hangingChars="206"/>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□②　事故が発生した場合又はそれに至る危険性がある事態が生じた場合に、当該事実が報告され、その分析を通した改善策について、従業者に周知徹底される体制が整備されているか。</w:t>
            </w:r>
          </w:p>
          <w:p>
            <w:pPr>
              <w:pStyle w:val="0"/>
              <w:ind w:left="212" w:hanging="212" w:hangingChars="106"/>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　　　</w:t>
            </w:r>
            <w:r>
              <w:rPr>
                <w:rFonts w:hint="eastAsia" w:ascii="ＭＳ ゴシック" w:hAnsi="ＭＳ ゴシック" w:eastAsia="ＭＳ ゴシック"/>
                <w:color w:val="auto"/>
                <w:w w:val="50"/>
                <w:kern w:val="0"/>
                <w:sz w:val="18"/>
              </w:rPr>
              <w:t>◆平１８厚令３４第１５５条第</w:t>
            </w:r>
            <w:r>
              <w:rPr>
                <w:rFonts w:hint="eastAsia" w:ascii="ＭＳ ゴシック" w:hAnsi="ＭＳ ゴシック" w:eastAsia="ＭＳ ゴシック"/>
                <w:color w:val="auto"/>
                <w:w w:val="50"/>
                <w:kern w:val="0"/>
                <w:sz w:val="18"/>
              </w:rPr>
              <w:t>1</w:t>
            </w:r>
            <w:r>
              <w:rPr>
                <w:rFonts w:hint="eastAsia" w:ascii="ＭＳ ゴシック" w:hAnsi="ＭＳ ゴシック" w:eastAsia="ＭＳ ゴシック"/>
                <w:color w:val="auto"/>
                <w:w w:val="50"/>
                <w:kern w:val="0"/>
                <w:sz w:val="18"/>
              </w:rPr>
              <w:t>項第２号準用</w:t>
            </w:r>
          </w:p>
          <w:p>
            <w:pPr>
              <w:pStyle w:val="0"/>
              <w:ind w:leftChars="0" w:firstLineChars="0"/>
              <w:rPr>
                <w:rFonts w:hint="eastAsia" w:ascii="ＭＳ ゴシック" w:hAnsi="ＭＳ ゴシック" w:eastAsia="ＭＳ ゴシック"/>
                <w:color w:val="auto"/>
                <w:sz w:val="18"/>
              </w:rPr>
            </w:pPr>
          </w:p>
          <w:p>
            <w:pPr>
              <w:pStyle w:val="0"/>
              <w:ind w:left="0" w:leftChars="0" w:hanging="360" w:hangingChars="20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　◎　報告・改善のための方策を定め、周知する目的は、介護事故等にについて、施設全体で情報共有し、今後の再発防止のためのものであり、決して従業者の懲罰を目的としたものでないことに留意すること。</w:t>
            </w:r>
          </w:p>
          <w:p>
            <w:pPr>
              <w:pStyle w:val="0"/>
              <w:ind w:left="0" w:leftChars="0" w:hanging="360" w:hangingChars="20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　　　具体的には、次のようなことを想定している。</w:t>
            </w:r>
          </w:p>
          <w:p>
            <w:pPr>
              <w:pStyle w:val="0"/>
              <w:ind w:left="0" w:leftChars="0" w:hanging="360" w:hangingChars="200"/>
              <w:rPr>
                <w:rFonts w:hint="eastAsia" w:ascii="ＭＳ ゴシック" w:hAnsi="ＭＳ ゴシック" w:eastAsia="ＭＳ ゴシック"/>
                <w:color w:val="auto"/>
                <w:kern w:val="0"/>
                <w:sz w:val="18"/>
              </w:rPr>
            </w:pPr>
            <w:r>
              <w:rPr>
                <w:rFonts w:hint="eastAsia" w:ascii="ＭＳ ゴシック" w:hAnsi="ＭＳ ゴシック" w:eastAsia="ＭＳ ゴシック"/>
                <w:color w:val="auto"/>
                <w:sz w:val="18"/>
              </w:rPr>
              <w:t>　　　</w:t>
            </w:r>
            <w:r>
              <w:rPr>
                <w:rFonts w:hint="eastAsia" w:ascii="ＭＳ ゴシック" w:hAnsi="ＭＳ ゴシック" w:eastAsia="ＭＳ ゴシック"/>
                <w:color w:val="auto"/>
                <w:w w:val="50"/>
                <w:kern w:val="0"/>
                <w:sz w:val="18"/>
              </w:rPr>
              <w:t>◆平１８解釈通知第３の七の４</w:t>
            </w:r>
            <w:r>
              <w:rPr>
                <w:rFonts w:hint="eastAsia" w:ascii="ＭＳ ゴシック" w:hAnsi="ＭＳ ゴシック" w:eastAsia="ＭＳ ゴシック"/>
                <w:color w:val="auto"/>
                <w:w w:val="50"/>
                <w:kern w:val="0"/>
                <w:sz w:val="18"/>
              </w:rPr>
              <w:t>(</w:t>
            </w:r>
            <w:r>
              <w:rPr>
                <w:rFonts w:hint="eastAsia" w:ascii="ＭＳ ゴシック" w:hAnsi="ＭＳ ゴシック" w:eastAsia="ＭＳ ゴシック"/>
                <w:color w:val="auto"/>
                <w:w w:val="50"/>
                <w:kern w:val="0"/>
                <w:sz w:val="18"/>
              </w:rPr>
              <w:t>２５</w:t>
            </w:r>
            <w:r>
              <w:rPr>
                <w:rFonts w:hint="eastAsia" w:ascii="ＭＳ ゴシック" w:hAnsi="ＭＳ ゴシック" w:eastAsia="ＭＳ ゴシック"/>
                <w:color w:val="auto"/>
                <w:w w:val="50"/>
                <w:kern w:val="0"/>
                <w:sz w:val="18"/>
              </w:rPr>
              <w:t>)</w:t>
            </w:r>
            <w:r>
              <w:rPr>
                <w:rFonts w:hint="eastAsia" w:ascii="ＭＳ ゴシック" w:hAnsi="ＭＳ ゴシック" w:eastAsia="ＭＳ ゴシック"/>
                <w:color w:val="auto"/>
                <w:w w:val="50"/>
                <w:kern w:val="0"/>
                <w:sz w:val="18"/>
              </w:rPr>
              <w:t>②準用</w:t>
            </w:r>
          </w:p>
          <w:p>
            <w:pPr>
              <w:pStyle w:val="0"/>
              <w:ind w:leftChars="0" w:firstLineChars="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　　ア　介護事故等について報告するための様式を整備すること。</w:t>
            </w:r>
          </w:p>
          <w:p>
            <w:pPr>
              <w:pStyle w:val="0"/>
              <w:ind w:left="0" w:leftChars="0" w:hanging="540" w:hangingChars="30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　　イ　介護職員その他の従業者は、介護事故等の発生ごとにその状況、背景等を記録するとともに、上記の様式に従い、介護事故等について報告すること。</w:t>
            </w:r>
          </w:p>
          <w:p>
            <w:pPr>
              <w:pStyle w:val="0"/>
              <w:ind w:left="0" w:leftChars="0" w:hanging="540" w:hangingChars="30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　　ウ　事故発生防止のための委員会において、上記により報告された事例を集計し、分析すること。</w:t>
            </w:r>
          </w:p>
          <w:p>
            <w:pPr>
              <w:pStyle w:val="0"/>
              <w:ind w:left="0" w:leftChars="0" w:hanging="540" w:hangingChars="30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　　エ　事例の分析に当たっては、介護事故等の発生時の状況等を分析し、介護事故等の発生原因、結果等を取りまとめ、防止策を検討すること。</w:t>
            </w:r>
          </w:p>
          <w:p>
            <w:pPr>
              <w:pStyle w:val="0"/>
              <w:ind w:left="0" w:leftChars="0" w:hanging="540" w:hangingChars="30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　　オ　報告された事例及び分析結果を従業者に周知徹底すること。</w:t>
            </w:r>
          </w:p>
          <w:p>
            <w:pPr>
              <w:pStyle w:val="0"/>
              <w:ind w:left="0" w:leftChars="0" w:hanging="540" w:hangingChars="30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　　カ　防止策を講じた後に、その効果を評価すること。</w:t>
            </w:r>
          </w:p>
          <w:p>
            <w:pPr>
              <w:pStyle w:val="0"/>
              <w:ind w:leftChars="0" w:firstLineChars="0"/>
              <w:rPr>
                <w:rFonts w:hint="eastAsia" w:ascii="ＭＳ ゴシック" w:hAnsi="ＭＳ ゴシック" w:eastAsia="ＭＳ ゴシック"/>
                <w:color w:val="auto"/>
                <w:sz w:val="18"/>
              </w:rPr>
            </w:pPr>
          </w:p>
          <w:p>
            <w:pPr>
              <w:pStyle w:val="0"/>
              <w:ind w:left="0" w:leftChars="0" w:hanging="360" w:hangingChars="20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□③　事故発生の防止のため委員会（テレビ電話装置等を活用して行うことができるものとする。）及び従業者に対する研修を定期的に行っているか。　　</w:t>
            </w:r>
            <w:r>
              <w:rPr>
                <w:rFonts w:hint="eastAsia" w:ascii="ＭＳ ゴシック" w:hAnsi="ＭＳ ゴシック" w:eastAsia="ＭＳ ゴシック"/>
                <w:color w:val="auto"/>
                <w:w w:val="50"/>
                <w:kern w:val="0"/>
                <w:sz w:val="18"/>
              </w:rPr>
              <w:t>◆平１８厚令３４第１５５条第３号準用</w:t>
            </w:r>
          </w:p>
          <w:p>
            <w:pPr>
              <w:pStyle w:val="0"/>
              <w:ind w:leftChars="0" w:firstLineChars="0"/>
              <w:rPr>
                <w:rFonts w:hint="eastAsia" w:ascii="ＭＳ ゴシック" w:hAnsi="ＭＳ ゴシック" w:eastAsia="ＭＳ ゴシック"/>
                <w:color w:val="auto"/>
                <w:sz w:val="18"/>
              </w:rPr>
            </w:pPr>
          </w:p>
          <w:p>
            <w:pPr>
              <w:pStyle w:val="0"/>
              <w:ind w:leftChars="0" w:firstLineChars="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　◎　事故発生防止のための委員会について　</w:t>
            </w:r>
            <w:r>
              <w:rPr>
                <w:rFonts w:hint="eastAsia" w:ascii="ＭＳ ゴシック" w:hAnsi="ＭＳ ゴシック" w:eastAsia="ＭＳ ゴシック"/>
                <w:color w:val="auto"/>
                <w:w w:val="50"/>
                <w:kern w:val="0"/>
                <w:sz w:val="18"/>
              </w:rPr>
              <w:t>◆平１８解釈通知第３の七</w:t>
            </w:r>
            <w:r>
              <w:rPr>
                <w:rFonts w:hint="eastAsia" w:ascii="ＭＳ ゴシック" w:hAnsi="ＭＳ ゴシック" w:eastAsia="ＭＳ ゴシック"/>
                <w:color w:val="auto"/>
                <w:w w:val="50"/>
                <w:sz w:val="18"/>
              </w:rPr>
              <w:t>の４</w:t>
            </w:r>
            <w:r>
              <w:rPr>
                <w:rFonts w:hint="eastAsia" w:ascii="ＭＳ ゴシック" w:hAnsi="ＭＳ ゴシック" w:eastAsia="ＭＳ ゴシック"/>
                <w:color w:val="auto"/>
                <w:w w:val="50"/>
                <w:sz w:val="18"/>
              </w:rPr>
              <w:t>(</w:t>
            </w:r>
            <w:r>
              <w:rPr>
                <w:rFonts w:hint="eastAsia" w:ascii="ＭＳ ゴシック" w:hAnsi="ＭＳ ゴシック" w:eastAsia="ＭＳ ゴシック"/>
                <w:color w:val="auto"/>
                <w:w w:val="50"/>
                <w:sz w:val="18"/>
              </w:rPr>
              <w:t>２５</w:t>
            </w:r>
            <w:r>
              <w:rPr>
                <w:rFonts w:hint="eastAsia" w:ascii="ＭＳ ゴシック" w:hAnsi="ＭＳ ゴシック" w:eastAsia="ＭＳ ゴシック"/>
                <w:color w:val="auto"/>
                <w:w w:val="50"/>
                <w:sz w:val="18"/>
              </w:rPr>
              <w:t>)</w:t>
            </w:r>
            <w:r>
              <w:rPr>
                <w:rFonts w:hint="eastAsia" w:ascii="ＭＳ ゴシック" w:hAnsi="ＭＳ ゴシック" w:eastAsia="ＭＳ ゴシック"/>
                <w:color w:val="auto"/>
                <w:w w:val="50"/>
                <w:sz w:val="18"/>
              </w:rPr>
              <w:t>③準用</w:t>
            </w:r>
          </w:p>
          <w:p>
            <w:pPr>
              <w:pStyle w:val="0"/>
              <w:ind w:leftChars="0" w:firstLineChars="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　　・幅広い職種により構成されていること。</w:t>
            </w:r>
          </w:p>
          <w:p>
            <w:pPr>
              <w:pStyle w:val="0"/>
              <w:ind w:leftChars="0" w:firstLineChars="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　　・構成メンバーの責務及び役割分担を明確にしていること。</w:t>
            </w:r>
          </w:p>
          <w:p>
            <w:pPr>
              <w:pStyle w:val="0"/>
              <w:ind w:leftChars="0" w:firstLineChars="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　　・運営委員会など他の委員会と独立して設置・運営すること。</w:t>
            </w:r>
          </w:p>
          <w:p>
            <w:pPr>
              <w:pStyle w:val="0"/>
              <w:ind w:leftChars="0" w:firstLineChars="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　　・専任の安全対策を担当するものを決めていること。</w:t>
            </w:r>
          </w:p>
          <w:p>
            <w:pPr>
              <w:pStyle w:val="0"/>
              <w:ind w:left="0" w:leftChars="0" w:hanging="540" w:hangingChars="30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　　　（ただし、関係する職種、取り扱う事項等が相互に関係が深いと認められる他の会議体を設置している場合、これと一体的に設置・運営することとして差し支えない。）</w:t>
            </w:r>
          </w:p>
          <w:p>
            <w:pPr>
              <w:pStyle w:val="0"/>
              <w:ind w:left="0" w:leftChars="0" w:hanging="540" w:hangingChars="30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　　・事故防止検討委員会の責任者はケア全般の責任者であることが望ましい。</w:t>
            </w:r>
          </w:p>
          <w:p>
            <w:pPr>
              <w:pStyle w:val="0"/>
              <w:ind w:left="0" w:leftChars="0" w:hanging="540" w:hangingChars="30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　　・施設外の安全対策の専門家を委員として積極的に活用することが望ましい。</w:t>
            </w:r>
          </w:p>
          <w:p>
            <w:pPr>
              <w:pStyle w:val="0"/>
              <w:ind w:leftChars="0" w:firstLineChars="0"/>
              <w:rPr>
                <w:rFonts w:hint="eastAsia" w:ascii="ＭＳ ゴシック" w:hAnsi="ＭＳ ゴシック" w:eastAsia="ＭＳ ゴシック"/>
                <w:color w:val="auto"/>
                <w:sz w:val="18"/>
              </w:rPr>
            </w:pPr>
          </w:p>
          <w:p>
            <w:pPr>
              <w:pStyle w:val="0"/>
              <w:ind w:left="0" w:leftChars="0" w:hanging="360" w:hangingChars="20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　◎　事故発生防止のための委員会は、テレビ電話装置等を活用して行うことができるものとする。　　</w:t>
            </w:r>
            <w:r>
              <w:rPr>
                <w:rFonts w:hint="eastAsia" w:ascii="ＭＳ ゴシック" w:hAnsi="ＭＳ ゴシック" w:eastAsia="ＭＳ ゴシック"/>
                <w:color w:val="auto"/>
                <w:w w:val="50"/>
                <w:kern w:val="0"/>
                <w:sz w:val="18"/>
              </w:rPr>
              <w:t>◆平１８解釈通知第３の七</w:t>
            </w:r>
            <w:r>
              <w:rPr>
                <w:rFonts w:hint="eastAsia" w:ascii="ＭＳ ゴシック" w:hAnsi="ＭＳ ゴシック" w:eastAsia="ＭＳ ゴシック"/>
                <w:color w:val="auto"/>
                <w:w w:val="50"/>
                <w:sz w:val="18"/>
              </w:rPr>
              <w:t>の４</w:t>
            </w:r>
            <w:r>
              <w:rPr>
                <w:rFonts w:hint="eastAsia" w:ascii="ＭＳ ゴシック" w:hAnsi="ＭＳ ゴシック" w:eastAsia="ＭＳ ゴシック"/>
                <w:color w:val="auto"/>
                <w:w w:val="50"/>
                <w:sz w:val="18"/>
              </w:rPr>
              <w:t>(</w:t>
            </w:r>
            <w:r>
              <w:rPr>
                <w:rFonts w:hint="eastAsia" w:ascii="ＭＳ ゴシック" w:hAnsi="ＭＳ ゴシック" w:eastAsia="ＭＳ ゴシック"/>
                <w:color w:val="auto"/>
                <w:w w:val="50"/>
                <w:sz w:val="18"/>
              </w:rPr>
              <w:t>２５</w:t>
            </w:r>
            <w:r>
              <w:rPr>
                <w:rFonts w:hint="eastAsia" w:ascii="ＭＳ ゴシック" w:hAnsi="ＭＳ ゴシック" w:eastAsia="ＭＳ ゴシック"/>
                <w:color w:val="auto"/>
                <w:w w:val="50"/>
                <w:sz w:val="18"/>
              </w:rPr>
              <w:t>)</w:t>
            </w:r>
            <w:r>
              <w:rPr>
                <w:rFonts w:hint="eastAsia" w:ascii="ＭＳ ゴシック" w:hAnsi="ＭＳ ゴシック" w:eastAsia="ＭＳ ゴシック"/>
                <w:color w:val="auto"/>
                <w:w w:val="50"/>
                <w:sz w:val="18"/>
              </w:rPr>
              <w:t>③準用</w:t>
            </w:r>
          </w:p>
          <w:p>
            <w:pPr>
              <w:pStyle w:val="0"/>
              <w:ind w:leftChars="0" w:firstLineChars="0"/>
              <w:rPr>
                <w:rFonts w:hint="eastAsia" w:ascii="ＭＳ ゴシック" w:hAnsi="ＭＳ ゴシック" w:eastAsia="ＭＳ ゴシック"/>
                <w:color w:val="auto"/>
                <w:sz w:val="18"/>
              </w:rPr>
            </w:pPr>
          </w:p>
          <w:p>
            <w:pPr>
              <w:pStyle w:val="0"/>
              <w:ind w:leftChars="0" w:firstLineChars="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　◎　従業者に対する研修について　　</w:t>
            </w:r>
            <w:r>
              <w:rPr>
                <w:rFonts w:hint="eastAsia" w:ascii="ＭＳ ゴシック" w:hAnsi="ＭＳ ゴシック" w:eastAsia="ＭＳ ゴシック"/>
                <w:color w:val="auto"/>
                <w:w w:val="50"/>
                <w:kern w:val="0"/>
                <w:sz w:val="18"/>
              </w:rPr>
              <w:t>◆平１８解釈通知第３の七</w:t>
            </w:r>
            <w:r>
              <w:rPr>
                <w:rFonts w:hint="eastAsia" w:ascii="ＭＳ ゴシック" w:hAnsi="ＭＳ ゴシック" w:eastAsia="ＭＳ ゴシック"/>
                <w:color w:val="auto"/>
                <w:w w:val="50"/>
                <w:sz w:val="18"/>
              </w:rPr>
              <w:t>の４</w:t>
            </w:r>
            <w:r>
              <w:rPr>
                <w:rFonts w:hint="eastAsia" w:ascii="ＭＳ ゴシック" w:hAnsi="ＭＳ ゴシック" w:eastAsia="ＭＳ ゴシック"/>
                <w:color w:val="auto"/>
                <w:w w:val="50"/>
                <w:sz w:val="18"/>
              </w:rPr>
              <w:t>(</w:t>
            </w:r>
            <w:r>
              <w:rPr>
                <w:rFonts w:hint="eastAsia" w:ascii="ＭＳ ゴシック" w:hAnsi="ＭＳ ゴシック" w:eastAsia="ＭＳ ゴシック"/>
                <w:color w:val="auto"/>
                <w:w w:val="50"/>
                <w:sz w:val="18"/>
              </w:rPr>
              <w:t>２５</w:t>
            </w:r>
            <w:r>
              <w:rPr>
                <w:rFonts w:hint="eastAsia" w:ascii="ＭＳ ゴシック" w:hAnsi="ＭＳ ゴシック" w:eastAsia="ＭＳ ゴシック"/>
                <w:color w:val="auto"/>
                <w:w w:val="50"/>
                <w:sz w:val="18"/>
              </w:rPr>
              <w:t>)</w:t>
            </w:r>
            <w:r>
              <w:rPr>
                <w:rFonts w:hint="eastAsia" w:ascii="ＭＳ ゴシック" w:hAnsi="ＭＳ ゴシック" w:eastAsia="ＭＳ ゴシック"/>
                <w:color w:val="auto"/>
                <w:w w:val="50"/>
                <w:sz w:val="18"/>
              </w:rPr>
              <w:t>④準用</w:t>
            </w:r>
          </w:p>
          <w:p>
            <w:pPr>
              <w:pStyle w:val="0"/>
              <w:ind w:left="0" w:leftChars="0" w:hanging="540" w:hangingChars="30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　　・事故発生防止のための基礎的内容等の適切な知識を普及・啓発する。</w:t>
            </w:r>
          </w:p>
          <w:p>
            <w:pPr>
              <w:pStyle w:val="0"/>
              <w:ind w:left="0" w:leftChars="0" w:hanging="540" w:hangingChars="30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　　・指針に基づき、安全管理の徹底を行う。</w:t>
            </w:r>
          </w:p>
          <w:p>
            <w:pPr>
              <w:pStyle w:val="0"/>
              <w:ind w:left="0" w:leftChars="0" w:hanging="540" w:hangingChars="30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　　・指針に基づいた研修プログラムを作成する。</w:t>
            </w:r>
          </w:p>
          <w:p>
            <w:pPr>
              <w:pStyle w:val="0"/>
              <w:ind w:left="0" w:leftChars="0" w:hanging="540" w:hangingChars="30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　　・定期的な教育（年２回以上）を開催する。</w:t>
            </w:r>
          </w:p>
          <w:p>
            <w:pPr>
              <w:pStyle w:val="0"/>
              <w:ind w:left="0" w:leftChars="0" w:hanging="540" w:hangingChars="30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　　・新規採用時に必ず研修を実施する。</w:t>
            </w:r>
          </w:p>
          <w:p>
            <w:pPr>
              <w:pStyle w:val="0"/>
              <w:ind w:left="0" w:leftChars="0" w:hanging="540" w:hangingChars="30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　　・研修の内容について記録する。</w:t>
            </w:r>
          </w:p>
          <w:p>
            <w:pPr>
              <w:pStyle w:val="0"/>
              <w:ind w:left="0" w:leftChars="0" w:hanging="540" w:hangingChars="30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　　・職員研修施設内での研修で差支えない。</w:t>
            </w:r>
          </w:p>
          <w:p>
            <w:pPr>
              <w:pStyle w:val="0"/>
              <w:ind w:left="0" w:leftChars="0" w:hanging="371" w:hangingChars="206"/>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□④　上記①～③に掲げる措置を適切に実施するための担当者を置いているか。</w:t>
            </w:r>
          </w:p>
          <w:p>
            <w:pPr>
              <w:pStyle w:val="0"/>
              <w:ind w:left="212" w:hanging="212" w:hangingChars="106"/>
              <w:rPr>
                <w:rFonts w:hint="eastAsia" w:ascii="ＭＳ ゴシック" w:hAnsi="ＭＳ ゴシック" w:eastAsia="ＭＳ ゴシック"/>
                <w:color w:val="auto"/>
                <w:sz w:val="18"/>
              </w:rPr>
            </w:pPr>
          </w:p>
          <w:p>
            <w:pPr>
              <w:pStyle w:val="0"/>
              <w:ind w:left="212" w:hanging="212" w:hangingChars="106"/>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　◎　当該施設における事故発生を防止するための体制として、平</w:t>
            </w:r>
            <w:r>
              <w:rPr>
                <w:rFonts w:hint="eastAsia" w:ascii="ＭＳ ゴシック" w:hAnsi="ＭＳ ゴシック" w:eastAsia="ＭＳ ゴシック"/>
                <w:color w:val="auto"/>
                <w:sz w:val="18"/>
              </w:rPr>
              <w:t>18</w:t>
            </w:r>
            <w:r>
              <w:rPr>
                <w:rFonts w:hint="eastAsia" w:ascii="ＭＳ ゴシック" w:hAnsi="ＭＳ ゴシック" w:eastAsia="ＭＳ ゴシック"/>
                <w:color w:val="auto"/>
                <w:sz w:val="18"/>
              </w:rPr>
              <w:t>解釈通知第３の七の４</w:t>
            </w:r>
            <w:r>
              <w:rPr>
                <w:rFonts w:hint="eastAsia" w:ascii="ＭＳ ゴシック" w:hAnsi="ＭＳ ゴシック" w:eastAsia="ＭＳ ゴシック"/>
                <w:color w:val="auto"/>
                <w:sz w:val="18"/>
              </w:rPr>
              <w:t>(25)</w:t>
            </w:r>
            <w:r>
              <w:rPr>
                <w:rFonts w:hint="eastAsia" w:ascii="ＭＳ ゴシック" w:hAnsi="ＭＳ ゴシック" w:eastAsia="ＭＳ ゴシック"/>
                <w:color w:val="auto"/>
                <w:sz w:val="18"/>
              </w:rPr>
              <w:t>①から④までに掲げる措置を適切に実施するため、専任の担当者を置くことが必要である。当該担当者としては、事故防止検討委員会の安全対策担当者と同一の従業者が務めることが望ましい。　　</w:t>
            </w:r>
            <w:r>
              <w:rPr>
                <w:rFonts w:hint="eastAsia" w:ascii="ＭＳ ゴシック" w:hAnsi="ＭＳ ゴシック" w:eastAsia="ＭＳ ゴシック"/>
                <w:color w:val="auto"/>
                <w:w w:val="50"/>
                <w:kern w:val="0"/>
                <w:sz w:val="18"/>
              </w:rPr>
              <w:t>◆平１８解釈通知第３の七</w:t>
            </w:r>
            <w:r>
              <w:rPr>
                <w:rFonts w:hint="eastAsia" w:ascii="ＭＳ ゴシック" w:hAnsi="ＭＳ ゴシック" w:eastAsia="ＭＳ ゴシック"/>
                <w:color w:val="auto"/>
                <w:w w:val="50"/>
                <w:sz w:val="18"/>
              </w:rPr>
              <w:t>の４</w:t>
            </w:r>
            <w:r>
              <w:rPr>
                <w:rFonts w:hint="eastAsia" w:ascii="ＭＳ ゴシック" w:hAnsi="ＭＳ ゴシック" w:eastAsia="ＭＳ ゴシック"/>
                <w:color w:val="auto"/>
                <w:w w:val="50"/>
                <w:sz w:val="18"/>
              </w:rPr>
              <w:t>(</w:t>
            </w:r>
            <w:r>
              <w:rPr>
                <w:rFonts w:hint="eastAsia" w:ascii="ＭＳ ゴシック" w:hAnsi="ＭＳ ゴシック" w:eastAsia="ＭＳ ゴシック"/>
                <w:color w:val="auto"/>
                <w:w w:val="50"/>
                <w:sz w:val="18"/>
              </w:rPr>
              <w:t>２５</w:t>
            </w:r>
            <w:r>
              <w:rPr>
                <w:rFonts w:hint="eastAsia" w:ascii="ＭＳ ゴシック" w:hAnsi="ＭＳ ゴシック" w:eastAsia="ＭＳ ゴシック"/>
                <w:color w:val="auto"/>
                <w:w w:val="50"/>
                <w:sz w:val="18"/>
              </w:rPr>
              <w:t>)</w:t>
            </w:r>
            <w:r>
              <w:rPr>
                <w:rFonts w:hint="eastAsia" w:ascii="ＭＳ ゴシック" w:hAnsi="ＭＳ ゴシック" w:eastAsia="ＭＳ ゴシック"/>
                <w:color w:val="auto"/>
                <w:w w:val="50"/>
                <w:sz w:val="18"/>
              </w:rPr>
              <w:t>⑤準用</w:t>
            </w:r>
          </w:p>
          <w:p>
            <w:pPr>
              <w:pStyle w:val="0"/>
              <w:ind w:left="212" w:hanging="212" w:hangingChars="106"/>
              <w:rPr>
                <w:rFonts w:hint="eastAsia" w:ascii="ＭＳ ゴシック" w:hAnsi="ＭＳ ゴシック" w:eastAsia="ＭＳ ゴシック"/>
                <w:color w:val="auto"/>
                <w:sz w:val="18"/>
              </w:rPr>
            </w:pPr>
          </w:p>
          <w:p>
            <w:pPr>
              <w:pStyle w:val="0"/>
              <w:ind w:left="212" w:hanging="212" w:hangingChars="106"/>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　◎　当該義務付けの適用に当たっては、６ヶ月の経過措置が設けられており、令和３年９月</w:t>
            </w:r>
            <w:r>
              <w:rPr>
                <w:rFonts w:hint="eastAsia" w:ascii="ＭＳ ゴシック" w:hAnsi="ＭＳ ゴシック" w:eastAsia="ＭＳ ゴシック"/>
                <w:color w:val="auto"/>
                <w:sz w:val="18"/>
              </w:rPr>
              <w:t>30</w:t>
            </w:r>
            <w:r>
              <w:rPr>
                <w:rFonts w:hint="eastAsia" w:ascii="ＭＳ ゴシック" w:hAnsi="ＭＳ ゴシック" w:eastAsia="ＭＳ ゴシック"/>
                <w:color w:val="auto"/>
                <w:sz w:val="18"/>
              </w:rPr>
              <w:t>日までの間は、努力義務とされている。</w:t>
            </w:r>
          </w:p>
          <w:p>
            <w:pPr>
              <w:pStyle w:val="0"/>
              <w:ind w:left="212" w:hanging="212" w:hangingChars="106"/>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　　　</w:t>
            </w:r>
            <w:r>
              <w:rPr>
                <w:rFonts w:hint="eastAsia" w:ascii="ＭＳ ゴシック" w:hAnsi="ＭＳ ゴシック" w:eastAsia="ＭＳ ゴシック"/>
                <w:color w:val="auto"/>
                <w:w w:val="50"/>
                <w:kern w:val="0"/>
                <w:sz w:val="18"/>
              </w:rPr>
              <w:t>◆平１８解釈通知第３の七</w:t>
            </w:r>
            <w:r>
              <w:rPr>
                <w:rFonts w:hint="eastAsia" w:ascii="ＭＳ ゴシック" w:hAnsi="ＭＳ ゴシック" w:eastAsia="ＭＳ ゴシック"/>
                <w:color w:val="auto"/>
                <w:w w:val="50"/>
                <w:sz w:val="18"/>
              </w:rPr>
              <w:t>の４</w:t>
            </w:r>
            <w:r>
              <w:rPr>
                <w:rFonts w:hint="eastAsia" w:ascii="ＭＳ ゴシック" w:hAnsi="ＭＳ ゴシック" w:eastAsia="ＭＳ ゴシック"/>
                <w:color w:val="auto"/>
                <w:w w:val="50"/>
                <w:sz w:val="18"/>
              </w:rPr>
              <w:t>(</w:t>
            </w:r>
            <w:r>
              <w:rPr>
                <w:rFonts w:hint="eastAsia" w:ascii="ＭＳ ゴシック" w:hAnsi="ＭＳ ゴシック" w:eastAsia="ＭＳ ゴシック"/>
                <w:color w:val="auto"/>
                <w:w w:val="50"/>
                <w:sz w:val="18"/>
              </w:rPr>
              <w:t>２５</w:t>
            </w:r>
            <w:r>
              <w:rPr>
                <w:rFonts w:hint="eastAsia" w:ascii="ＭＳ ゴシック" w:hAnsi="ＭＳ ゴシック" w:eastAsia="ＭＳ ゴシック"/>
                <w:color w:val="auto"/>
                <w:w w:val="50"/>
                <w:sz w:val="18"/>
              </w:rPr>
              <w:t>)</w:t>
            </w:r>
            <w:r>
              <w:rPr>
                <w:rFonts w:hint="eastAsia" w:ascii="ＭＳ ゴシック" w:hAnsi="ＭＳ ゴシック" w:eastAsia="ＭＳ ゴシック"/>
                <w:color w:val="auto"/>
                <w:w w:val="50"/>
                <w:sz w:val="18"/>
              </w:rPr>
              <w:t>⑤準用</w:t>
            </w:r>
          </w:p>
          <w:p>
            <w:pPr>
              <w:pStyle w:val="0"/>
              <w:ind w:left="212" w:hanging="212" w:hangingChars="106"/>
              <w:rPr>
                <w:rFonts w:hint="eastAsia" w:ascii="ＭＳ ゴシック" w:hAnsi="ＭＳ ゴシック" w:eastAsia="ＭＳ ゴシック"/>
                <w:color w:val="auto"/>
                <w:sz w:val="18"/>
              </w:rPr>
            </w:pPr>
          </w:p>
          <w:p>
            <w:pPr>
              <w:pStyle w:val="0"/>
              <w:ind w:left="212" w:hanging="212" w:hangingChars="106"/>
              <w:rPr>
                <w:rFonts w:hint="eastAsia" w:ascii="ＭＳ ゴシック" w:hAnsi="ＭＳ ゴシック" w:eastAsia="ＭＳ ゴシック"/>
                <w:color w:val="auto"/>
                <w:kern w:val="0"/>
                <w:sz w:val="18"/>
              </w:rPr>
            </w:pPr>
            <w:r>
              <w:rPr>
                <w:rFonts w:hint="eastAsia" w:ascii="ＭＳ ゴシック" w:hAnsi="ＭＳ ゴシック" w:eastAsia="ＭＳ ゴシック"/>
                <w:color w:val="auto"/>
                <w:sz w:val="18"/>
              </w:rPr>
              <w:t>□　サービスの提供により事故が発生した場合は、速やかに南丹市、入所者の家族等に連絡を行うとともに、必要な措置を講じているか。</w:t>
            </w:r>
          </w:p>
          <w:p>
            <w:pPr>
              <w:pStyle w:val="0"/>
              <w:ind w:left="212" w:hanging="212" w:hangingChars="106"/>
              <w:rPr>
                <w:rFonts w:hint="eastAsia" w:ascii="ＭＳ ゴシック" w:hAnsi="ＭＳ ゴシック" w:eastAsia="ＭＳ ゴシック"/>
                <w:color w:val="auto"/>
                <w:kern w:val="0"/>
                <w:sz w:val="18"/>
              </w:rPr>
            </w:pPr>
            <w:r>
              <w:rPr>
                <w:rFonts w:hint="eastAsia" w:ascii="ＭＳ ゴシック" w:hAnsi="ＭＳ ゴシック" w:eastAsia="ＭＳ ゴシック"/>
                <w:color w:val="auto"/>
                <w:sz w:val="18"/>
              </w:rPr>
              <w:t>　　　</w:t>
            </w:r>
            <w:r>
              <w:rPr>
                <w:rFonts w:hint="eastAsia" w:ascii="ＭＳ ゴシック" w:hAnsi="ＭＳ ゴシック" w:eastAsia="ＭＳ ゴシック"/>
                <w:color w:val="auto"/>
                <w:w w:val="50"/>
                <w:kern w:val="0"/>
                <w:sz w:val="18"/>
              </w:rPr>
              <w:t>◆平１８厚令３４第１５５条第２項準用</w:t>
            </w:r>
          </w:p>
          <w:p>
            <w:pPr>
              <w:pStyle w:val="0"/>
              <w:ind w:left="212" w:hanging="212" w:hangingChars="106"/>
              <w:rPr>
                <w:rFonts w:hint="eastAsia" w:ascii="ＭＳ ゴシック" w:hAnsi="ＭＳ ゴシック" w:eastAsia="ＭＳ ゴシック"/>
                <w:color w:val="auto"/>
                <w:kern w:val="0"/>
                <w:sz w:val="18"/>
              </w:rPr>
            </w:pPr>
          </w:p>
          <w:p>
            <w:pPr>
              <w:pStyle w:val="0"/>
              <w:ind w:left="212" w:hanging="212" w:hangingChars="106"/>
              <w:rPr>
                <w:rFonts w:hint="eastAsia" w:ascii="ＭＳ ゴシック" w:hAnsi="ＭＳ ゴシック" w:eastAsia="ＭＳ ゴシック"/>
                <w:color w:val="auto"/>
                <w:kern w:val="0"/>
                <w:sz w:val="18"/>
              </w:rPr>
            </w:pPr>
            <w:r>
              <w:rPr>
                <w:rFonts w:hint="eastAsia" w:ascii="ＭＳ ゴシック" w:hAnsi="ＭＳ ゴシック" w:eastAsia="ＭＳ ゴシック"/>
                <w:color w:val="auto"/>
                <w:kern w:val="0"/>
                <w:sz w:val="18"/>
              </w:rPr>
              <w:t>□　事故の状況及び事故に際して採った処置について記録しているか。</w:t>
            </w:r>
          </w:p>
          <w:p>
            <w:pPr>
              <w:pStyle w:val="0"/>
              <w:ind w:left="212" w:hanging="212" w:hangingChars="106"/>
              <w:rPr>
                <w:rFonts w:hint="eastAsia" w:ascii="ＭＳ ゴシック" w:hAnsi="ＭＳ ゴシック" w:eastAsia="ＭＳ ゴシック"/>
                <w:color w:val="auto"/>
                <w:kern w:val="0"/>
                <w:sz w:val="18"/>
              </w:rPr>
            </w:pPr>
            <w:r>
              <w:rPr>
                <w:rFonts w:hint="eastAsia" w:ascii="ＭＳ ゴシック" w:hAnsi="ＭＳ ゴシック" w:eastAsia="ＭＳ ゴシック"/>
                <w:color w:val="auto"/>
                <w:kern w:val="0"/>
                <w:sz w:val="18"/>
              </w:rPr>
              <w:t>　　　</w:t>
            </w:r>
            <w:r>
              <w:rPr>
                <w:rFonts w:hint="eastAsia" w:ascii="ＭＳ ゴシック" w:hAnsi="ＭＳ ゴシック" w:eastAsia="ＭＳ ゴシック"/>
                <w:color w:val="auto"/>
                <w:w w:val="50"/>
                <w:kern w:val="0"/>
                <w:sz w:val="18"/>
              </w:rPr>
              <w:t>◆平１８厚令３４第１５５条第３項準用</w:t>
            </w:r>
          </w:p>
          <w:p>
            <w:pPr>
              <w:pStyle w:val="0"/>
              <w:ind w:left="212" w:hanging="212" w:hangingChars="106"/>
              <w:rPr>
                <w:rFonts w:hint="eastAsia" w:ascii="ＭＳ ゴシック" w:hAnsi="ＭＳ ゴシック" w:eastAsia="ＭＳ ゴシック"/>
                <w:color w:val="auto"/>
                <w:sz w:val="18"/>
              </w:rPr>
            </w:pPr>
          </w:p>
          <w:p>
            <w:pPr>
              <w:pStyle w:val="0"/>
              <w:ind w:left="212" w:hanging="212" w:hangingChars="106"/>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　入所者に対する介護サービスの提供により賠償すべき事故が発生した場合は、すみやかに賠償を行っているか。</w:t>
            </w:r>
          </w:p>
          <w:p>
            <w:pPr>
              <w:pStyle w:val="0"/>
              <w:ind w:left="212" w:hanging="212" w:hangingChars="106"/>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　　　</w:t>
            </w:r>
            <w:r>
              <w:rPr>
                <w:rFonts w:hint="eastAsia" w:ascii="ＭＳ ゴシック" w:hAnsi="ＭＳ ゴシック" w:eastAsia="ＭＳ ゴシック"/>
                <w:color w:val="auto"/>
                <w:w w:val="50"/>
                <w:kern w:val="0"/>
                <w:sz w:val="18"/>
              </w:rPr>
              <w:t>◆平１８厚令３４第１５５条第４項準用</w:t>
            </w:r>
          </w:p>
          <w:p>
            <w:pPr>
              <w:pStyle w:val="0"/>
              <w:ind w:left="212" w:hanging="212" w:hangingChars="106"/>
              <w:rPr>
                <w:rFonts w:hint="eastAsia" w:ascii="ＭＳ ゴシック" w:hAnsi="ＭＳ ゴシック" w:eastAsia="ＭＳ ゴシック"/>
                <w:color w:val="auto"/>
                <w:sz w:val="18"/>
              </w:rPr>
            </w:pP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適・否</w:t>
            </w:r>
          </w:p>
        </w:tc>
        <w:tc>
          <w:tcPr>
            <w:tcW w:w="20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事故発生防止のための指針（マニュアル）</w:t>
            </w:r>
          </w:p>
          <w:p>
            <w:pPr>
              <w:pStyle w:val="0"/>
              <w:jc w:val="center"/>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【有・無】</w:t>
            </w: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指針は左記項目を完備しているか</w:t>
            </w:r>
          </w:p>
          <w:p>
            <w:pPr>
              <w:pStyle w:val="0"/>
              <w:ind w:firstLine="600" w:firstLineChars="30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適・否</w:t>
            </w: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事故報告一件</w:t>
            </w:r>
          </w:p>
          <w:p>
            <w:pPr>
              <w:pStyle w:val="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【有・無】</w:t>
            </w:r>
          </w:p>
          <w:p>
            <w:pPr>
              <w:pStyle w:val="0"/>
              <w:jc w:val="center"/>
              <w:rPr>
                <w:rFonts w:hint="eastAsia" w:ascii="ＭＳ ゴシック" w:hAnsi="ＭＳ ゴシック" w:eastAsia="ＭＳ ゴシック"/>
                <w:color w:val="auto"/>
                <w:sz w:val="18"/>
              </w:rPr>
            </w:pPr>
          </w:p>
          <w:p>
            <w:pPr>
              <w:pStyle w:val="0"/>
              <w:jc w:val="center"/>
              <w:rPr>
                <w:rFonts w:hint="eastAsia" w:ascii="ＭＳ ゴシック" w:hAnsi="ＭＳ ゴシック" w:eastAsia="ＭＳ ゴシック"/>
                <w:color w:val="auto"/>
                <w:sz w:val="18"/>
              </w:rPr>
            </w:pPr>
          </w:p>
          <w:p>
            <w:pPr>
              <w:pStyle w:val="0"/>
              <w:jc w:val="center"/>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jc w:val="center"/>
              <w:rPr>
                <w:rFonts w:hint="eastAsia" w:ascii="ＭＳ ゴシック" w:hAnsi="ＭＳ ゴシック" w:eastAsia="ＭＳ ゴシック"/>
                <w:color w:val="auto"/>
                <w:sz w:val="18"/>
              </w:rPr>
            </w:pPr>
          </w:p>
          <w:p>
            <w:pPr>
              <w:pStyle w:val="0"/>
              <w:jc w:val="center"/>
              <w:rPr>
                <w:rFonts w:hint="eastAsia" w:ascii="ＭＳ ゴシック" w:hAnsi="ＭＳ ゴシック" w:eastAsia="ＭＳ ゴシック"/>
                <w:color w:val="auto"/>
                <w:sz w:val="18"/>
              </w:rPr>
            </w:pPr>
          </w:p>
          <w:p>
            <w:pPr>
              <w:pStyle w:val="0"/>
              <w:jc w:val="center"/>
              <w:rPr>
                <w:rFonts w:hint="eastAsia" w:ascii="ＭＳ ゴシック" w:hAnsi="ＭＳ ゴシック" w:eastAsia="ＭＳ ゴシック"/>
                <w:color w:val="auto"/>
                <w:sz w:val="18"/>
              </w:rPr>
            </w:pPr>
          </w:p>
          <w:p>
            <w:pPr>
              <w:pStyle w:val="0"/>
              <w:jc w:val="left"/>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分析･防止策の検討</w:t>
            </w:r>
          </w:p>
          <w:p>
            <w:pPr>
              <w:pStyle w:val="0"/>
              <w:jc w:val="left"/>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【有・無】</w:t>
            </w:r>
          </w:p>
          <w:p>
            <w:pPr>
              <w:pStyle w:val="0"/>
              <w:jc w:val="left"/>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委員会の開催</w:t>
            </w:r>
          </w:p>
          <w:p>
            <w:pPr>
              <w:pStyle w:val="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・昨年度　　　回</w:t>
            </w:r>
          </w:p>
          <w:p>
            <w:pPr>
              <w:pStyle w:val="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・委員会構成員数</w:t>
            </w:r>
          </w:p>
          <w:p>
            <w:pPr>
              <w:pStyle w:val="0"/>
              <w:ind w:firstLine="200" w:firstLineChars="10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　　　）人</w:t>
            </w:r>
          </w:p>
          <w:p>
            <w:pPr>
              <w:pStyle w:val="0"/>
              <w:ind w:left="200" w:hanging="200" w:hangingChars="10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w:t>
            </w:r>
            <w:r>
              <w:rPr>
                <w:rFonts w:hint="eastAsia" w:ascii="ＭＳ ゴシック" w:hAnsi="ＭＳ ゴシック" w:eastAsia="ＭＳ ゴシック"/>
                <w:color w:val="auto"/>
                <w:w w:val="90"/>
                <w:sz w:val="18"/>
              </w:rPr>
              <w:t>専任の安全対策担当者</w:t>
            </w:r>
          </w:p>
          <w:p>
            <w:pPr>
              <w:pStyle w:val="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氏名（　　　　　　）</w:t>
            </w:r>
          </w:p>
          <w:p>
            <w:pPr>
              <w:pStyle w:val="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職名（　　　　　　）</w:t>
            </w: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研修の実施</w:t>
            </w:r>
          </w:p>
          <w:p>
            <w:pPr>
              <w:pStyle w:val="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・昨年度　　　回</w:t>
            </w:r>
          </w:p>
          <w:p>
            <w:pPr>
              <w:pStyle w:val="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（年</w:t>
            </w:r>
            <w:r>
              <w:rPr>
                <w:rFonts w:hint="eastAsia" w:ascii="ＭＳ ゴシック" w:hAnsi="ＭＳ ゴシック" w:eastAsia="ＭＳ ゴシック"/>
                <w:color w:val="auto"/>
                <w:sz w:val="18"/>
              </w:rPr>
              <w:t>2</w:t>
            </w:r>
            <w:r>
              <w:rPr>
                <w:rFonts w:hint="eastAsia" w:ascii="ＭＳ ゴシック" w:hAnsi="ＭＳ ゴシック" w:eastAsia="ＭＳ ゴシック"/>
                <w:color w:val="auto"/>
                <w:sz w:val="18"/>
              </w:rPr>
              <w:t>回以上か）</w:t>
            </w:r>
          </w:p>
          <w:p>
            <w:pPr>
              <w:pStyle w:val="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・記録【有・無】</w:t>
            </w: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担当者</w:t>
            </w:r>
          </w:p>
          <w:p>
            <w:pPr>
              <w:pStyle w:val="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　　　　　　　　）</w:t>
            </w: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賠償保険加入</w:t>
            </w:r>
          </w:p>
          <w:p>
            <w:pPr>
              <w:pStyle w:val="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【有・無】</w:t>
            </w:r>
          </w:p>
          <w:p>
            <w:pPr>
              <w:pStyle w:val="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保険名（　　　　　）</w:t>
            </w:r>
          </w:p>
        </w:tc>
      </w:tr>
      <w:tr>
        <w:trPr/>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rPr>
            </w:pPr>
            <w:r>
              <w:rPr>
                <w:rFonts w:hint="eastAsia" w:ascii="ＭＳ ゴシック" w:hAnsi="ＭＳ ゴシック" w:eastAsia="ＭＳ ゴシック"/>
                <w:color w:val="auto"/>
              </w:rPr>
              <w:t>40</w:t>
            </w:r>
            <w:r>
              <w:rPr>
                <w:rFonts w:hint="eastAsia" w:ascii="ＭＳ ゴシック" w:hAnsi="ＭＳ ゴシック" w:eastAsia="ＭＳ ゴシック"/>
                <w:color w:val="auto"/>
              </w:rPr>
              <w:t>　虐待の防止</w:t>
            </w:r>
          </w:p>
        </w:tc>
        <w:tc>
          <w:tcPr>
            <w:tcW w:w="59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left="180" w:hanging="180" w:hangingChars="100"/>
              <w:rPr>
                <w:rFonts w:hint="eastAsia" w:ascii="ＭＳ ゴシック" w:hAnsi="ＭＳ ゴシック" w:eastAsia="ＭＳ ゴシック"/>
                <w:color w:val="auto"/>
              </w:rPr>
            </w:pPr>
            <w:r>
              <w:rPr>
                <w:rFonts w:hint="eastAsia" w:ascii="ＭＳ ゴシック" w:hAnsi="ＭＳ ゴシック" w:eastAsia="ＭＳ ゴシック"/>
                <w:color w:val="auto"/>
              </w:rPr>
              <w:t>□　虐待の発生又はその再発を防止するため、次に掲げる措置を講じているか。　　</w:t>
            </w:r>
            <w:r>
              <w:rPr>
                <w:rFonts w:hint="eastAsia" w:ascii="ＭＳ ゴシック" w:hAnsi="ＭＳ ゴシック" w:eastAsia="ＭＳ ゴシック"/>
                <w:color w:val="auto"/>
                <w:w w:val="50"/>
              </w:rPr>
              <w:t>◆平１８厚令３４第３条の３８の２準用</w:t>
            </w:r>
          </w:p>
          <w:p>
            <w:pPr>
              <w:pStyle w:val="0"/>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ア　虐待防止のための対策を検討する委員会（テレビ電話装置等を活用して行うことができるものとする。）を定期的に開催するとともに、その結果について従業者に周知徹底を図っているか。</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　イ　虐待防止のための指針を整備しているか。</w:t>
            </w:r>
          </w:p>
          <w:p>
            <w:pPr>
              <w:pStyle w:val="0"/>
              <w:ind w:left="360" w:hanging="360" w:hangingChars="200"/>
              <w:jc w:val="both"/>
              <w:rPr>
                <w:rFonts w:hint="eastAsia" w:ascii="ＭＳ ゴシック" w:hAnsi="ＭＳ ゴシック" w:eastAsia="ＭＳ ゴシック"/>
                <w:color w:val="auto"/>
              </w:rPr>
            </w:pPr>
            <w:r>
              <w:rPr>
                <w:rFonts w:hint="eastAsia" w:ascii="ＭＳ ゴシック" w:hAnsi="ＭＳ ゴシック" w:eastAsia="ＭＳ ゴシック"/>
                <w:color w:val="auto"/>
              </w:rPr>
              <w:t>　ウ　従業者に対し、虐待の防止のための研修を定期的に実施しているか。</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　エ　上記の措置を適切に実施するための担当者を置いているか。</w:t>
            </w:r>
          </w:p>
          <w:p>
            <w:pPr>
              <w:pStyle w:val="0"/>
              <w:rPr>
                <w:rFonts w:hint="eastAsia" w:ascii="ＭＳ ゴシック" w:hAnsi="ＭＳ ゴシック" w:eastAsia="ＭＳ ゴシック"/>
                <w:color w:val="auto"/>
              </w:rPr>
            </w:pPr>
          </w:p>
          <w:p>
            <w:pPr>
              <w:pStyle w:val="0"/>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　利用者の尊厳の保持・人格の尊重が達成されるよう。次に掲げる観点から虐待の防止に関する措置を講じるものとする。</w:t>
            </w:r>
          </w:p>
          <w:p>
            <w:pPr>
              <w:pStyle w:val="0"/>
              <w:spacing w:line="220" w:lineRule="exact"/>
              <w:rPr>
                <w:rFonts w:hint="default" w:ascii="ＭＳ ゴシック" w:hAnsi="ＭＳ ゴシック" w:eastAsia="ＭＳ ゴシック"/>
                <w:color w:val="auto"/>
                <w:w w:val="50"/>
              </w:rPr>
            </w:pPr>
            <w:r>
              <w:rPr>
                <w:rFonts w:hint="eastAsia" w:ascii="ＭＳ ゴシック" w:hAnsi="ＭＳ ゴシック" w:eastAsia="ＭＳ ゴシック"/>
                <w:color w:val="auto"/>
              </w:rPr>
              <w:t>　　　</w:t>
            </w:r>
            <w:r>
              <w:rPr>
                <w:rFonts w:hint="eastAsia" w:ascii="ＭＳ ゴシック" w:hAnsi="ＭＳ ゴシック" w:eastAsia="ＭＳ ゴシック"/>
                <w:color w:val="auto"/>
                <w:w w:val="50"/>
              </w:rPr>
              <w:t>◆平１８解釈通知第３の</w:t>
            </w:r>
            <w:r>
              <w:rPr>
                <w:rFonts w:hint="eastAsia" w:ascii="ＭＳ ゴシック" w:hAnsi="ＭＳ ゴシック" w:eastAsia="ＭＳ ゴシック"/>
                <w:color w:val="auto"/>
                <w:spacing w:val="-4"/>
                <w:w w:val="50"/>
              </w:rPr>
              <w:t>五の４（１４）</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　　　ア　虐待の未然防止</w:t>
            </w:r>
          </w:p>
          <w:p>
            <w:pPr>
              <w:pStyle w:val="0"/>
              <w:ind w:left="720" w:hanging="720" w:hangingChars="400"/>
              <w:rPr>
                <w:rFonts w:hint="eastAsia" w:ascii="ＭＳ ゴシック" w:hAnsi="ＭＳ ゴシック" w:eastAsia="ＭＳ ゴシック"/>
                <w:color w:val="auto"/>
              </w:rPr>
            </w:pPr>
            <w:r>
              <w:rPr>
                <w:rFonts w:hint="eastAsia" w:ascii="ＭＳ ゴシック" w:hAnsi="ＭＳ ゴシック" w:eastAsia="ＭＳ ゴシック"/>
                <w:color w:val="auto"/>
              </w:rPr>
              <w:t>　　　　　高齢者の尊厳保持・人格尊重に対する配慮を常に心がけながらサービス提供にあたる必要がある。</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　　　イ　虐待の早期発見</w:t>
            </w:r>
          </w:p>
          <w:p>
            <w:pPr>
              <w:pStyle w:val="0"/>
              <w:ind w:left="720" w:hanging="720" w:hangingChars="400"/>
              <w:rPr>
                <w:rFonts w:hint="eastAsia" w:ascii="ＭＳ ゴシック" w:hAnsi="ＭＳ ゴシック" w:eastAsia="ＭＳ ゴシック"/>
                <w:color w:val="auto"/>
              </w:rPr>
            </w:pPr>
            <w:r>
              <w:rPr>
                <w:rFonts w:hint="eastAsia" w:ascii="ＭＳ ゴシック" w:hAnsi="ＭＳ ゴシック" w:eastAsia="ＭＳ ゴシック"/>
                <w:color w:val="auto"/>
              </w:rPr>
              <w:t>　　　　　従業者は、虐待等を発見しやすい立場にあることから、これらを早期に発見できるよう、必要な措置（虐待等に対する相談体制、市町村の通報窓口の周知等）がとられていることが望ましい。</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　　　ウ　虐待等への迅速かつ適切な対応</w:t>
            </w:r>
          </w:p>
          <w:p>
            <w:pPr>
              <w:pStyle w:val="0"/>
              <w:ind w:left="720" w:hanging="720" w:hangingChars="400"/>
              <w:rPr>
                <w:rFonts w:hint="eastAsia" w:ascii="ＭＳ ゴシック" w:hAnsi="ＭＳ ゴシック" w:eastAsia="ＭＳ ゴシック"/>
                <w:color w:val="auto"/>
              </w:rPr>
            </w:pPr>
            <w:r>
              <w:rPr>
                <w:rFonts w:hint="eastAsia" w:ascii="ＭＳ ゴシック" w:hAnsi="ＭＳ ゴシック" w:eastAsia="ＭＳ ゴシック"/>
                <w:color w:val="auto"/>
              </w:rPr>
              <w:t>　　　　　虐待が発生した場合は、速やかに市町村窓口に通報される必要があり、事業者は当該通報の手続が迅速かつ適切に行われ、市町村等が行う虐待等に対する調査等に協力するよう努めること。</w:t>
            </w:r>
          </w:p>
          <w:p>
            <w:pPr>
              <w:pStyle w:val="0"/>
              <w:rPr>
                <w:rFonts w:hint="eastAsia" w:ascii="ＭＳ ゴシック" w:hAnsi="ＭＳ ゴシック" w:eastAsia="ＭＳ ゴシック"/>
                <w:color w:val="auto"/>
              </w:rPr>
            </w:pPr>
          </w:p>
          <w:p>
            <w:pPr>
              <w:pStyle w:val="0"/>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　３年間の経過措置を設けており、令和６年３月</w:t>
            </w:r>
            <w:r>
              <w:rPr>
                <w:rFonts w:hint="eastAsia" w:ascii="ＭＳ ゴシック" w:hAnsi="ＭＳ ゴシック" w:eastAsia="ＭＳ ゴシック"/>
                <w:color w:val="auto"/>
              </w:rPr>
              <w:t>31</w:t>
            </w:r>
            <w:r>
              <w:rPr>
                <w:rFonts w:hint="eastAsia" w:ascii="ＭＳ ゴシック" w:hAnsi="ＭＳ ゴシック" w:eastAsia="ＭＳ ゴシック"/>
                <w:color w:val="auto"/>
              </w:rPr>
              <w:t>日までの間は、努力義務とされている。　　</w:t>
            </w:r>
            <w:r>
              <w:rPr>
                <w:rFonts w:hint="eastAsia" w:ascii="ＭＳ ゴシック" w:hAnsi="ＭＳ ゴシック" w:eastAsia="ＭＳ ゴシック"/>
                <w:color w:val="auto"/>
                <w:w w:val="50"/>
              </w:rPr>
              <w:t>◆平１８解釈通知第３の</w:t>
            </w:r>
            <w:r>
              <w:rPr>
                <w:rFonts w:hint="eastAsia" w:ascii="ＭＳ ゴシック" w:hAnsi="ＭＳ ゴシック" w:eastAsia="ＭＳ ゴシック"/>
                <w:color w:val="auto"/>
                <w:spacing w:val="-4"/>
                <w:w w:val="50"/>
              </w:rPr>
              <w:t>五の４（１４）</w:t>
            </w:r>
          </w:p>
          <w:p>
            <w:pPr>
              <w:pStyle w:val="0"/>
              <w:rPr>
                <w:rFonts w:hint="eastAsia" w:ascii="ＭＳ ゴシック" w:hAnsi="ＭＳ ゴシック" w:eastAsia="ＭＳ ゴシック"/>
                <w:color w:val="auto"/>
              </w:rPr>
            </w:pPr>
          </w:p>
          <w:p>
            <w:pPr>
              <w:pStyle w:val="0"/>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　委員会は、管理者を含む幅広い職種で構成する。構成メンバーの責務及び役割分担を明確化するとともに、定期的に開催することが必要である。また、事業所外の虐待防止の専門家を委員として積極的に活用することが望ましい。　　</w:t>
            </w:r>
            <w:r>
              <w:rPr>
                <w:rFonts w:hint="eastAsia" w:ascii="ＭＳ ゴシック" w:hAnsi="ＭＳ ゴシック" w:eastAsia="ＭＳ ゴシック"/>
                <w:color w:val="auto"/>
                <w:w w:val="50"/>
              </w:rPr>
              <w:t>◆平１８解釈通知第３の</w:t>
            </w:r>
            <w:r>
              <w:rPr>
                <w:rFonts w:hint="eastAsia" w:ascii="ＭＳ ゴシック" w:hAnsi="ＭＳ ゴシック" w:eastAsia="ＭＳ ゴシック"/>
                <w:color w:val="auto"/>
                <w:spacing w:val="-4"/>
                <w:w w:val="50"/>
              </w:rPr>
              <w:t>五の４（１４）①</w:t>
            </w:r>
          </w:p>
          <w:p>
            <w:pPr>
              <w:pStyle w:val="0"/>
              <w:ind w:left="360" w:hanging="360" w:hangingChars="200"/>
              <w:rPr>
                <w:rFonts w:hint="eastAsia" w:ascii="ＭＳ ゴシック" w:hAnsi="ＭＳ ゴシック" w:eastAsia="ＭＳ ゴシック"/>
                <w:color w:val="auto"/>
              </w:rPr>
            </w:pPr>
          </w:p>
          <w:p>
            <w:pPr>
              <w:pStyle w:val="0"/>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　委員会は、他の会議体を設置している場合、これと一体的に設置・運営することとして差し支えない。また、他のサービス事業者との連携により行うことも差し支えない。　</w:t>
            </w:r>
            <w:r>
              <w:rPr>
                <w:rFonts w:hint="eastAsia" w:ascii="ＭＳ ゴシック" w:hAnsi="ＭＳ ゴシック" w:eastAsia="ＭＳ ゴシック"/>
                <w:color w:val="auto"/>
                <w:w w:val="50"/>
              </w:rPr>
              <w:t>◆平１８解釈通知第３の</w:t>
            </w:r>
            <w:r>
              <w:rPr>
                <w:rFonts w:hint="eastAsia" w:ascii="ＭＳ ゴシック" w:hAnsi="ＭＳ ゴシック" w:eastAsia="ＭＳ ゴシック"/>
                <w:color w:val="auto"/>
                <w:spacing w:val="-4"/>
                <w:w w:val="50"/>
              </w:rPr>
              <w:t>五の４（１４）①</w:t>
            </w:r>
          </w:p>
          <w:p>
            <w:pPr>
              <w:pStyle w:val="0"/>
              <w:ind w:left="360" w:hanging="360" w:hangingChars="200"/>
              <w:rPr>
                <w:rFonts w:hint="eastAsia" w:ascii="ＭＳ ゴシック" w:hAnsi="ＭＳ ゴシック" w:eastAsia="ＭＳ ゴシック"/>
                <w:color w:val="auto"/>
              </w:rPr>
            </w:pPr>
          </w:p>
          <w:p>
            <w:pPr>
              <w:pStyle w:val="0"/>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　委員会は、具体的には、次の事項について検討する。その際、そこで得た結果（虐待に対する体制、虐待等の再発防止策等）は、従業者に周知徹底を図る必要がある。　　</w:t>
            </w:r>
            <w:r>
              <w:rPr>
                <w:rFonts w:hint="eastAsia" w:ascii="ＭＳ ゴシック" w:hAnsi="ＭＳ ゴシック" w:eastAsia="ＭＳ ゴシック"/>
                <w:color w:val="auto"/>
                <w:w w:val="50"/>
              </w:rPr>
              <w:t>◆平１８解釈通知第３の</w:t>
            </w:r>
            <w:r>
              <w:rPr>
                <w:rFonts w:hint="eastAsia" w:ascii="ＭＳ ゴシック" w:hAnsi="ＭＳ ゴシック" w:eastAsia="ＭＳ ゴシック"/>
                <w:color w:val="auto"/>
                <w:spacing w:val="-4"/>
                <w:w w:val="50"/>
              </w:rPr>
              <w:t>五の４（１４）①</w:t>
            </w:r>
          </w:p>
          <w:p>
            <w:pPr>
              <w:pStyle w:val="0"/>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ア　虐待防止検討委員会その他事業所内の組織に関すること</w:t>
            </w:r>
          </w:p>
          <w:p>
            <w:pPr>
              <w:pStyle w:val="0"/>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イ　虐待防止のための指針の整備に関すること</w:t>
            </w:r>
          </w:p>
          <w:p>
            <w:pPr>
              <w:pStyle w:val="0"/>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ウ　虐待の防止のための職員研修の内容に関すること</w:t>
            </w:r>
          </w:p>
          <w:p>
            <w:pPr>
              <w:pStyle w:val="0"/>
              <w:ind w:left="720" w:hanging="720" w:hangingChars="400"/>
              <w:rPr>
                <w:rFonts w:hint="eastAsia" w:ascii="ＭＳ ゴシック" w:hAnsi="ＭＳ ゴシック" w:eastAsia="ＭＳ ゴシック"/>
                <w:color w:val="auto"/>
              </w:rPr>
            </w:pPr>
            <w:r>
              <w:rPr>
                <w:rFonts w:hint="eastAsia" w:ascii="ＭＳ ゴシック" w:hAnsi="ＭＳ ゴシック" w:eastAsia="ＭＳ ゴシック"/>
                <w:color w:val="auto"/>
              </w:rPr>
              <w:t>　　　エ　虐待等について、従業者が相談・報告できる体制整備に関すること</w:t>
            </w:r>
          </w:p>
          <w:p>
            <w:pPr>
              <w:pStyle w:val="0"/>
              <w:ind w:left="720" w:hanging="720" w:hangingChars="400"/>
              <w:rPr>
                <w:rFonts w:hint="eastAsia" w:ascii="ＭＳ ゴシック" w:hAnsi="ＭＳ ゴシック" w:eastAsia="ＭＳ ゴシック"/>
                <w:color w:val="auto"/>
              </w:rPr>
            </w:pPr>
            <w:r>
              <w:rPr>
                <w:rFonts w:hint="eastAsia" w:ascii="ＭＳ ゴシック" w:hAnsi="ＭＳ ゴシック" w:eastAsia="ＭＳ ゴシック"/>
                <w:color w:val="auto"/>
              </w:rPr>
              <w:t>　　　オ　従業者が虐待等を把握した場合に、市町村への通報が迅速かつ適切に行われるための方法に関すること</w:t>
            </w:r>
          </w:p>
          <w:p>
            <w:pPr>
              <w:pStyle w:val="0"/>
              <w:ind w:left="720" w:hanging="720" w:hangingChars="400"/>
              <w:rPr>
                <w:rFonts w:hint="eastAsia" w:ascii="ＭＳ ゴシック" w:hAnsi="ＭＳ ゴシック" w:eastAsia="ＭＳ ゴシック"/>
                <w:color w:val="auto"/>
              </w:rPr>
            </w:pPr>
            <w:r>
              <w:rPr>
                <w:rFonts w:hint="eastAsia" w:ascii="ＭＳ ゴシック" w:hAnsi="ＭＳ ゴシック" w:eastAsia="ＭＳ ゴシック"/>
                <w:color w:val="auto"/>
              </w:rPr>
              <w:t>　　　カ　虐待が発生した場合、その発生原因等の分析から得られる再発の確実な防止策に関すること</w:t>
            </w:r>
          </w:p>
          <w:p>
            <w:pPr>
              <w:pStyle w:val="0"/>
              <w:ind w:left="720" w:hanging="720" w:hangingChars="400"/>
              <w:jc w:val="both"/>
              <w:rPr>
                <w:rFonts w:hint="eastAsia" w:ascii="ＭＳ ゴシック" w:hAnsi="ＭＳ ゴシック" w:eastAsia="ＭＳ ゴシック"/>
                <w:color w:val="auto"/>
              </w:rPr>
            </w:pPr>
            <w:r>
              <w:rPr>
                <w:rFonts w:hint="eastAsia" w:ascii="ＭＳ ゴシック" w:hAnsi="ＭＳ ゴシック" w:eastAsia="ＭＳ ゴシック"/>
                <w:color w:val="auto"/>
              </w:rPr>
              <w:t>　　　キ　カの再発の防止策を講じた際に、効果についての評価に関すること</w:t>
            </w:r>
          </w:p>
          <w:p>
            <w:pPr>
              <w:pStyle w:val="0"/>
              <w:ind w:left="360" w:hanging="360" w:hangingChars="200"/>
              <w:rPr>
                <w:rFonts w:hint="eastAsia" w:ascii="ＭＳ ゴシック" w:hAnsi="ＭＳ ゴシック" w:eastAsia="ＭＳ ゴシック"/>
                <w:color w:val="auto"/>
              </w:rPr>
            </w:pPr>
          </w:p>
          <w:p>
            <w:pPr>
              <w:pStyle w:val="0"/>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　指針には次の項目を盛り込むこととする。　</w:t>
            </w:r>
            <w:r>
              <w:rPr>
                <w:rFonts w:hint="eastAsia" w:ascii="ＭＳ ゴシック" w:hAnsi="ＭＳ ゴシック" w:eastAsia="ＭＳ ゴシック"/>
                <w:color w:val="auto"/>
                <w:w w:val="50"/>
              </w:rPr>
              <w:t>◆平１８解釈通知第３の</w:t>
            </w:r>
            <w:r>
              <w:rPr>
                <w:rFonts w:hint="eastAsia" w:ascii="ＭＳ ゴシック" w:hAnsi="ＭＳ ゴシック" w:eastAsia="ＭＳ ゴシック"/>
                <w:color w:val="auto"/>
                <w:spacing w:val="-4"/>
                <w:w w:val="50"/>
              </w:rPr>
              <w:t>五の４（１４）②</w:t>
            </w:r>
          </w:p>
          <w:p>
            <w:pPr>
              <w:pStyle w:val="0"/>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ア　事業所における虐待の防止に関する基本的な考え方</w:t>
            </w:r>
          </w:p>
          <w:p>
            <w:pPr>
              <w:pStyle w:val="0"/>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イ　虐待防止検討委員会その他事業所内の組織に関する事項</w:t>
            </w:r>
          </w:p>
          <w:p>
            <w:pPr>
              <w:pStyle w:val="0"/>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ウ　虐待防止のための職員研修に関する基本方針</w:t>
            </w:r>
          </w:p>
          <w:p>
            <w:pPr>
              <w:pStyle w:val="0"/>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エ　虐待等が発生した場合の対応方法に関する基本方針</w:t>
            </w:r>
          </w:p>
          <w:p>
            <w:pPr>
              <w:pStyle w:val="0"/>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オ　虐待等が発生した場合の相談・報告体制に関する事項</w:t>
            </w:r>
          </w:p>
          <w:p>
            <w:pPr>
              <w:pStyle w:val="0"/>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カ　成年後見制度の利用支援に関する事項</w:t>
            </w:r>
          </w:p>
          <w:p>
            <w:pPr>
              <w:pStyle w:val="0"/>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キ　虐待等に係る苦情解決方法に関する事項</w:t>
            </w:r>
          </w:p>
          <w:p>
            <w:pPr>
              <w:pStyle w:val="0"/>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ク　利用者等に対する当該指針の閲覧に関する事項</w:t>
            </w:r>
          </w:p>
          <w:p>
            <w:pPr>
              <w:pStyle w:val="0"/>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ケ　その他虐待の防止の推進のために必要な事項</w:t>
            </w:r>
          </w:p>
          <w:p>
            <w:pPr>
              <w:pStyle w:val="0"/>
              <w:ind w:left="360" w:hanging="360" w:hangingChars="200"/>
              <w:rPr>
                <w:rFonts w:hint="eastAsia" w:ascii="ＭＳ ゴシック" w:hAnsi="ＭＳ ゴシック" w:eastAsia="ＭＳ ゴシック"/>
                <w:color w:val="auto"/>
              </w:rPr>
            </w:pPr>
          </w:p>
          <w:p>
            <w:pPr>
              <w:pStyle w:val="0"/>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　職員教育を組織的に徹底させていくためには、事業者が指針に基づいた研修プログラムを作成し、定期的な研修（年２回以上）を実施するとともに、新規採用時には必ず虐待防止のための研修を実施することが重要。　　</w:t>
            </w:r>
            <w:r>
              <w:rPr>
                <w:rFonts w:hint="eastAsia" w:ascii="ＭＳ ゴシック" w:hAnsi="ＭＳ ゴシック" w:eastAsia="ＭＳ ゴシック"/>
                <w:color w:val="auto"/>
                <w:w w:val="50"/>
              </w:rPr>
              <w:t>◆平１８解釈通知第３の</w:t>
            </w:r>
            <w:r>
              <w:rPr>
                <w:rFonts w:hint="eastAsia" w:ascii="ＭＳ ゴシック" w:hAnsi="ＭＳ ゴシック" w:eastAsia="ＭＳ ゴシック"/>
                <w:color w:val="auto"/>
                <w:spacing w:val="-4"/>
                <w:w w:val="50"/>
              </w:rPr>
              <w:t>五の４（１４）③</w:t>
            </w:r>
          </w:p>
          <w:p>
            <w:pPr>
              <w:pStyle w:val="0"/>
              <w:ind w:left="360" w:hanging="360" w:hangingChars="200"/>
              <w:rPr>
                <w:rFonts w:hint="eastAsia" w:ascii="ＭＳ ゴシック" w:hAnsi="ＭＳ ゴシック" w:eastAsia="ＭＳ ゴシック"/>
                <w:color w:val="auto"/>
              </w:rPr>
            </w:pPr>
          </w:p>
          <w:p>
            <w:pPr>
              <w:pStyle w:val="0"/>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　研修の実施内容についても記録することが必要。</w:t>
            </w:r>
          </w:p>
          <w:p>
            <w:pPr>
              <w:pStyle w:val="0"/>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w:t>
            </w:r>
            <w:r>
              <w:rPr>
                <w:rFonts w:hint="eastAsia" w:ascii="ＭＳ ゴシック" w:hAnsi="ＭＳ ゴシック" w:eastAsia="ＭＳ ゴシック"/>
                <w:color w:val="auto"/>
                <w:w w:val="50"/>
              </w:rPr>
              <w:t>◆平１８解釈通知第３の</w:t>
            </w:r>
            <w:r>
              <w:rPr>
                <w:rFonts w:hint="eastAsia" w:ascii="ＭＳ ゴシック" w:hAnsi="ＭＳ ゴシック" w:eastAsia="ＭＳ ゴシック"/>
                <w:color w:val="auto"/>
                <w:spacing w:val="-4"/>
                <w:w w:val="50"/>
              </w:rPr>
              <w:t>五の４（１４）③</w:t>
            </w:r>
          </w:p>
          <w:p>
            <w:pPr>
              <w:pStyle w:val="0"/>
              <w:ind w:left="360" w:hanging="360" w:hangingChars="200"/>
              <w:rPr>
                <w:rFonts w:hint="eastAsia" w:ascii="ＭＳ ゴシック" w:hAnsi="ＭＳ ゴシック" w:eastAsia="ＭＳ ゴシック"/>
                <w:color w:val="auto"/>
              </w:rPr>
            </w:pPr>
          </w:p>
          <w:p>
            <w:pPr>
              <w:pStyle w:val="0"/>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　研修の実施は、事業所内での研修で差し支えない。</w:t>
            </w:r>
          </w:p>
          <w:p>
            <w:pPr>
              <w:pStyle w:val="0"/>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w:t>
            </w:r>
            <w:r>
              <w:rPr>
                <w:rFonts w:hint="eastAsia" w:ascii="ＭＳ ゴシック" w:hAnsi="ＭＳ ゴシック" w:eastAsia="ＭＳ ゴシック"/>
                <w:color w:val="auto"/>
                <w:w w:val="50"/>
              </w:rPr>
              <w:t>◆平１８解釈通知第３の</w:t>
            </w:r>
            <w:r>
              <w:rPr>
                <w:rFonts w:hint="eastAsia" w:ascii="ＭＳ ゴシック" w:hAnsi="ＭＳ ゴシック" w:eastAsia="ＭＳ ゴシック"/>
                <w:color w:val="auto"/>
                <w:spacing w:val="-4"/>
                <w:w w:val="50"/>
              </w:rPr>
              <w:t>五の４（１４））③</w:t>
            </w:r>
          </w:p>
          <w:p>
            <w:pPr>
              <w:pStyle w:val="0"/>
              <w:ind w:left="360" w:hanging="360" w:hangingChars="200"/>
              <w:rPr>
                <w:rFonts w:hint="eastAsia" w:ascii="ＭＳ ゴシック" w:hAnsi="ＭＳ ゴシック" w:eastAsia="ＭＳ ゴシック"/>
                <w:color w:val="auto"/>
              </w:rPr>
            </w:pPr>
          </w:p>
          <w:p>
            <w:pPr>
              <w:pStyle w:val="0"/>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　虐待を防止するための措置を適切に実施するため、専任の担当者を置くことが必要である。当該担当者としては、虐待防止検討委員会の責任者と同一の従業者が務めることが望ましい。</w:t>
            </w:r>
          </w:p>
          <w:p>
            <w:pPr>
              <w:pStyle w:val="0"/>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w:t>
            </w:r>
            <w:r>
              <w:rPr>
                <w:rFonts w:hint="eastAsia" w:ascii="ＭＳ ゴシック" w:hAnsi="ＭＳ ゴシック" w:eastAsia="ＭＳ ゴシック"/>
                <w:color w:val="auto"/>
                <w:w w:val="50"/>
              </w:rPr>
              <w:t>◆平１８解釈通知第３の</w:t>
            </w:r>
            <w:r>
              <w:rPr>
                <w:rFonts w:hint="eastAsia" w:ascii="ＭＳ ゴシック" w:hAnsi="ＭＳ ゴシック" w:eastAsia="ＭＳ ゴシック"/>
                <w:color w:val="auto"/>
                <w:spacing w:val="-4"/>
                <w:w w:val="50"/>
              </w:rPr>
              <w:t>五の４（１４）④</w:t>
            </w: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適</w:t>
            </w:r>
          </w:p>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否</w:t>
            </w:r>
          </w:p>
        </w:tc>
        <w:tc>
          <w:tcPr>
            <w:tcW w:w="20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委員会：（有・無）</w:t>
            </w: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指　針：（有・無）</w:t>
            </w: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研　修：（有・無）</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実施日</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　　年　　月　　日</w:t>
            </w: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担当者：</w:t>
            </w:r>
          </w:p>
          <w:p>
            <w:pPr>
              <w:pStyle w:val="0"/>
              <w:rPr>
                <w:rFonts w:hint="eastAsia" w:ascii="ＭＳ ゴシック" w:hAnsi="ＭＳ ゴシック" w:eastAsia="ＭＳ ゴシック"/>
                <w:color w:val="auto"/>
              </w:rPr>
            </w:pPr>
          </w:p>
        </w:tc>
      </w:tr>
      <w:tr>
        <w:trPr/>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left="212" w:hanging="212" w:hangingChars="106"/>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41</w:t>
            </w:r>
            <w:r>
              <w:rPr>
                <w:rFonts w:hint="eastAsia" w:ascii="ＭＳ ゴシック" w:hAnsi="ＭＳ ゴシック" w:eastAsia="ＭＳ ゴシック"/>
                <w:color w:val="auto"/>
                <w:sz w:val="18"/>
              </w:rPr>
              <w:t>　会計の区分</w:t>
            </w:r>
          </w:p>
          <w:p>
            <w:pPr>
              <w:pStyle w:val="0"/>
              <w:ind w:left="212" w:hanging="212" w:hangingChars="106"/>
              <w:rPr>
                <w:rFonts w:hint="eastAsia" w:ascii="ＭＳ ゴシック" w:hAnsi="ＭＳ ゴシック" w:eastAsia="ＭＳ ゴシック"/>
                <w:color w:val="auto"/>
                <w:sz w:val="18"/>
              </w:rPr>
            </w:pPr>
          </w:p>
        </w:tc>
        <w:tc>
          <w:tcPr>
            <w:tcW w:w="59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left="212" w:hanging="212" w:hangingChars="106"/>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　指定地域密着型介護老人福祉施設入所者生活介護事業所ごとに経理を区分するとともに、指定地域密着型介護老人福祉施設入所者生活介護の事業の会計とその他の事業の会計を区分しているか。</w:t>
            </w:r>
          </w:p>
          <w:p>
            <w:pPr>
              <w:pStyle w:val="0"/>
              <w:ind w:left="212" w:hanging="212" w:hangingChars="106"/>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　　　</w:t>
            </w:r>
            <w:r>
              <w:rPr>
                <w:rFonts w:hint="eastAsia" w:ascii="ＭＳ ゴシック" w:hAnsi="ＭＳ ゴシック" w:eastAsia="ＭＳ ゴシック"/>
                <w:color w:val="auto"/>
                <w:w w:val="50"/>
                <w:kern w:val="0"/>
                <w:sz w:val="18"/>
              </w:rPr>
              <w:t>◆平１８厚令３４第３条の３９準用</w:t>
            </w:r>
          </w:p>
          <w:p>
            <w:pPr>
              <w:pStyle w:val="0"/>
              <w:ind w:left="212" w:hanging="212" w:hangingChars="106"/>
              <w:rPr>
                <w:rFonts w:hint="eastAsia" w:ascii="ＭＳ ゴシック" w:hAnsi="ＭＳ ゴシック" w:eastAsia="ＭＳ ゴシック"/>
                <w:color w:val="auto"/>
                <w:sz w:val="18"/>
              </w:rPr>
            </w:pP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適・否</w:t>
            </w:r>
          </w:p>
          <w:p>
            <w:pPr>
              <w:pStyle w:val="0"/>
              <w:rPr>
                <w:rFonts w:hint="eastAsia" w:ascii="ＭＳ ゴシック" w:hAnsi="ＭＳ ゴシック" w:eastAsia="ＭＳ ゴシック"/>
                <w:color w:val="auto"/>
                <w:sz w:val="18"/>
              </w:rPr>
            </w:pPr>
          </w:p>
        </w:tc>
        <w:tc>
          <w:tcPr>
            <w:tcW w:w="20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事業別決算</w:t>
            </w:r>
          </w:p>
          <w:p>
            <w:pPr>
              <w:pStyle w:val="0"/>
              <w:jc w:val="center"/>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【有・無】</w:t>
            </w:r>
          </w:p>
          <w:p>
            <w:pPr>
              <w:pStyle w:val="0"/>
              <w:rPr>
                <w:rFonts w:hint="eastAsia" w:ascii="ＭＳ ゴシック" w:hAnsi="ＭＳ ゴシック" w:eastAsia="ＭＳ ゴシック"/>
                <w:color w:val="auto"/>
                <w:sz w:val="18"/>
              </w:rPr>
            </w:pPr>
          </w:p>
        </w:tc>
      </w:tr>
      <w:tr>
        <w:trPr/>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left="212" w:hanging="212" w:hangingChars="106"/>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42</w:t>
            </w:r>
            <w:r>
              <w:rPr>
                <w:rFonts w:hint="eastAsia" w:ascii="ＭＳ ゴシック" w:hAnsi="ＭＳ ゴシック" w:eastAsia="ＭＳ ゴシック"/>
                <w:color w:val="auto"/>
                <w:sz w:val="18"/>
              </w:rPr>
              <w:t>　記録の整備</w:t>
            </w:r>
          </w:p>
          <w:p>
            <w:pPr>
              <w:pStyle w:val="0"/>
              <w:ind w:left="212" w:hanging="212" w:hangingChars="106"/>
              <w:rPr>
                <w:rFonts w:hint="eastAsia" w:ascii="ＭＳ ゴシック" w:hAnsi="ＭＳ ゴシック" w:eastAsia="ＭＳ ゴシック"/>
                <w:color w:val="auto"/>
                <w:sz w:val="18"/>
              </w:rPr>
            </w:pPr>
          </w:p>
        </w:tc>
        <w:tc>
          <w:tcPr>
            <w:tcW w:w="59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left="212" w:hanging="212" w:hangingChars="106"/>
              <w:rPr>
                <w:rFonts w:hint="eastAsia" w:ascii="ＭＳ ゴシック" w:hAnsi="ＭＳ ゴシック" w:eastAsia="ＭＳ ゴシック"/>
                <w:color w:val="auto"/>
                <w:kern w:val="0"/>
                <w:sz w:val="18"/>
              </w:rPr>
            </w:pPr>
            <w:r>
              <w:rPr>
                <w:rFonts w:hint="eastAsia" w:ascii="ＭＳ ゴシック" w:hAnsi="ＭＳ ゴシック" w:eastAsia="ＭＳ ゴシック"/>
                <w:color w:val="auto"/>
                <w:sz w:val="18"/>
              </w:rPr>
              <w:t>□　従業者、設備及び会計に関する諸記録を整備しているか。</w:t>
            </w:r>
          </w:p>
          <w:p>
            <w:pPr>
              <w:pStyle w:val="0"/>
              <w:ind w:left="212" w:hanging="212" w:hangingChars="106"/>
              <w:rPr>
                <w:rFonts w:hint="eastAsia" w:ascii="ＭＳ ゴシック" w:hAnsi="ＭＳ ゴシック" w:eastAsia="ＭＳ ゴシック"/>
                <w:color w:val="auto"/>
                <w:kern w:val="0"/>
                <w:sz w:val="18"/>
              </w:rPr>
            </w:pPr>
            <w:r>
              <w:rPr>
                <w:rFonts w:hint="eastAsia" w:ascii="ＭＳ ゴシック" w:hAnsi="ＭＳ ゴシック" w:eastAsia="ＭＳ ゴシック"/>
                <w:color w:val="auto"/>
                <w:kern w:val="0"/>
                <w:sz w:val="18"/>
              </w:rPr>
              <w:t>　　　</w:t>
            </w:r>
            <w:r>
              <w:rPr>
                <w:rFonts w:hint="eastAsia" w:ascii="ＭＳ ゴシック" w:hAnsi="ＭＳ ゴシック" w:eastAsia="ＭＳ ゴシック"/>
                <w:color w:val="auto"/>
                <w:w w:val="50"/>
                <w:kern w:val="0"/>
                <w:sz w:val="18"/>
              </w:rPr>
              <w:t>◆平１８厚令３４第１５６条第１項</w:t>
            </w:r>
          </w:p>
          <w:p>
            <w:pPr>
              <w:pStyle w:val="0"/>
              <w:ind w:left="212" w:hanging="212" w:hangingChars="106"/>
              <w:rPr>
                <w:rFonts w:hint="eastAsia" w:ascii="ＭＳ ゴシック" w:hAnsi="ＭＳ ゴシック" w:eastAsia="ＭＳ ゴシック"/>
                <w:color w:val="auto"/>
                <w:sz w:val="18"/>
              </w:rPr>
            </w:pPr>
          </w:p>
          <w:p>
            <w:pPr>
              <w:pStyle w:val="0"/>
              <w:ind w:left="212" w:hanging="212" w:hangingChars="106"/>
              <w:rPr>
                <w:rFonts w:hint="eastAsia" w:ascii="ＭＳ ゴシック" w:hAnsi="ＭＳ ゴシック" w:eastAsia="ＭＳ ゴシック"/>
                <w:color w:val="auto"/>
                <w:w w:val="50"/>
                <w:sz w:val="18"/>
              </w:rPr>
            </w:pPr>
            <w:r>
              <w:rPr>
                <w:rFonts w:hint="eastAsia" w:ascii="ＭＳ ゴシック" w:hAnsi="ＭＳ ゴシック" w:eastAsia="ＭＳ ゴシック"/>
                <w:color w:val="auto"/>
                <w:sz w:val="18"/>
              </w:rPr>
              <w:t>□　利用者に対する指定地域密着型介護老人福祉施設入所者生活介護の提供に関する記録を整備し、その完結の日から５年間保存しているか。　　</w:t>
            </w:r>
            <w:r>
              <w:rPr>
                <w:rFonts w:hint="eastAsia" w:ascii="ＭＳ ゴシック" w:hAnsi="ＭＳ ゴシック" w:eastAsia="ＭＳ ゴシック"/>
                <w:color w:val="auto"/>
                <w:w w:val="50"/>
                <w:kern w:val="0"/>
                <w:sz w:val="18"/>
              </w:rPr>
              <w:t>◆平１８厚令３４第１５６条第２項、</w:t>
            </w:r>
            <w:r>
              <w:rPr>
                <w:rFonts w:hint="eastAsia" w:ascii="ＭＳ ゴシック" w:hAnsi="ＭＳ ゴシック" w:eastAsia="ＭＳ ゴシック"/>
                <w:color w:val="auto"/>
                <w:w w:val="50"/>
              </w:rPr>
              <w:t>平２４市条例２２第１６４条第２項</w:t>
            </w:r>
          </w:p>
          <w:p>
            <w:pPr>
              <w:pStyle w:val="0"/>
              <w:ind w:leftChars="0" w:firstLineChars="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　　①　地域密着型施設サービス計画</w:t>
            </w:r>
          </w:p>
          <w:p>
            <w:pPr>
              <w:pStyle w:val="0"/>
              <w:ind w:leftChars="0" w:firstLineChars="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　　②　提供した具体的なサービスの内容等の記録</w:t>
            </w:r>
          </w:p>
          <w:p>
            <w:pPr>
              <w:pStyle w:val="0"/>
              <w:ind w:left="0" w:leftChars="0" w:hanging="540" w:hangingChars="30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　　③　身体的拘束等の態様及び時間、その際の入所者の心身の状況並びに緊急やむを得ない理由の記録</w:t>
            </w:r>
          </w:p>
          <w:p>
            <w:pPr>
              <w:pStyle w:val="0"/>
              <w:ind w:leftChars="0" w:firstLineChars="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　　④　市町村への通知に係る記録</w:t>
            </w:r>
          </w:p>
          <w:p>
            <w:pPr>
              <w:pStyle w:val="0"/>
              <w:ind w:leftChars="0" w:firstLineChars="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　　⑤　苦情の内容等の記録</w:t>
            </w:r>
          </w:p>
          <w:p>
            <w:pPr>
              <w:pStyle w:val="0"/>
              <w:ind w:leftChars="0" w:firstLineChars="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　　⑥　事故の状況及び事故に際して採った処置についての記録</w:t>
            </w:r>
          </w:p>
          <w:p>
            <w:pPr>
              <w:pStyle w:val="0"/>
              <w:ind w:leftChars="0" w:firstLineChars="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　　⑦　運営推進会議の報告、評価、要望、助言等の記録</w:t>
            </w: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適・否</w:t>
            </w:r>
          </w:p>
        </w:tc>
        <w:tc>
          <w:tcPr>
            <w:tcW w:w="20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左記の①から⑥記録の【有・無】</w:t>
            </w:r>
          </w:p>
          <w:p>
            <w:pPr>
              <w:pStyle w:val="0"/>
              <w:jc w:val="left"/>
              <w:rPr>
                <w:rFonts w:hint="eastAsia" w:ascii="ＭＳ ゴシック" w:hAnsi="ＭＳ ゴシック" w:eastAsia="ＭＳ ゴシック"/>
                <w:color w:val="auto"/>
                <w:sz w:val="18"/>
              </w:rPr>
            </w:pPr>
          </w:p>
        </w:tc>
      </w:tr>
      <w:tr>
        <w:trPr/>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leftChars="0" w:hanging="187" w:hangingChars="104"/>
              <w:jc w:val="both"/>
              <w:rPr>
                <w:rFonts w:hint="eastAsia" w:ascii="ＭＳ ゴシック" w:hAnsi="ＭＳ ゴシック" w:eastAsia="ＭＳ ゴシック"/>
                <w:color w:val="auto"/>
              </w:rPr>
            </w:pPr>
            <w:r>
              <w:rPr>
                <w:rFonts w:hint="eastAsia" w:ascii="ＭＳ ゴシック" w:hAnsi="ＭＳ ゴシック" w:eastAsia="ＭＳ ゴシック"/>
                <w:color w:val="auto"/>
              </w:rPr>
              <w:t>43</w:t>
            </w:r>
            <w:r>
              <w:rPr>
                <w:rFonts w:hint="eastAsia" w:ascii="ＭＳ ゴシック" w:hAnsi="ＭＳ ゴシック" w:eastAsia="ＭＳ ゴシック"/>
                <w:color w:val="auto"/>
              </w:rPr>
              <w:t>　電磁的記録等</w:t>
            </w:r>
          </w:p>
        </w:tc>
        <w:tc>
          <w:tcPr>
            <w:tcW w:w="59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left="180" w:hanging="180" w:hangingChars="100"/>
              <w:rPr>
                <w:rFonts w:hint="eastAsia" w:ascii="ＭＳ ゴシック" w:hAnsi="ＭＳ ゴシック" w:eastAsia="ＭＳ ゴシック"/>
                <w:color w:val="auto"/>
              </w:rPr>
            </w:pPr>
            <w:r>
              <w:rPr>
                <w:rFonts w:hint="eastAsia" w:ascii="ＭＳ ゴシック" w:hAnsi="ＭＳ ゴシック" w:eastAsia="ＭＳ ゴシック"/>
                <w:color w:val="auto"/>
              </w:rPr>
              <w:t>□　書面（書面、書類、文書、謄本、抄本、正本、副本、複本その他文字、図形等の人の知覚によって認識することができる情報が記載された紙その他の有体物をいう。）で行うことが規定されている又は想定されているものについては、書面に代えて、当該書面に係る電磁的記録（電子的方式、磁気的方式その他人の知覚によっては認識することができない方式で作られる記録であって、電子計算機による情報処理の用に供されるものをいう。）により行っているか。</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spacing w:val="0"/>
              </w:rPr>
              <w:t>　　　</w:t>
            </w:r>
            <w:r>
              <w:rPr>
                <w:rFonts w:hint="eastAsia" w:ascii="ＭＳ ゴシック" w:hAnsi="ＭＳ ゴシック" w:eastAsia="ＭＳ ゴシック"/>
                <w:color w:val="auto"/>
                <w:w w:val="50"/>
              </w:rPr>
              <w:t>◆平１８厚令３４第１８３条第１項</w:t>
            </w:r>
          </w:p>
          <w:p>
            <w:pPr>
              <w:pStyle w:val="0"/>
              <w:rPr>
                <w:rFonts w:hint="eastAsia" w:ascii="ＭＳ ゴシック" w:hAnsi="ＭＳ ゴシック" w:eastAsia="ＭＳ ゴシック"/>
                <w:color w:val="auto"/>
              </w:rPr>
            </w:pPr>
          </w:p>
          <w:p>
            <w:pPr>
              <w:pStyle w:val="0"/>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　サービスの提供に当たる者等の書面の保存等に係る負担の軽減を図るため、書面（被保険者証に関するものを除く。）の作成、保存等を以下のとおり電磁的記録により行うことができる。</w:t>
            </w:r>
          </w:p>
          <w:p>
            <w:pPr>
              <w:pStyle w:val="0"/>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w:t>
            </w:r>
            <w:r>
              <w:rPr>
                <w:rFonts w:hint="eastAsia" w:ascii="ＭＳ ゴシック" w:hAnsi="ＭＳ ゴシック" w:eastAsia="ＭＳ ゴシック"/>
                <w:color w:val="auto"/>
                <w:w w:val="50"/>
              </w:rPr>
              <w:t>◆平１８解釈通知第５の</w:t>
            </w:r>
            <w:r>
              <w:rPr>
                <w:rFonts w:hint="eastAsia" w:ascii="ＭＳ ゴシック" w:hAnsi="ＭＳ ゴシック" w:eastAsia="ＭＳ ゴシック"/>
                <w:color w:val="auto"/>
                <w:spacing w:val="-4"/>
                <w:w w:val="50"/>
              </w:rPr>
              <w:t>１</w:t>
            </w:r>
          </w:p>
          <w:p>
            <w:pPr>
              <w:pStyle w:val="0"/>
              <w:ind w:left="720" w:hanging="720" w:hangingChars="400"/>
              <w:rPr>
                <w:rFonts w:hint="eastAsia" w:ascii="ＭＳ ゴシック" w:hAnsi="ＭＳ ゴシック" w:eastAsia="ＭＳ ゴシック"/>
                <w:color w:val="auto"/>
              </w:rPr>
            </w:pPr>
            <w:r>
              <w:rPr>
                <w:rFonts w:hint="eastAsia" w:ascii="ＭＳ ゴシック" w:hAnsi="ＭＳ ゴシック" w:eastAsia="ＭＳ ゴシック"/>
                <w:color w:val="auto"/>
              </w:rPr>
              <w:t>　　　ア　電磁的記録による作成は、事業者等の使用に係る電子計算機に備えられたファイルに記録する方法または磁気ディスク等をもって調製する方法によること。</w:t>
            </w:r>
          </w:p>
          <w:p>
            <w:pPr>
              <w:pStyle w:val="0"/>
              <w:ind w:left="720" w:hanging="720" w:hangingChars="400"/>
              <w:rPr>
                <w:rFonts w:hint="eastAsia" w:ascii="ＭＳ ゴシック" w:hAnsi="ＭＳ ゴシック" w:eastAsia="ＭＳ ゴシック"/>
                <w:color w:val="auto"/>
              </w:rPr>
            </w:pPr>
            <w:r>
              <w:rPr>
                <w:rFonts w:hint="eastAsia" w:ascii="ＭＳ ゴシック" w:hAnsi="ＭＳ ゴシック" w:eastAsia="ＭＳ ゴシック"/>
                <w:color w:val="auto"/>
              </w:rPr>
              <w:t>　　　イ　電磁的記録による保存は、以下のいずれかの方法によること。</w:t>
            </w:r>
          </w:p>
          <w:p>
            <w:pPr>
              <w:pStyle w:val="0"/>
              <w:ind w:left="900" w:hanging="900" w:hangingChars="500"/>
              <w:rPr>
                <w:rFonts w:hint="eastAsia" w:ascii="ＭＳ ゴシック" w:hAnsi="ＭＳ ゴシック" w:eastAsia="ＭＳ ゴシック"/>
                <w:color w:val="auto"/>
              </w:rPr>
            </w:pPr>
            <w:r>
              <w:rPr>
                <w:rFonts w:hint="eastAsia" w:ascii="ＭＳ ゴシック" w:hAnsi="ＭＳ ゴシック" w:eastAsia="ＭＳ ゴシック"/>
                <w:color w:val="auto"/>
              </w:rPr>
              <w:t>　　　　・作成された電磁的記録を事業者等の使用に係る電子計算機に備えられたファイル又は磁気ディスク等をもって調製するファイルにより保存する方法</w:t>
            </w:r>
          </w:p>
          <w:p>
            <w:pPr>
              <w:pStyle w:val="0"/>
              <w:ind w:left="900" w:hanging="900" w:hangingChars="500"/>
              <w:rPr>
                <w:rFonts w:hint="eastAsia" w:ascii="ＭＳ ゴシック" w:hAnsi="ＭＳ ゴシック" w:eastAsia="ＭＳ ゴシック"/>
                <w:color w:val="auto"/>
              </w:rPr>
            </w:pPr>
            <w:r>
              <w:rPr>
                <w:rFonts w:hint="eastAsia" w:ascii="ＭＳ ゴシック" w:hAnsi="ＭＳ ゴシック" w:eastAsia="ＭＳ ゴシック"/>
                <w:color w:val="auto"/>
              </w:rPr>
              <w:t>　　　　・書面に記載されている事項をスキャナ等により読みとってできた電磁的記録を事業者等の使用に係る電子計算機に備えられたファイル又は磁気ディスク等をもって調製するファイルにより保存する方法</w:t>
            </w:r>
          </w:p>
          <w:p>
            <w:pPr>
              <w:pStyle w:val="0"/>
              <w:ind w:left="900" w:hanging="900" w:hangingChars="500"/>
              <w:rPr>
                <w:rFonts w:hint="eastAsia" w:ascii="ＭＳ ゴシック" w:hAnsi="ＭＳ ゴシック" w:eastAsia="ＭＳ ゴシック"/>
                <w:color w:val="auto"/>
              </w:rPr>
            </w:pPr>
            <w:r>
              <w:rPr>
                <w:rFonts w:hint="eastAsia" w:ascii="ＭＳ ゴシック" w:hAnsi="ＭＳ ゴシック" w:eastAsia="ＭＳ ゴシック"/>
                <w:color w:val="auto"/>
              </w:rPr>
              <w:t>　　　ウ　電磁的記録により行うことができるとされているものは、上記に準じた方法によること。</w:t>
            </w:r>
          </w:p>
          <w:p>
            <w:pPr>
              <w:pStyle w:val="0"/>
              <w:ind w:left="900" w:hanging="900" w:hangingChars="500"/>
              <w:rPr>
                <w:rFonts w:hint="eastAsia" w:ascii="ＭＳ ゴシック" w:hAnsi="ＭＳ ゴシック" w:eastAsia="ＭＳ ゴシック"/>
                <w:color w:val="auto"/>
              </w:rPr>
            </w:pPr>
            <w:r>
              <w:rPr>
                <w:rFonts w:hint="eastAsia" w:ascii="ＭＳ ゴシック" w:hAnsi="ＭＳ ゴシック" w:eastAsia="ＭＳ ゴシック"/>
                <w:color w:val="auto"/>
              </w:rPr>
              <w:t>　　　エ　電磁的記録により行う場合は、個人情報取扱に係るガイドライン等を遵守すること。</w:t>
            </w:r>
          </w:p>
          <w:p>
            <w:pPr>
              <w:pStyle w:val="0"/>
              <w:rPr>
                <w:rFonts w:hint="eastAsia" w:ascii="ＭＳ ゴシック" w:hAnsi="ＭＳ ゴシック" w:eastAsia="ＭＳ ゴシック"/>
                <w:color w:val="auto"/>
              </w:rPr>
            </w:pPr>
          </w:p>
          <w:p>
            <w:pPr>
              <w:pStyle w:val="0"/>
              <w:ind w:left="180" w:hanging="180" w:hangingChars="100"/>
              <w:rPr>
                <w:rFonts w:hint="eastAsia" w:ascii="ＭＳ ゴシック" w:hAnsi="ＭＳ ゴシック" w:eastAsia="ＭＳ ゴシック"/>
                <w:color w:val="auto"/>
              </w:rPr>
            </w:pPr>
            <w:r>
              <w:rPr>
                <w:rFonts w:hint="eastAsia" w:ascii="ＭＳ ゴシック" w:hAnsi="ＭＳ ゴシック" w:eastAsia="ＭＳ ゴシック"/>
                <w:color w:val="auto"/>
              </w:rPr>
              <w:t>□　サービスの提供に当たる者は、交付、説明、同意、承諾、締結その他これらに類するもののうち、書面で行うことが規定されている又は想定されているものについては、相手方の承諾を得て、書面に代えて、電磁的方法（電子的方法、磁気的方法その他人の知覚によって認識ができない方法をいう。）にて行っているか。</w:t>
            </w:r>
            <w:r>
              <w:rPr>
                <w:rFonts w:hint="eastAsia" w:ascii="ＭＳ ゴシック" w:hAnsi="ＭＳ ゴシック" w:eastAsia="ＭＳ ゴシック"/>
                <w:color w:val="auto"/>
                <w:spacing w:val="0"/>
              </w:rPr>
              <w:t>　　</w:t>
            </w:r>
            <w:r>
              <w:rPr>
                <w:rFonts w:hint="eastAsia" w:ascii="ＭＳ ゴシック" w:hAnsi="ＭＳ ゴシック" w:eastAsia="ＭＳ ゴシック"/>
                <w:color w:val="auto"/>
                <w:w w:val="50"/>
              </w:rPr>
              <w:t>◆平１８厚令３４第１８３条第２項</w:t>
            </w:r>
          </w:p>
          <w:p>
            <w:pPr>
              <w:pStyle w:val="0"/>
              <w:rPr>
                <w:rFonts w:hint="eastAsia" w:ascii="ＭＳ ゴシック" w:hAnsi="ＭＳ ゴシック" w:eastAsia="ＭＳ ゴシック"/>
                <w:color w:val="auto"/>
              </w:rPr>
            </w:pPr>
          </w:p>
          <w:p>
            <w:pPr>
              <w:pStyle w:val="0"/>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　電磁的方法による交付は、平</w:t>
            </w:r>
            <w:r>
              <w:rPr>
                <w:rFonts w:hint="eastAsia" w:ascii="ＭＳ ゴシック" w:hAnsi="ＭＳ ゴシック" w:eastAsia="ＭＳ ゴシック"/>
                <w:color w:val="auto"/>
              </w:rPr>
              <w:t>18</w:t>
            </w:r>
            <w:r>
              <w:rPr>
                <w:rFonts w:hint="eastAsia" w:ascii="ＭＳ ゴシック" w:hAnsi="ＭＳ ゴシック" w:eastAsia="ＭＳ ゴシック"/>
                <w:color w:val="auto"/>
              </w:rPr>
              <w:t>厚令</w:t>
            </w:r>
            <w:r>
              <w:rPr>
                <w:rFonts w:hint="eastAsia" w:ascii="ＭＳ ゴシック" w:hAnsi="ＭＳ ゴシック" w:eastAsia="ＭＳ ゴシック"/>
                <w:color w:val="auto"/>
              </w:rPr>
              <w:t>34</w:t>
            </w:r>
            <w:r>
              <w:rPr>
                <w:rFonts w:hint="eastAsia" w:ascii="ＭＳ ゴシック" w:hAnsi="ＭＳ ゴシック" w:eastAsia="ＭＳ ゴシック"/>
                <w:color w:val="auto"/>
              </w:rPr>
              <w:t>号第３条の７第２項から第６項まで及び平</w:t>
            </w:r>
            <w:r>
              <w:rPr>
                <w:rFonts w:hint="eastAsia" w:ascii="ＭＳ ゴシック" w:hAnsi="ＭＳ ゴシック" w:eastAsia="ＭＳ ゴシック"/>
                <w:color w:val="auto"/>
              </w:rPr>
              <w:t>18</w:t>
            </w:r>
            <w:r>
              <w:rPr>
                <w:rFonts w:hint="eastAsia" w:ascii="ＭＳ ゴシック" w:hAnsi="ＭＳ ゴシック" w:eastAsia="ＭＳ ゴシック"/>
                <w:color w:val="auto"/>
              </w:rPr>
              <w:t>厚令</w:t>
            </w:r>
            <w:r>
              <w:rPr>
                <w:rFonts w:hint="eastAsia" w:ascii="ＭＳ ゴシック" w:hAnsi="ＭＳ ゴシック" w:eastAsia="ＭＳ ゴシック"/>
                <w:color w:val="auto"/>
              </w:rPr>
              <w:t>36</w:t>
            </w:r>
            <w:r>
              <w:rPr>
                <w:rFonts w:hint="eastAsia" w:ascii="ＭＳ ゴシック" w:hAnsi="ＭＳ ゴシック" w:eastAsia="ＭＳ ゴシック"/>
                <w:color w:val="auto"/>
              </w:rPr>
              <w:t>号第</w:t>
            </w:r>
            <w:r>
              <w:rPr>
                <w:rFonts w:hint="eastAsia" w:ascii="ＭＳ ゴシック" w:hAnsi="ＭＳ ゴシック" w:eastAsia="ＭＳ ゴシック"/>
                <w:color w:val="auto"/>
              </w:rPr>
              <w:t>11</w:t>
            </w:r>
            <w:r>
              <w:rPr>
                <w:rFonts w:hint="eastAsia" w:ascii="ＭＳ ゴシック" w:hAnsi="ＭＳ ゴシック" w:eastAsia="ＭＳ ゴシック"/>
                <w:color w:val="auto"/>
              </w:rPr>
              <w:t>条第２項から第６項までの規定に準じた方法とすること。　　</w:t>
            </w:r>
            <w:r>
              <w:rPr>
                <w:rFonts w:hint="eastAsia" w:ascii="ＭＳ ゴシック" w:hAnsi="ＭＳ ゴシック" w:eastAsia="ＭＳ ゴシック"/>
                <w:color w:val="auto"/>
                <w:w w:val="50"/>
              </w:rPr>
              <w:t>◆平１８解釈通知第５の</w:t>
            </w:r>
            <w:r>
              <w:rPr>
                <w:rFonts w:hint="eastAsia" w:ascii="ＭＳ ゴシック" w:hAnsi="ＭＳ ゴシック" w:eastAsia="ＭＳ ゴシック"/>
                <w:color w:val="auto"/>
                <w:spacing w:val="-4"/>
                <w:w w:val="50"/>
              </w:rPr>
              <w:t>２（１）</w:t>
            </w:r>
          </w:p>
          <w:p>
            <w:pPr>
              <w:pStyle w:val="0"/>
              <w:rPr>
                <w:rFonts w:hint="eastAsia" w:ascii="ＭＳ ゴシック" w:hAnsi="ＭＳ ゴシック" w:eastAsia="ＭＳ ゴシック"/>
                <w:color w:val="auto"/>
              </w:rPr>
            </w:pPr>
          </w:p>
          <w:p>
            <w:pPr>
              <w:pStyle w:val="0"/>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　電磁的方法による同意は、例えば電子メールにより利用者等が同意の意思表示した場合等が考えられること。　　</w:t>
            </w:r>
            <w:r>
              <w:rPr>
                <w:rFonts w:hint="eastAsia" w:ascii="ＭＳ ゴシック" w:hAnsi="ＭＳ ゴシック" w:eastAsia="ＭＳ ゴシック"/>
                <w:color w:val="auto"/>
                <w:w w:val="50"/>
              </w:rPr>
              <w:t>◆平１８解釈通知第５の</w:t>
            </w:r>
            <w:r>
              <w:rPr>
                <w:rFonts w:hint="eastAsia" w:ascii="ＭＳ ゴシック" w:hAnsi="ＭＳ ゴシック" w:eastAsia="ＭＳ ゴシック"/>
                <w:color w:val="auto"/>
                <w:spacing w:val="-4"/>
                <w:w w:val="50"/>
              </w:rPr>
              <w:t>２（２）</w:t>
            </w:r>
          </w:p>
          <w:p>
            <w:pPr>
              <w:pStyle w:val="0"/>
              <w:ind w:left="360" w:hanging="360" w:hangingChars="200"/>
              <w:rPr>
                <w:rFonts w:hint="eastAsia" w:ascii="ＭＳ ゴシック" w:hAnsi="ＭＳ ゴシック" w:eastAsia="ＭＳ ゴシック"/>
                <w:color w:val="auto"/>
              </w:rPr>
            </w:pPr>
          </w:p>
          <w:p>
            <w:pPr>
              <w:pStyle w:val="0"/>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　電磁的方法による締結は、利用者等・事業者等の間の契約関係を明確にする観点から、書面における署名又は記名・押印に代えて、電子署名を活用することが望ましいこと。　　</w:t>
            </w:r>
            <w:r>
              <w:rPr>
                <w:rFonts w:hint="eastAsia" w:ascii="ＭＳ ゴシック" w:hAnsi="ＭＳ ゴシック" w:eastAsia="ＭＳ ゴシック"/>
                <w:color w:val="auto"/>
                <w:w w:val="50"/>
              </w:rPr>
              <w:t>◆平１８解釈通知第５の</w:t>
            </w:r>
            <w:r>
              <w:rPr>
                <w:rFonts w:hint="eastAsia" w:ascii="ＭＳ ゴシック" w:hAnsi="ＭＳ ゴシック" w:eastAsia="ＭＳ ゴシック"/>
                <w:color w:val="auto"/>
                <w:spacing w:val="-4"/>
                <w:w w:val="50"/>
              </w:rPr>
              <w:t>２（３）</w:t>
            </w:r>
          </w:p>
          <w:p>
            <w:pPr>
              <w:pStyle w:val="0"/>
              <w:rPr>
                <w:rFonts w:hint="eastAsia" w:ascii="ＭＳ ゴシック" w:hAnsi="ＭＳ ゴシック" w:eastAsia="ＭＳ ゴシック"/>
                <w:color w:val="auto"/>
              </w:rPr>
            </w:pPr>
          </w:p>
          <w:p>
            <w:pPr>
              <w:pStyle w:val="0"/>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　その他、平</w:t>
            </w:r>
            <w:r>
              <w:rPr>
                <w:rFonts w:hint="eastAsia" w:ascii="ＭＳ ゴシック" w:hAnsi="ＭＳ ゴシック" w:eastAsia="ＭＳ ゴシック"/>
                <w:color w:val="auto"/>
              </w:rPr>
              <w:t>18</w:t>
            </w:r>
            <w:r>
              <w:rPr>
                <w:rFonts w:hint="eastAsia" w:ascii="ＭＳ ゴシック" w:hAnsi="ＭＳ ゴシック" w:eastAsia="ＭＳ ゴシック"/>
                <w:color w:val="auto"/>
              </w:rPr>
              <w:t>厚令</w:t>
            </w:r>
            <w:r>
              <w:rPr>
                <w:rFonts w:hint="eastAsia" w:ascii="ＭＳ ゴシック" w:hAnsi="ＭＳ ゴシック" w:eastAsia="ＭＳ ゴシック"/>
                <w:color w:val="auto"/>
              </w:rPr>
              <w:t>34</w:t>
            </w:r>
            <w:r>
              <w:rPr>
                <w:rFonts w:hint="eastAsia" w:ascii="ＭＳ ゴシック" w:hAnsi="ＭＳ ゴシック" w:eastAsia="ＭＳ ゴシック"/>
                <w:color w:val="auto"/>
              </w:rPr>
              <w:t>号第</w:t>
            </w:r>
            <w:r>
              <w:rPr>
                <w:rFonts w:hint="eastAsia" w:ascii="ＭＳ ゴシック" w:hAnsi="ＭＳ ゴシック" w:eastAsia="ＭＳ ゴシック"/>
                <w:color w:val="auto"/>
              </w:rPr>
              <w:t>183</w:t>
            </w:r>
            <w:r>
              <w:rPr>
                <w:rFonts w:hint="eastAsia" w:ascii="ＭＳ ゴシック" w:hAnsi="ＭＳ ゴシック" w:eastAsia="ＭＳ ゴシック"/>
                <w:color w:val="auto"/>
              </w:rPr>
              <w:t>条第２項及び平</w:t>
            </w:r>
            <w:r>
              <w:rPr>
                <w:rFonts w:hint="eastAsia" w:ascii="ＭＳ ゴシック" w:hAnsi="ＭＳ ゴシック" w:eastAsia="ＭＳ ゴシック"/>
                <w:color w:val="auto"/>
              </w:rPr>
              <w:t>18</w:t>
            </w:r>
            <w:r>
              <w:rPr>
                <w:rFonts w:hint="eastAsia" w:ascii="ＭＳ ゴシック" w:hAnsi="ＭＳ ゴシック" w:eastAsia="ＭＳ ゴシック"/>
                <w:color w:val="auto"/>
              </w:rPr>
              <w:t>厚令</w:t>
            </w:r>
            <w:r>
              <w:rPr>
                <w:rFonts w:hint="eastAsia" w:ascii="ＭＳ ゴシック" w:hAnsi="ＭＳ ゴシック" w:eastAsia="ＭＳ ゴシック"/>
                <w:color w:val="auto"/>
              </w:rPr>
              <w:t>36</w:t>
            </w:r>
            <w:r>
              <w:rPr>
                <w:rFonts w:hint="eastAsia" w:ascii="ＭＳ ゴシック" w:hAnsi="ＭＳ ゴシック" w:eastAsia="ＭＳ ゴシック"/>
                <w:color w:val="auto"/>
              </w:rPr>
              <w:t>号第</w:t>
            </w:r>
            <w:r>
              <w:rPr>
                <w:rFonts w:hint="eastAsia" w:ascii="ＭＳ ゴシック" w:hAnsi="ＭＳ ゴシック" w:eastAsia="ＭＳ ゴシック"/>
                <w:color w:val="auto"/>
              </w:rPr>
              <w:t>90</w:t>
            </w:r>
            <w:r>
              <w:rPr>
                <w:rFonts w:hint="eastAsia" w:ascii="ＭＳ ゴシック" w:hAnsi="ＭＳ ゴシック" w:eastAsia="ＭＳ ゴシック"/>
                <w:color w:val="auto"/>
              </w:rPr>
              <w:t>条第２項において電磁的方法によることができるとされているものは、上記に準じた方法によること。ただし、平</w:t>
            </w:r>
            <w:r>
              <w:rPr>
                <w:rFonts w:hint="eastAsia" w:ascii="ＭＳ ゴシック" w:hAnsi="ＭＳ ゴシック" w:eastAsia="ＭＳ ゴシック"/>
                <w:color w:val="auto"/>
              </w:rPr>
              <w:t>18</w:t>
            </w:r>
            <w:r>
              <w:rPr>
                <w:rFonts w:hint="eastAsia" w:ascii="ＭＳ ゴシック" w:hAnsi="ＭＳ ゴシック" w:eastAsia="ＭＳ ゴシック"/>
                <w:color w:val="auto"/>
              </w:rPr>
              <w:t>厚令</w:t>
            </w:r>
            <w:r>
              <w:rPr>
                <w:rFonts w:hint="eastAsia" w:ascii="ＭＳ ゴシック" w:hAnsi="ＭＳ ゴシック" w:eastAsia="ＭＳ ゴシック"/>
                <w:color w:val="auto"/>
              </w:rPr>
              <w:t>34</w:t>
            </w:r>
            <w:r>
              <w:rPr>
                <w:rFonts w:hint="eastAsia" w:ascii="ＭＳ ゴシック" w:hAnsi="ＭＳ ゴシック" w:eastAsia="ＭＳ ゴシック"/>
                <w:color w:val="auto"/>
              </w:rPr>
              <w:t>号若しくは平</w:t>
            </w:r>
            <w:r>
              <w:rPr>
                <w:rFonts w:hint="eastAsia" w:ascii="ＭＳ ゴシック" w:hAnsi="ＭＳ ゴシック" w:eastAsia="ＭＳ ゴシック"/>
                <w:color w:val="auto"/>
              </w:rPr>
              <w:t>18</w:t>
            </w:r>
            <w:r>
              <w:rPr>
                <w:rFonts w:hint="eastAsia" w:ascii="ＭＳ ゴシック" w:hAnsi="ＭＳ ゴシック" w:eastAsia="ＭＳ ゴシック"/>
                <w:color w:val="auto"/>
              </w:rPr>
              <w:t>厚令</w:t>
            </w:r>
            <w:r>
              <w:rPr>
                <w:rFonts w:hint="eastAsia" w:ascii="ＭＳ ゴシック" w:hAnsi="ＭＳ ゴシック" w:eastAsia="ＭＳ ゴシック"/>
                <w:color w:val="auto"/>
              </w:rPr>
              <w:t>36</w:t>
            </w:r>
            <w:r>
              <w:rPr>
                <w:rFonts w:hint="eastAsia" w:ascii="ＭＳ ゴシック" w:hAnsi="ＭＳ ゴシック" w:eastAsia="ＭＳ ゴシック"/>
                <w:color w:val="auto"/>
              </w:rPr>
              <w:t>号又は解釈通知の規定により電磁的方法の定めがあるものについては、当該定めに従うこと。　　</w:t>
            </w:r>
            <w:r>
              <w:rPr>
                <w:rFonts w:hint="eastAsia" w:ascii="ＭＳ ゴシック" w:hAnsi="ＭＳ ゴシック" w:eastAsia="ＭＳ ゴシック"/>
                <w:color w:val="auto"/>
                <w:w w:val="50"/>
              </w:rPr>
              <w:t>◆平１８解釈通知第５の</w:t>
            </w:r>
            <w:r>
              <w:rPr>
                <w:rFonts w:hint="eastAsia" w:ascii="ＭＳ ゴシック" w:hAnsi="ＭＳ ゴシック" w:eastAsia="ＭＳ ゴシック"/>
                <w:color w:val="auto"/>
                <w:spacing w:val="-4"/>
                <w:w w:val="50"/>
              </w:rPr>
              <w:t>２（４）</w:t>
            </w:r>
          </w:p>
          <w:p>
            <w:pPr>
              <w:pStyle w:val="0"/>
              <w:rPr>
                <w:rFonts w:hint="eastAsia" w:ascii="ＭＳ ゴシック" w:hAnsi="ＭＳ ゴシック" w:eastAsia="ＭＳ ゴシック"/>
                <w:color w:val="auto"/>
              </w:rPr>
            </w:pPr>
          </w:p>
          <w:p>
            <w:pPr>
              <w:pStyle w:val="0"/>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　電磁的方法により行う場合は、個人情報取扱に係るガイドライン等を遵守すること。　　</w:t>
            </w:r>
            <w:r>
              <w:rPr>
                <w:rFonts w:hint="eastAsia" w:ascii="ＭＳ ゴシック" w:hAnsi="ＭＳ ゴシック" w:eastAsia="ＭＳ ゴシック"/>
                <w:color w:val="auto"/>
                <w:w w:val="50"/>
              </w:rPr>
              <w:t>◆平１８解釈通知第５の</w:t>
            </w:r>
            <w:r>
              <w:rPr>
                <w:rFonts w:hint="eastAsia" w:ascii="ＭＳ ゴシック" w:hAnsi="ＭＳ ゴシック" w:eastAsia="ＭＳ ゴシック"/>
                <w:color w:val="auto"/>
                <w:spacing w:val="-4"/>
                <w:w w:val="50"/>
              </w:rPr>
              <w:t>２（５）</w:t>
            </w:r>
          </w:p>
          <w:p>
            <w:pPr>
              <w:pStyle w:val="0"/>
              <w:ind w:left="360" w:hanging="360" w:hangingChars="200"/>
              <w:rPr>
                <w:rFonts w:hint="eastAsia" w:ascii="ＭＳ ゴシック" w:hAnsi="ＭＳ ゴシック" w:eastAsia="ＭＳ ゴシック"/>
                <w:color w:val="auto"/>
              </w:rPr>
            </w:pP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sz w:val="18"/>
              </w:rPr>
              <w:t>適・否</w:t>
            </w:r>
          </w:p>
        </w:tc>
        <w:tc>
          <w:tcPr>
            <w:tcW w:w="20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p>
        </w:tc>
      </w:tr>
      <w:tr>
        <w:trPr/>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left="200" w:hanging="200" w:hangingChars="10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第５　変更の届出等</w:t>
            </w:r>
          </w:p>
          <w:p>
            <w:pPr>
              <w:pStyle w:val="0"/>
              <w:rPr>
                <w:rFonts w:hint="eastAsia" w:ascii="ＭＳ ゴシック" w:hAnsi="ＭＳ ゴシック" w:eastAsia="ＭＳ ゴシック"/>
                <w:color w:val="auto"/>
                <w:sz w:val="18"/>
              </w:rPr>
            </w:pPr>
          </w:p>
        </w:tc>
        <w:tc>
          <w:tcPr>
            <w:tcW w:w="5940" w:type="dxa"/>
            <w:gridSpan w:val="2"/>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ind w:left="212" w:hanging="212" w:hangingChars="106"/>
              <w:rPr>
                <w:rFonts w:hint="eastAsia" w:ascii="ＭＳ ゴシック" w:hAnsi="ＭＳ ゴシック" w:eastAsia="ＭＳ ゴシック"/>
                <w:color w:val="auto"/>
                <w:kern w:val="0"/>
                <w:sz w:val="18"/>
              </w:rPr>
            </w:pPr>
            <w:r>
              <w:rPr>
                <w:rFonts w:hint="eastAsia" w:ascii="ＭＳ ゴシック" w:hAnsi="ＭＳ ゴシック" w:eastAsia="ＭＳ ゴシック"/>
                <w:color w:val="auto"/>
                <w:sz w:val="18"/>
              </w:rPr>
              <w:t>□</w:t>
            </w:r>
            <w:r>
              <w:rPr>
                <w:rFonts w:hint="eastAsia" w:ascii="ＭＳ ゴシック" w:hAnsi="ＭＳ ゴシック" w:eastAsia="ＭＳ ゴシック"/>
                <w:color w:val="auto"/>
                <w:spacing w:val="1"/>
                <w:sz w:val="18"/>
              </w:rPr>
              <w:t xml:space="preserve">  </w:t>
            </w:r>
            <w:r>
              <w:rPr>
                <w:rFonts w:hint="eastAsia" w:ascii="ＭＳ ゴシック" w:hAnsi="ＭＳ ゴシック" w:eastAsia="ＭＳ ゴシック"/>
                <w:color w:val="auto"/>
                <w:sz w:val="18"/>
              </w:rPr>
              <w:t>事業所の名称及び所在地その他施行規則第</w:t>
            </w:r>
            <w:r>
              <w:rPr>
                <w:rFonts w:hint="eastAsia" w:ascii="ＭＳ ゴシック" w:hAnsi="ＭＳ ゴシック" w:eastAsia="ＭＳ ゴシック"/>
                <w:color w:val="auto"/>
                <w:sz w:val="18"/>
              </w:rPr>
              <w:t>131</w:t>
            </w:r>
            <w:r>
              <w:rPr>
                <w:rFonts w:hint="eastAsia" w:ascii="ＭＳ ゴシック" w:hAnsi="ＭＳ ゴシック" w:eastAsia="ＭＳ ゴシック"/>
                <w:color w:val="auto"/>
                <w:sz w:val="18"/>
              </w:rPr>
              <w:t>条の</w:t>
            </w:r>
            <w:r>
              <w:rPr>
                <w:rFonts w:hint="eastAsia" w:ascii="ＭＳ ゴシック" w:hAnsi="ＭＳ ゴシック" w:eastAsia="ＭＳ ゴシック"/>
                <w:color w:val="auto"/>
                <w:sz w:val="18"/>
              </w:rPr>
              <w:t>13</w:t>
            </w:r>
            <w:r>
              <w:rPr>
                <w:rFonts w:hint="eastAsia" w:ascii="ＭＳ ゴシック" w:hAnsi="ＭＳ ゴシック" w:eastAsia="ＭＳ ゴシック"/>
                <w:color w:val="auto"/>
                <w:sz w:val="18"/>
              </w:rPr>
              <w:t>で定める事項に変更があったとき、同条に定めるところにより、</w:t>
            </w:r>
            <w:r>
              <w:rPr>
                <w:rFonts w:hint="eastAsia" w:ascii="ＭＳ ゴシック" w:hAnsi="ＭＳ ゴシック" w:eastAsia="ＭＳ ゴシック"/>
                <w:color w:val="auto"/>
                <w:sz w:val="18"/>
              </w:rPr>
              <w:t>10</w:t>
            </w:r>
            <w:r>
              <w:rPr>
                <w:rFonts w:hint="eastAsia" w:ascii="ＭＳ ゴシック" w:hAnsi="ＭＳ ゴシック" w:eastAsia="ＭＳ ゴシック"/>
                <w:color w:val="auto"/>
                <w:sz w:val="18"/>
              </w:rPr>
              <w:t>日以内に、その旨を南丹市長に届け出ているか。</w:t>
            </w: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適</w:t>
            </w:r>
          </w:p>
          <w:p>
            <w:pPr>
              <w:pStyle w:val="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w:t>
            </w:r>
          </w:p>
          <w:p>
            <w:pPr>
              <w:pStyle w:val="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否</w:t>
            </w:r>
          </w:p>
        </w:tc>
        <w:tc>
          <w:tcPr>
            <w:tcW w:w="20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sz w:val="18"/>
              </w:rPr>
            </w:pPr>
          </w:p>
          <w:p>
            <w:pPr>
              <w:pStyle w:val="0"/>
              <w:rPr>
                <w:rFonts w:hint="eastAsia" w:ascii="ＭＳ ゴシック" w:hAnsi="ＭＳ ゴシック" w:eastAsia="ＭＳ ゴシック"/>
                <w:color w:val="auto"/>
                <w:sz w:val="18"/>
              </w:rPr>
            </w:pPr>
          </w:p>
        </w:tc>
      </w:tr>
    </w:tbl>
    <w:p>
      <w:pPr>
        <w:pStyle w:val="0"/>
        <w:rPr>
          <w:rFonts w:hint="eastAsia" w:ascii="ＭＳ ゴシック" w:hAnsi="ＭＳ ゴシック" w:eastAsia="ＭＳ ゴシック"/>
          <w:color w:val="auto"/>
        </w:rPr>
      </w:pPr>
    </w:p>
    <w:p>
      <w:pPr>
        <w:pStyle w:val="0"/>
        <w:ind w:left="540" w:hanging="540" w:hangingChars="300"/>
        <w:rPr>
          <w:rFonts w:hint="default" w:ascii="ＭＳ ゴシック" w:hAnsi="ＭＳ ゴシック" w:eastAsia="ＭＳ ゴシック"/>
        </w:rPr>
      </w:pPr>
      <w:r>
        <w:rPr>
          <w:rFonts w:hint="eastAsia" w:ascii="ＭＳ ゴシック" w:hAnsi="ＭＳ ゴシック" w:eastAsia="ＭＳ ゴシック"/>
          <w:color w:val="auto"/>
        </w:rPr>
        <w:t>　※「厚令」とは、「指定地域密着型サービスの事業の人員、設備及び運営に関する基準」（平成</w:t>
      </w:r>
      <w:r>
        <w:rPr>
          <w:rFonts w:hint="eastAsia" w:ascii="ＭＳ ゴシック" w:hAnsi="ＭＳ ゴシック" w:eastAsia="ＭＳ ゴシック"/>
          <w:color w:val="auto"/>
        </w:rPr>
        <w:t>18</w:t>
      </w:r>
      <w:r>
        <w:rPr>
          <w:rFonts w:hint="eastAsia" w:ascii="ＭＳ ゴシック" w:hAnsi="ＭＳ ゴシック" w:eastAsia="ＭＳ ゴシック"/>
          <w:color w:val="auto"/>
        </w:rPr>
        <w:t>年</w:t>
      </w:r>
      <w:r>
        <w:rPr>
          <w:rFonts w:hint="eastAsia" w:ascii="ＭＳ ゴシック" w:hAnsi="ＭＳ ゴシック" w:eastAsia="ＭＳ ゴシック"/>
          <w:color w:val="auto"/>
        </w:rPr>
        <w:t>3</w:t>
      </w:r>
      <w:r>
        <w:rPr>
          <w:rFonts w:hint="eastAsia" w:ascii="ＭＳ ゴシック" w:hAnsi="ＭＳ ゴシック" w:eastAsia="ＭＳ ゴシック"/>
          <w:color w:val="auto"/>
        </w:rPr>
        <w:t>月</w:t>
      </w:r>
      <w:r>
        <w:rPr>
          <w:rFonts w:hint="eastAsia" w:ascii="ＭＳ ゴシック" w:hAnsi="ＭＳ ゴシック" w:eastAsia="ＭＳ ゴシック"/>
          <w:color w:val="auto"/>
        </w:rPr>
        <w:t>14</w:t>
      </w:r>
      <w:r>
        <w:rPr>
          <w:rFonts w:hint="eastAsia" w:ascii="ＭＳ ゴシック" w:hAnsi="ＭＳ ゴシック" w:eastAsia="ＭＳ ゴシック"/>
          <w:color w:val="auto"/>
        </w:rPr>
        <w:t>日　厚生労働</w:t>
      </w:r>
      <w:r>
        <w:rPr>
          <w:rFonts w:hint="eastAsia" w:ascii="ＭＳ ゴシック" w:hAnsi="ＭＳ ゴシック" w:eastAsia="ＭＳ ゴシック"/>
        </w:rPr>
        <w:t>省令第</w:t>
      </w:r>
      <w:r>
        <w:rPr>
          <w:rFonts w:hint="eastAsia" w:ascii="ＭＳ ゴシック" w:hAnsi="ＭＳ ゴシック" w:eastAsia="ＭＳ ゴシック"/>
        </w:rPr>
        <w:t>34</w:t>
      </w:r>
      <w:r>
        <w:rPr>
          <w:rFonts w:hint="eastAsia" w:ascii="ＭＳ ゴシック" w:hAnsi="ＭＳ ゴシック" w:eastAsia="ＭＳ ゴシック"/>
        </w:rPr>
        <w:t>号）を指します。</w:t>
      </w:r>
    </w:p>
    <w:p>
      <w:pPr>
        <w:pStyle w:val="0"/>
        <w:ind w:left="540" w:hanging="540" w:hangingChars="300"/>
        <w:rPr>
          <w:rFonts w:hint="default" w:ascii="ＭＳ ゴシック" w:hAnsi="ＭＳ ゴシック" w:eastAsia="ＭＳ ゴシック"/>
        </w:rPr>
      </w:pPr>
      <w:r>
        <w:rPr>
          <w:rFonts w:hint="eastAsia" w:ascii="ＭＳ ゴシック" w:hAnsi="ＭＳ ゴシック" w:eastAsia="ＭＳ ゴシック"/>
        </w:rPr>
        <w:t>　※「解釈通知」とは「指定地域密着型サービス及び指定地域密着型介護予防サービスに関する基準について」（平成</w:t>
      </w:r>
      <w:r>
        <w:rPr>
          <w:rFonts w:hint="eastAsia" w:ascii="ＭＳ ゴシック" w:hAnsi="ＭＳ ゴシック" w:eastAsia="ＭＳ ゴシック"/>
        </w:rPr>
        <w:t>18</w:t>
      </w:r>
      <w:r>
        <w:rPr>
          <w:rFonts w:hint="eastAsia" w:ascii="ＭＳ ゴシック" w:hAnsi="ＭＳ ゴシック" w:eastAsia="ＭＳ ゴシック"/>
        </w:rPr>
        <w:t>年</w:t>
      </w:r>
      <w:r>
        <w:rPr>
          <w:rFonts w:hint="eastAsia" w:ascii="ＭＳ ゴシック" w:hAnsi="ＭＳ ゴシック" w:eastAsia="ＭＳ ゴシック"/>
        </w:rPr>
        <w:t>3</w:t>
      </w:r>
      <w:r>
        <w:rPr>
          <w:rFonts w:hint="eastAsia" w:ascii="ＭＳ ゴシック" w:hAnsi="ＭＳ ゴシック" w:eastAsia="ＭＳ ゴシック"/>
        </w:rPr>
        <w:t>月</w:t>
      </w:r>
      <w:r>
        <w:rPr>
          <w:rFonts w:hint="eastAsia" w:ascii="ＭＳ ゴシック" w:hAnsi="ＭＳ ゴシック" w:eastAsia="ＭＳ ゴシック"/>
        </w:rPr>
        <w:t>31</w:t>
      </w:r>
      <w:r>
        <w:rPr>
          <w:rFonts w:hint="eastAsia" w:ascii="ＭＳ ゴシック" w:hAnsi="ＭＳ ゴシック" w:eastAsia="ＭＳ ゴシック"/>
        </w:rPr>
        <w:t>日　老計発第</w:t>
      </w:r>
      <w:r>
        <w:rPr>
          <w:rFonts w:hint="eastAsia" w:ascii="ＭＳ ゴシック" w:hAnsi="ＭＳ ゴシック" w:eastAsia="ＭＳ ゴシック"/>
        </w:rPr>
        <w:t>0331004</w:t>
      </w:r>
      <w:r>
        <w:rPr>
          <w:rFonts w:hint="eastAsia" w:ascii="ＭＳ ゴシック" w:hAnsi="ＭＳ ゴシック" w:eastAsia="ＭＳ ゴシック"/>
        </w:rPr>
        <w:t>号、老振発第</w:t>
      </w:r>
      <w:r>
        <w:rPr>
          <w:rFonts w:hint="eastAsia" w:ascii="ＭＳ ゴシック" w:hAnsi="ＭＳ ゴシック" w:eastAsia="ＭＳ ゴシック"/>
        </w:rPr>
        <w:t>0331004</w:t>
      </w:r>
      <w:r>
        <w:rPr>
          <w:rFonts w:hint="eastAsia" w:ascii="ＭＳ ゴシック" w:hAnsi="ＭＳ ゴシック" w:eastAsia="ＭＳ ゴシック"/>
        </w:rPr>
        <w:t>号、老老発第</w:t>
      </w:r>
      <w:r>
        <w:rPr>
          <w:rFonts w:hint="eastAsia" w:ascii="ＭＳ ゴシック" w:hAnsi="ＭＳ ゴシック" w:eastAsia="ＭＳ ゴシック"/>
        </w:rPr>
        <w:t>0331017</w:t>
      </w:r>
      <w:r>
        <w:rPr>
          <w:rFonts w:hint="eastAsia" w:ascii="ＭＳ ゴシック" w:hAnsi="ＭＳ ゴシック" w:eastAsia="ＭＳ ゴシック"/>
        </w:rPr>
        <w:t>号）を指します。</w:t>
      </w:r>
    </w:p>
    <w:p>
      <w:pPr>
        <w:pStyle w:val="0"/>
        <w:ind w:left="540" w:hanging="540" w:hangingChars="300"/>
        <w:rPr>
          <w:rFonts w:hint="eastAsia" w:ascii="ＭＳ ゴシック" w:hAnsi="ＭＳ ゴシック" w:eastAsia="ＭＳ ゴシック"/>
        </w:rPr>
      </w:pPr>
      <w:r>
        <w:rPr>
          <w:rFonts w:hint="eastAsia" w:ascii="ＭＳ ゴシック" w:hAnsi="ＭＳ ゴシック" w:eastAsia="ＭＳ ゴシック"/>
        </w:rPr>
        <w:t>　※「市条例」とは、「南丹市指定地域密着型サービスの事業の人員、設備及び運営に関する基準を定める条例」（平成</w:t>
      </w:r>
      <w:r>
        <w:rPr>
          <w:rFonts w:hint="eastAsia" w:ascii="ＭＳ ゴシック" w:hAnsi="ＭＳ ゴシック" w:eastAsia="ＭＳ ゴシック"/>
        </w:rPr>
        <w:t>24</w:t>
      </w:r>
      <w:r>
        <w:rPr>
          <w:rFonts w:hint="eastAsia" w:ascii="ＭＳ ゴシック" w:hAnsi="ＭＳ ゴシック" w:eastAsia="ＭＳ ゴシック"/>
        </w:rPr>
        <w:t>年</w:t>
      </w:r>
      <w:r>
        <w:rPr>
          <w:rFonts w:hint="eastAsia" w:ascii="ＭＳ ゴシック" w:hAnsi="ＭＳ ゴシック" w:eastAsia="ＭＳ ゴシック"/>
        </w:rPr>
        <w:t>12</w:t>
      </w:r>
      <w:r>
        <w:rPr>
          <w:rFonts w:hint="eastAsia" w:ascii="ＭＳ ゴシック" w:hAnsi="ＭＳ ゴシック" w:eastAsia="ＭＳ ゴシック"/>
        </w:rPr>
        <w:t>月</w:t>
      </w:r>
      <w:r>
        <w:rPr>
          <w:rFonts w:hint="eastAsia" w:ascii="ＭＳ ゴシック" w:hAnsi="ＭＳ ゴシック" w:eastAsia="ＭＳ ゴシック"/>
        </w:rPr>
        <w:t>25</w:t>
      </w:r>
      <w:r>
        <w:rPr>
          <w:rFonts w:hint="eastAsia" w:ascii="ＭＳ ゴシック" w:hAnsi="ＭＳ ゴシック" w:eastAsia="ＭＳ ゴシック"/>
        </w:rPr>
        <w:t>日　南丹市条例第</w:t>
      </w:r>
      <w:r>
        <w:rPr>
          <w:rFonts w:hint="eastAsia" w:ascii="ＭＳ ゴシック" w:hAnsi="ＭＳ ゴシック" w:eastAsia="ＭＳ ゴシック"/>
        </w:rPr>
        <w:t>22</w:t>
      </w:r>
      <w:r>
        <w:rPr>
          <w:rFonts w:hint="eastAsia" w:ascii="ＭＳ ゴシック" w:hAnsi="ＭＳ ゴシック" w:eastAsia="ＭＳ ゴシック"/>
        </w:rPr>
        <w:t>号）を指します。</w:t>
      </w:r>
    </w:p>
    <w:sectPr>
      <w:pgSz w:w="11907" w:h="16840"/>
      <w:pgMar w:top="1134" w:right="1020" w:bottom="1134" w:left="1020" w:header="624" w:footer="567" w:gutter="0"/>
      <w:pgNumType w:start="1"/>
      <w:cols w:space="720"/>
      <w:textDirection w:val="lrTb"/>
      <w:docGrid w:type="lines" w:linePitch="2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ambria Math">
    <w:panose1 w:val="00000000000000000000"/>
    <w:charset w:val="00"/>
    <w:family w:val="roman"/>
    <w:notTrueType/>
    <w:pitch w:val="variable"/>
    <w:sig w:usb0="00000000" w:usb1="00000000" w:usb2="00000000" w:usb3="00000000" w:csb0="FF000000" w:csb1="00000000"/>
  </w:font>
  <w:font w:name="HGS創英角ｺﾞｼｯｸUB">
    <w:panose1 w:val="00000000000000000000"/>
    <w:charset w:val="80"/>
    <w:family w:val="modern"/>
    <w:notTrueType/>
    <w:pitch w:val="variable"/>
    <w:sig w:usb0="00000000" w:usb1="00000000" w:usb2="00000000" w:usb3="00000000" w:csb0="01008200" w:csb1="00000000"/>
  </w:font>
  <w:font w:name="AR明朝体L">
    <w:panose1 w:val="00000000000000000000"/>
    <w:charset w:val="80"/>
    <w:family w:val="roma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ind w:leftChars="0" w:firstLineChars="0"/>
      <w:jc w:val="center"/>
      <w:rPr>
        <w:rFonts w:hint="eastAsia" w:ascii="ＭＳ ゴシック" w:hAnsi="ＭＳ ゴシック" w:eastAsia="ＭＳ ゴシック"/>
      </w:rPr>
    </w:pPr>
    <w:r>
      <w:rPr>
        <w:rStyle w:val="18"/>
        <w:rFonts w:hint="eastAsia" w:ascii="ＭＳ ゴシック" w:hAnsi="ＭＳ ゴシック" w:eastAsia="ＭＳ ゴシック"/>
      </w:rPr>
      <w:t>地域密着型介護老人福祉施設入所者生活介護（ユニット型）　</w:t>
    </w:r>
    <w:r>
      <w:rPr>
        <w:rFonts w:hint="eastAsia"/>
      </w:rPr>
      <w:fldChar w:fldCharType="begin"/>
    </w:r>
    <w:r>
      <w:rPr>
        <w:rFonts w:hint="eastAsia"/>
      </w:rPr>
      <w:instrText xml:space="preserve">PAGE  \* MERGEFORMAT </w:instrText>
    </w:r>
    <w:r>
      <w:rPr>
        <w:rFonts w:hint="eastAsia"/>
      </w:rPr>
      <w:fldChar w:fldCharType="separate"/>
    </w:r>
    <w:r>
      <w:rPr>
        <w:rStyle w:val="18"/>
        <w:rFonts w:hint="eastAsia" w:ascii="ＭＳ ゴシック" w:hAnsi="ＭＳ ゴシック" w:eastAsia="ＭＳ ゴシック"/>
      </w:rPr>
      <w:t>1</w:t>
    </w:r>
    <w:r>
      <w:rPr>
        <w:rFonts w:hint="eastAsia"/>
      </w:rPr>
      <w:fldChar w:fldCharType="end"/>
    </w: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rPr>
    </w:pPr>
    <w:r>
      <w:rPr>
        <w:rFonts w:hint="eastAsia" w:ascii="ＭＳ ゴシック" w:hAnsi="ＭＳ ゴシック" w:eastAsia="ＭＳ ゴシック"/>
      </w:rPr>
      <w:t>自主点検表（</w:t>
    </w:r>
    <w:r>
      <w:rPr>
        <w:rFonts w:hint="eastAsia" w:ascii="ＭＳ ゴシック" w:hAnsi="ＭＳ ゴシック" w:eastAsia="ＭＳ ゴシック"/>
      </w:rPr>
      <w:t>R3</w:t>
    </w:r>
    <w:r>
      <w:rPr>
        <w:rFonts w:hint="eastAsia" w:ascii="ＭＳ ゴシック" w:hAnsi="ＭＳ ゴシック" w:eastAsia="ＭＳ ゴシック"/>
      </w:rPr>
      <w:t>　南丹市）　</w:t>
    </w:r>
    <w:r>
      <w:rPr>
        <w:rFonts w:hint="eastAsia" w:ascii="ＭＳ ゴシック" w:hAnsi="ＭＳ ゴシック" w:eastAsia="ＭＳ ゴシック"/>
        <w:w w:val="80"/>
      </w:rPr>
      <w:t>各項目の□にチェックを入れながら点検を行ってください。</w:t>
    </w:r>
  </w:p>
  <w:p>
    <w:pPr>
      <w:pStyle w:val="15"/>
      <w:rPr>
        <w:rFonts w:hint="default"/>
      </w:rPr>
    </w:pPr>
    <w:r>
      <w:rPr>
        <w:rFonts w:hint="eastAsia" w:ascii="ＭＳ ゴシック" w:hAnsi="ＭＳ ゴシック" w:eastAsia="ＭＳ ゴシック"/>
      </w:rPr>
      <w:t>　　　　　　　　　　　　　　　　　　　　　　　　　　【地域密着型介護老人福祉施設入所者生活介護（ユニット型）】</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0"/>
  <w:bordersDoNotSurroundHeader/>
  <w:bordersDoNotSurroundFooter/>
  <w:doNotTrackMoves/>
  <w:defaultTabStop w:val="851"/>
  <w:defaultTableStyle w:val="30"/>
  <w:drawingGridHorizontalSpacing w:val="90"/>
  <w:drawingGridVerticalSpacing w:val="13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wrapTrailSpaces/>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18"/>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0"/>
    <w:uiPriority w:val="0"/>
    <w:pPr>
      <w:tabs>
        <w:tab w:val="center" w:leader="none" w:pos="4252"/>
        <w:tab w:val="right" w:leader="none" w:pos="8504"/>
      </w:tabs>
      <w:snapToGrid w:val="0"/>
    </w:pPr>
  </w:style>
  <w:style w:type="paragraph" w:styleId="16">
    <w:name w:val="footer"/>
    <w:basedOn w:val="0"/>
    <w:next w:val="16"/>
    <w:link w:val="0"/>
    <w:uiPriority w:val="0"/>
    <w:pPr>
      <w:tabs>
        <w:tab w:val="center" w:leader="none" w:pos="4252"/>
        <w:tab w:val="right" w:leader="none" w:pos="8504"/>
      </w:tabs>
      <w:snapToGrid w:val="0"/>
    </w:pPr>
  </w:style>
  <w:style w:type="paragraph" w:styleId="17">
    <w:name w:val="Body Text Indent"/>
    <w:basedOn w:val="0"/>
    <w:next w:val="17"/>
    <w:link w:val="0"/>
    <w:uiPriority w:val="0"/>
    <w:pPr>
      <w:autoSpaceDE w:val="0"/>
      <w:autoSpaceDN w:val="0"/>
      <w:spacing w:line="240" w:lineRule="exact"/>
      <w:ind w:left="351" w:hanging="351"/>
    </w:pPr>
  </w:style>
  <w:style w:type="character" w:styleId="18">
    <w:name w:val="page number"/>
    <w:basedOn w:val="10"/>
    <w:next w:val="18"/>
    <w:link w:val="0"/>
    <w:uiPriority w:val="0"/>
  </w:style>
  <w:style w:type="paragraph" w:styleId="19">
    <w:name w:val="Body Text Indent 2"/>
    <w:basedOn w:val="0"/>
    <w:next w:val="19"/>
    <w:link w:val="0"/>
    <w:uiPriority w:val="0"/>
    <w:pPr>
      <w:autoSpaceDE w:val="0"/>
      <w:autoSpaceDN w:val="0"/>
      <w:spacing w:line="240" w:lineRule="exact"/>
      <w:ind w:left="441" w:hanging="441"/>
    </w:pPr>
  </w:style>
  <w:style w:type="paragraph" w:styleId="20">
    <w:name w:val="Body Text Indent 3"/>
    <w:basedOn w:val="0"/>
    <w:next w:val="20"/>
    <w:link w:val="0"/>
    <w:uiPriority w:val="0"/>
    <w:pPr>
      <w:autoSpaceDE w:val="0"/>
      <w:autoSpaceDN w:val="0"/>
      <w:spacing w:line="200" w:lineRule="exact"/>
      <w:ind w:left="171" w:hanging="180"/>
    </w:pPr>
    <w:rPr>
      <w:sz w:val="16"/>
    </w:rPr>
  </w:style>
  <w:style w:type="paragraph" w:styleId="21">
    <w:name w:val="Body Text"/>
    <w:basedOn w:val="0"/>
    <w:next w:val="21"/>
    <w:link w:val="0"/>
    <w:uiPriority w:val="0"/>
    <w:pPr>
      <w:autoSpaceDE w:val="0"/>
      <w:autoSpaceDN w:val="0"/>
      <w:spacing w:line="180" w:lineRule="exact"/>
    </w:pPr>
    <w:rPr>
      <w:sz w:val="16"/>
    </w:rPr>
  </w:style>
  <w:style w:type="paragraph" w:styleId="22">
    <w:name w:val="Body Text 2"/>
    <w:basedOn w:val="0"/>
    <w:next w:val="22"/>
    <w:link w:val="0"/>
    <w:uiPriority w:val="0"/>
    <w:pPr>
      <w:autoSpaceDE w:val="0"/>
      <w:autoSpaceDN w:val="0"/>
      <w:spacing w:line="200" w:lineRule="exact"/>
    </w:pPr>
    <w:rPr>
      <w:sz w:val="16"/>
      <w:u w:val="single" w:color="auto"/>
    </w:rPr>
  </w:style>
  <w:style w:type="paragraph" w:styleId="23" w:customStyle="1">
    <w:name w:val="一太郎"/>
    <w:next w:val="23"/>
    <w:link w:val="0"/>
    <w:uiPriority w:val="0"/>
    <w:pPr>
      <w:widowControl w:val="0"/>
      <w:wordWrap w:val="0"/>
      <w:autoSpaceDE w:val="0"/>
      <w:autoSpaceDN w:val="0"/>
      <w:adjustRightInd w:val="0"/>
      <w:spacing w:line="211" w:lineRule="exact"/>
      <w:jc w:val="both"/>
    </w:pPr>
    <w:rPr>
      <w:rFonts w:eastAsia="ＭＳ ゴシック"/>
      <w:spacing w:val="2"/>
      <w:sz w:val="18"/>
    </w:rPr>
  </w:style>
  <w:style w:type="paragraph" w:styleId="24">
    <w:name w:val="Balloon Text"/>
    <w:basedOn w:val="0"/>
    <w:next w:val="24"/>
    <w:link w:val="25"/>
    <w:uiPriority w:val="0"/>
    <w:semiHidden/>
    <w:rPr>
      <w:rFonts w:ascii="Arial" w:hAnsi="Arial" w:eastAsia="ＭＳ ゴシック"/>
    </w:rPr>
  </w:style>
  <w:style w:type="character" w:styleId="25" w:customStyle="1">
    <w:name w:val="吹き出し (文字)"/>
    <w:next w:val="25"/>
    <w:link w:val="24"/>
    <w:uiPriority w:val="0"/>
    <w:rPr>
      <w:rFonts w:ascii="Arial" w:hAnsi="Arial" w:eastAsia="ＭＳ ゴシック"/>
      <w:kern w:val="2"/>
      <w:sz w:val="18"/>
    </w:rPr>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 w:type="paragraph" w:styleId="28" w:customStyle="1">
    <w:name w:val="Default"/>
    <w:next w:val="28"/>
    <w:link w:val="0"/>
    <w:uiPriority w:val="0"/>
    <w:pPr>
      <w:widowControl w:val="0"/>
      <w:autoSpaceDE w:val="0"/>
      <w:autoSpaceDN w:val="0"/>
      <w:adjustRightInd w:val="0"/>
    </w:pPr>
    <w:rPr>
      <w:rFonts w:ascii="ＭＳ 明朝" w:hAnsi="ＭＳ 明朝"/>
      <w:color w:val="000000"/>
      <w:sz w:val="24"/>
    </w:rPr>
  </w:style>
  <w:style w:type="table" w:styleId="29">
    <w:name w:val="Table Grid"/>
    <w:basedOn w:val="11"/>
    <w:next w:val="29"/>
    <w:link w:val="0"/>
    <w:uiPriority w:val="0"/>
    <w:tblPr>
      <w:tblStyleRowBandSize w:val="1"/>
      <w:tblStyleColBandSize w:val="1"/>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rPr/>
    <w:tcPr/>
  </w:style>
  <w:style w:type="table" w:styleId="30" w:customStyle="1">
    <w:name w:val="表（シンプル 1）"/>
    <w:basedOn w:val="11"/>
    <w:next w:val="30"/>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1428</TotalTime>
  <Pages>32</Pages>
  <Words>185</Words>
  <Characters>41394</Characters>
  <Application>JUST Note</Application>
  <Lines>3290</Lines>
  <Paragraphs>1144</Paragraphs>
  <Company>南丹市役所</Company>
  <CharactersWithSpaces>43757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南丹市役所</dc:creator>
  <cp:lastModifiedBy>Administrator</cp:lastModifiedBy>
  <cp:lastPrinted>2018-06-14T05:24:00Z</cp:lastPrinted>
  <dcterms:created xsi:type="dcterms:W3CDTF">2018-06-14T05:36:00Z</dcterms:created>
  <dcterms:modified xsi:type="dcterms:W3CDTF">2021-10-05T04:22:46Z</dcterms:modified>
  <cp:revision>54</cp:revision>
</cp:coreProperties>
</file>