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p>
    <w:p>
      <w:pPr>
        <w:pStyle w:val="0"/>
        <w:jc w:val="center"/>
        <w:rPr>
          <w:rFonts w:hint="default"/>
          <w:sz w:val="32"/>
        </w:rPr>
      </w:pPr>
    </w:p>
    <w:p>
      <w:pPr>
        <w:pStyle w:val="0"/>
        <w:jc w:val="center"/>
        <w:rPr>
          <w:rFonts w:hint="default" w:ascii="ＭＳ ゴシック" w:hAnsi="ＭＳ ゴシック" w:eastAsia="ＭＳ ゴシック"/>
          <w:b w:val="1"/>
          <w:sz w:val="40"/>
        </w:rPr>
      </w:pPr>
      <w:r>
        <w:rPr>
          <w:rFonts w:hint="eastAsia" w:ascii="ＭＳ ゴシック" w:hAnsi="ＭＳ ゴシック" w:eastAsia="ＭＳ ゴシック"/>
          <w:b w:val="1"/>
          <w:sz w:val="40"/>
        </w:rPr>
        <w:t>介護サービス事業者</w:t>
      </w:r>
    </w:p>
    <w:p>
      <w:pPr>
        <w:pStyle w:val="0"/>
        <w:jc w:val="center"/>
        <w:rPr>
          <w:rFonts w:hint="default" w:ascii="ＭＳ ゴシック" w:hAnsi="ＭＳ ゴシック" w:eastAsia="ＭＳ ゴシック"/>
          <w:b w:val="1"/>
          <w:sz w:val="40"/>
        </w:rPr>
      </w:pPr>
      <w:r>
        <w:rPr>
          <w:rFonts w:hint="eastAsia" w:ascii="ＭＳ ゴシック" w:hAnsi="ＭＳ ゴシック" w:eastAsia="ＭＳ ゴシック"/>
          <w:b w:val="1"/>
          <w:sz w:val="40"/>
        </w:rPr>
        <w:t>自主点検表</w:t>
      </w: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sz w:val="40"/>
        </w:rPr>
      </w:pPr>
      <w:r>
        <w:rPr>
          <w:rFonts w:hint="eastAsia" w:ascii="ＭＳ ゴシック" w:hAnsi="ＭＳ ゴシック" w:eastAsia="ＭＳ ゴシック"/>
          <w:b w:val="1"/>
          <w:sz w:val="40"/>
        </w:rPr>
        <w:t>地域密着型通所介護</w:t>
      </w:r>
    </w:p>
    <w:p>
      <w:pPr>
        <w:pStyle w:val="0"/>
        <w:jc w:val="center"/>
        <w:rPr>
          <w:rFonts w:hint="default"/>
          <w:sz w:val="40"/>
        </w:rPr>
      </w:pPr>
    </w:p>
    <w:p>
      <w:pPr>
        <w:pStyle w:val="0"/>
        <w:jc w:val="center"/>
        <w:rPr>
          <w:rFonts w:hint="default"/>
        </w:rPr>
      </w:pPr>
    </w:p>
    <w:p>
      <w:pPr>
        <w:pStyle w:val="0"/>
        <w:rPr>
          <w:rFonts w:hint="default"/>
        </w:rPr>
      </w:pPr>
    </w:p>
    <w:p>
      <w:pPr>
        <w:pStyle w:val="0"/>
        <w:rPr>
          <w:rFonts w:hint="default"/>
        </w:rPr>
      </w:pPr>
    </w:p>
    <w:tbl>
      <w:tblPr>
        <w:tblStyle w:val="11"/>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680"/>
        <w:gridCol w:w="7215"/>
      </w:tblGrid>
      <w:tr>
        <w:trPr>
          <w:trHeight w:val="819" w:hRule="atLeast"/>
        </w:trPr>
        <w:tc>
          <w:tcPr>
            <w:tcW w:w="2680" w:type="dxa"/>
            <w:shd w:val="clear" w:color="auto" w:fill="auto"/>
            <w:vAlign w:val="center"/>
          </w:tcPr>
          <w:p>
            <w:pPr>
              <w:pStyle w:val="0"/>
              <w:jc w:val="distribute"/>
              <w:rPr>
                <w:rFonts w:hint="default"/>
                <w:sz w:val="28"/>
              </w:rPr>
            </w:pPr>
            <w:r>
              <w:rPr>
                <w:rFonts w:hint="eastAsia"/>
                <w:sz w:val="28"/>
              </w:rPr>
              <w:t>点検年月日</w:t>
            </w:r>
          </w:p>
        </w:tc>
        <w:tc>
          <w:tcPr>
            <w:tcW w:w="7215" w:type="dxa"/>
            <w:shd w:val="clear" w:color="auto" w:fill="auto"/>
            <w:vAlign w:val="center"/>
          </w:tcPr>
          <w:p>
            <w:pPr>
              <w:pStyle w:val="0"/>
              <w:rPr>
                <w:rFonts w:hint="default"/>
                <w:sz w:val="28"/>
              </w:rPr>
            </w:pPr>
            <w:r>
              <w:rPr>
                <w:rFonts w:hint="eastAsia"/>
                <w:sz w:val="28"/>
              </w:rPr>
              <w:t>　　　　　年　　　　月　　　　日</w:t>
            </w:r>
          </w:p>
        </w:tc>
      </w:tr>
      <w:tr>
        <w:trPr>
          <w:trHeight w:val="819" w:hRule="atLeast"/>
        </w:trPr>
        <w:tc>
          <w:tcPr>
            <w:tcW w:w="2680" w:type="dxa"/>
            <w:shd w:val="clear" w:color="auto" w:fill="auto"/>
            <w:vAlign w:val="center"/>
          </w:tcPr>
          <w:p>
            <w:pPr>
              <w:pStyle w:val="0"/>
              <w:jc w:val="distribute"/>
              <w:rPr>
                <w:rFonts w:hint="default"/>
                <w:sz w:val="28"/>
              </w:rPr>
            </w:pPr>
            <w:r>
              <w:rPr>
                <w:rFonts w:hint="eastAsia"/>
                <w:sz w:val="28"/>
              </w:rPr>
              <w:t>事業所名</w:t>
            </w:r>
          </w:p>
        </w:tc>
        <w:tc>
          <w:tcPr>
            <w:tcW w:w="7215" w:type="dxa"/>
            <w:shd w:val="clear" w:color="auto" w:fill="auto"/>
            <w:vAlign w:val="center"/>
          </w:tcPr>
          <w:p>
            <w:pPr>
              <w:pStyle w:val="0"/>
              <w:rPr>
                <w:rFonts w:hint="default"/>
              </w:rPr>
            </w:pPr>
          </w:p>
        </w:tc>
      </w:tr>
      <w:tr>
        <w:trPr>
          <w:trHeight w:val="852" w:hRule="atLeast"/>
        </w:trPr>
        <w:tc>
          <w:tcPr>
            <w:tcW w:w="2680" w:type="dxa"/>
            <w:shd w:val="clear" w:color="auto" w:fill="auto"/>
            <w:vAlign w:val="center"/>
          </w:tcPr>
          <w:p>
            <w:pPr>
              <w:pStyle w:val="0"/>
              <w:jc w:val="distribute"/>
              <w:rPr>
                <w:rFonts w:hint="default"/>
                <w:sz w:val="28"/>
              </w:rPr>
            </w:pPr>
            <w:r>
              <w:rPr>
                <w:rFonts w:hint="eastAsia"/>
                <w:sz w:val="28"/>
              </w:rPr>
              <w:t>担当者職・氏名</w:t>
            </w:r>
          </w:p>
        </w:tc>
        <w:tc>
          <w:tcPr>
            <w:tcW w:w="7215" w:type="dxa"/>
            <w:shd w:val="clear" w:color="auto" w:fill="auto"/>
            <w:vAlign w:val="center"/>
          </w:tcPr>
          <w:p>
            <w:pPr>
              <w:pStyle w:val="0"/>
              <w:rPr>
                <w:rFonts w:hint="default"/>
              </w:rPr>
            </w:pPr>
          </w:p>
        </w:tc>
      </w:tr>
    </w:tbl>
    <w:p>
      <w:pPr>
        <w:pStyle w:val="0"/>
        <w:rPr>
          <w:rFonts w:hint="default"/>
        </w:rPr>
        <w:sectPr>
          <w:headerReference r:id="rId5" w:type="default"/>
          <w:footerReference r:id="rId6" w:type="default"/>
          <w:pgSz w:w="11907" w:h="16840"/>
          <w:pgMar w:top="1134" w:right="1020" w:bottom="1134" w:left="1020" w:header="783" w:footer="567" w:gutter="0"/>
          <w:pgNumType w:start="1"/>
          <w:cols w:space="720"/>
          <w:titlePg w:val="1"/>
          <w:textDirection w:val="lrTb"/>
          <w:docGrid w:type="lines" w:linePitch="244"/>
        </w:sectPr>
      </w:pPr>
      <w:r>
        <w:rPr>
          <w:rFonts w:hint="default"/>
        </w:rPr>
        <w:br w:type="page"/>
      </w:r>
    </w:p>
    <w:p>
      <w:pPr>
        <w:pStyle w:val="0"/>
        <w:rPr>
          <w:rFonts w:hint="default"/>
          <w:color w:val="auto"/>
        </w:rPr>
      </w:pPr>
    </w:p>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bottom w:w="85" w:type="dxa"/>
        </w:tblCellMar>
        <w:tblLook w:firstRow="1" w:lastRow="0" w:firstColumn="1" w:lastColumn="0" w:noHBand="0" w:noVBand="1" w:val="04A0"/>
      </w:tblPr>
      <w:tblGrid>
        <w:gridCol w:w="1620"/>
        <w:gridCol w:w="5940"/>
        <w:gridCol w:w="450"/>
        <w:gridCol w:w="1890"/>
      </w:tblGrid>
      <w:tr>
        <w:trPr>
          <w:trHeight w:val="189" w:hRule="atLeast"/>
          <w:tblHeader/>
        </w:trPr>
        <w:tc>
          <w:tcPr>
            <w:tcW w:w="1620" w:type="dxa"/>
            <w:vAlign w:val="center"/>
          </w:tcPr>
          <w:p>
            <w:pPr>
              <w:pStyle w:val="0"/>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主眼事項</w:t>
            </w:r>
          </w:p>
        </w:tc>
        <w:tc>
          <w:tcPr>
            <w:tcW w:w="5940" w:type="dxa"/>
            <w:vAlign w:val="center"/>
          </w:tcPr>
          <w:p>
            <w:pPr>
              <w:pStyle w:val="23"/>
              <w:wordWrap w:val="1"/>
              <w:jc w:val="center"/>
              <w:rPr>
                <w:rFonts w:hint="default" w:ascii="ＭＳ ゴシック" w:hAnsi="ＭＳ ゴシック"/>
                <w:color w:val="auto"/>
              </w:rPr>
            </w:pPr>
            <w:r>
              <w:rPr>
                <w:rFonts w:hint="eastAsia" w:ascii="ＭＳ ゴシック" w:hAnsi="ＭＳ ゴシック"/>
                <w:color w:val="auto"/>
              </w:rPr>
              <w:t>基準等・通知　等</w:t>
            </w:r>
          </w:p>
        </w:tc>
        <w:tc>
          <w:tcPr>
            <w:tcW w:w="450" w:type="dxa"/>
            <w:vAlign w:val="center"/>
          </w:tcPr>
          <w:p>
            <w:pPr>
              <w:pStyle w:val="0"/>
              <w:jc w:val="center"/>
              <w:rPr>
                <w:rFonts w:hint="default" w:ascii="ＭＳ ゴシック" w:hAnsi="ＭＳ ゴシック" w:eastAsia="ＭＳ ゴシック"/>
                <w:color w:val="auto"/>
                <w:w w:val="50"/>
              </w:rPr>
            </w:pPr>
            <w:r>
              <w:rPr>
                <w:rFonts w:hint="eastAsia" w:ascii="ＭＳ ゴシック" w:hAnsi="ＭＳ ゴシック" w:eastAsia="ＭＳ ゴシック"/>
                <w:color w:val="auto"/>
                <w:w w:val="50"/>
              </w:rPr>
              <w:t>評価</w:t>
            </w:r>
          </w:p>
        </w:tc>
        <w:tc>
          <w:tcPr>
            <w:tcW w:w="1890" w:type="dxa"/>
            <w:vAlign w:val="center"/>
          </w:tcPr>
          <w:p>
            <w:pPr>
              <w:pStyle w:val="23"/>
              <w:wordWrap w:val="1"/>
              <w:jc w:val="center"/>
              <w:rPr>
                <w:rFonts w:hint="default" w:ascii="ＭＳ ゴシック" w:hAnsi="ＭＳ ゴシック"/>
                <w:color w:val="auto"/>
              </w:rPr>
            </w:pPr>
            <w:r>
              <w:rPr>
                <w:rFonts w:hint="eastAsia" w:ascii="ＭＳ ゴシック" w:hAnsi="ＭＳ ゴシック"/>
                <w:color w:val="auto"/>
              </w:rPr>
              <w:t>備考</w:t>
            </w:r>
          </w:p>
        </w:tc>
      </w:tr>
      <w:tr>
        <w:trPr>
          <w:trHeight w:val="1266" w:hRule="atLeast"/>
        </w:trPr>
        <w:tc>
          <w:tcPr>
            <w:tcW w:w="162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第１の１</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基本方針</w:t>
            </w:r>
          </w:p>
          <w:p>
            <w:pPr>
              <w:pStyle w:val="0"/>
              <w:spacing w:line="220" w:lineRule="exact"/>
              <w:jc w:val="center"/>
              <w:rPr>
                <w:rFonts w:hint="default" w:ascii="ＭＳ ゴシック" w:hAnsi="ＭＳ ゴシック" w:eastAsia="ＭＳ ゴシック"/>
                <w:color w:val="auto"/>
                <w:w w:val="50"/>
              </w:rPr>
            </w:pPr>
            <w:r>
              <w:rPr>
                <w:rFonts w:hint="eastAsia" w:ascii="ＭＳ ゴシック" w:hAnsi="ＭＳ ゴシック" w:eastAsia="ＭＳ ゴシック"/>
                <w:color w:val="auto"/>
                <w:w w:val="50"/>
              </w:rPr>
              <w:t>＜法第７８条の３第１項＞</w:t>
            </w:r>
          </w:p>
        </w:tc>
        <w:tc>
          <w:tcPr>
            <w:tcW w:w="5940" w:type="dxa"/>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解消及び心身の機能の維持並びに利用者の家族の身体的及び精神的負担の軽減を図るものとなっているか。</w:t>
            </w:r>
          </w:p>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50"/>
              </w:rPr>
              <w:t>◆平１８厚令３４第１９条</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特に「自立支援」の観点からサービスを提供しているか</w:t>
            </w:r>
          </w:p>
        </w:tc>
      </w:tr>
      <w:tr>
        <w:trPr/>
        <w:tc>
          <w:tcPr>
            <w:tcW w:w="1620" w:type="dxa"/>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第１の２</w:t>
            </w:r>
          </w:p>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暴力団の排除</w:t>
            </w:r>
          </w:p>
        </w:tc>
        <w:tc>
          <w:tcPr>
            <w:tcW w:w="5940" w:type="dxa"/>
            <w:vAlign w:val="top"/>
          </w:tcPr>
          <w:p>
            <w:pPr>
              <w:pStyle w:val="0"/>
              <w:autoSpaceDE w:val="0"/>
              <w:autoSpaceDN w:val="0"/>
              <w:adjustRightInd w:val="0"/>
              <w:spacing w:line="220" w:lineRule="exact"/>
              <w:ind w:left="180" w:hanging="180" w:hangingChars="100"/>
              <w:jc w:val="left"/>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　管理者及び従業者は、南丹市暴力団排除条例第２条第３号に掲げる暴力団員ではないか。</w:t>
            </w:r>
          </w:p>
          <w:p>
            <w:pPr>
              <w:pStyle w:val="0"/>
              <w:autoSpaceDE w:val="0"/>
              <w:autoSpaceDN w:val="0"/>
              <w:adjustRightInd w:val="0"/>
              <w:spacing w:line="220" w:lineRule="exact"/>
              <w:ind w:left="180" w:hanging="180" w:hangingChars="100"/>
              <w:jc w:val="left"/>
              <w:rPr>
                <w:rFonts w:hint="default" w:asciiTheme="majorEastAsia" w:hAnsiTheme="majorEastAsia" w:eastAsiaTheme="majorEastAsia"/>
                <w:color w:val="auto"/>
              </w:rPr>
            </w:pPr>
          </w:p>
          <w:p>
            <w:pPr>
              <w:pStyle w:val="0"/>
              <w:autoSpaceDE w:val="0"/>
              <w:autoSpaceDN w:val="0"/>
              <w:adjustRightInd w:val="0"/>
              <w:spacing w:line="220" w:lineRule="exact"/>
              <w:ind w:left="180" w:hanging="180" w:hangingChars="100"/>
              <w:jc w:val="left"/>
              <w:rPr>
                <w:rFonts w:hint="default" w:asciiTheme="majorEastAsia" w:hAnsiTheme="majorEastAsia" w:eastAsiaTheme="majorEastAsia"/>
                <w:color w:val="auto"/>
              </w:rPr>
            </w:pPr>
            <w:r>
              <w:rPr>
                <w:rFonts w:hint="eastAsia" w:asciiTheme="majorEastAsia" w:hAnsiTheme="majorEastAsia" w:eastAsiaTheme="majorEastAsia"/>
                <w:color w:val="auto"/>
              </w:rPr>
              <w:t>□　運営について、南丹市暴力団排除条例第２条第４号に掲げる暴力団員等の支配を受けていないか。</w:t>
            </w:r>
          </w:p>
          <w:p>
            <w:pPr>
              <w:pStyle w:val="0"/>
              <w:autoSpaceDE w:val="0"/>
              <w:autoSpaceDN w:val="0"/>
              <w:adjustRightInd w:val="0"/>
              <w:spacing w:line="220" w:lineRule="exact"/>
              <w:ind w:left="180" w:hanging="180" w:hangingChars="100"/>
              <w:jc w:val="left"/>
              <w:rPr>
                <w:rFonts w:hint="default" w:ascii="ＭＳ ゴシック" w:hAnsi="ＭＳ ゴシック" w:eastAsia="ＭＳ ゴシック"/>
                <w:color w:val="auto"/>
                <w:kern w:val="0"/>
              </w:rPr>
            </w:pP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0"/>
              <w:spacing w:line="220" w:lineRule="exact"/>
              <w:rPr>
                <w:rFonts w:hint="default" w:ascii="ＭＳ ゴシック" w:hAnsi="ＭＳ ゴシック" w:eastAsia="ＭＳ ゴシック"/>
                <w:color w:val="auto"/>
              </w:rPr>
            </w:pPr>
          </w:p>
        </w:tc>
      </w:tr>
      <w:tr>
        <w:trPr/>
        <w:tc>
          <w:tcPr>
            <w:tcW w:w="1620" w:type="dxa"/>
            <w:vAlign w:val="top"/>
          </w:tcPr>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第２</w:t>
            </w:r>
          </w:p>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　人員に関する基準</w:t>
            </w:r>
          </w:p>
          <w:p>
            <w:pPr>
              <w:pStyle w:val="23"/>
              <w:wordWrap w:val="1"/>
              <w:spacing w:line="220" w:lineRule="exact"/>
              <w:jc w:val="center"/>
              <w:rPr>
                <w:rFonts w:hint="default" w:ascii="ＭＳ ゴシック" w:hAnsi="ＭＳ ゴシック"/>
                <w:color w:val="auto"/>
              </w:rPr>
            </w:pPr>
            <w:r>
              <w:rPr>
                <w:rFonts w:hint="eastAsia" w:ascii="ＭＳ ゴシック" w:hAnsi="ＭＳ ゴシック"/>
                <w:color w:val="auto"/>
              </w:rPr>
              <w:t>&lt;</w:t>
            </w:r>
            <w:r>
              <w:rPr>
                <w:rFonts w:hint="eastAsia" w:ascii="ＭＳ ゴシック" w:hAnsi="ＭＳ ゴシック"/>
                <w:color w:val="auto"/>
                <w:w w:val="50"/>
              </w:rPr>
              <w:t>法第７８条の４第１項</w:t>
            </w:r>
            <w:r>
              <w:rPr>
                <w:rFonts w:hint="eastAsia" w:ascii="ＭＳ ゴシック" w:hAnsi="ＭＳ ゴシック"/>
                <w:color w:val="auto"/>
              </w:rPr>
              <w:t>&gt;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１　通則</w:t>
            </w:r>
          </w:p>
        </w:tc>
        <w:tc>
          <w:tcPr>
            <w:tcW w:w="5940" w:type="dxa"/>
            <w:vAlign w:val="top"/>
          </w:tcPr>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　指定地域密着型通所介護の「単位」について</w:t>
            </w:r>
            <w:r>
              <w:rPr>
                <w:rFonts w:hint="eastAsia" w:ascii="ＭＳ ゴシック" w:hAnsi="ＭＳ ゴシック"/>
                <w:color w:val="auto"/>
              </w:rPr>
              <w:t xml:space="preserve"> </w:t>
            </w:r>
            <w:r>
              <w:rPr>
                <w:rFonts w:hint="eastAsia" w:ascii="ＭＳ ゴシック" w:hAnsi="ＭＳ ゴシック"/>
                <w:color w:val="auto"/>
                <w:spacing w:val="0"/>
                <w:w w:val="47"/>
                <w:fitText w:val="1620" w:id="1"/>
              </w:rPr>
              <w:t>◆平１８解釈通知第３の二の二の１</w:t>
            </w:r>
            <w:r>
              <w:rPr>
                <w:rFonts w:hint="eastAsia" w:ascii="ＭＳ ゴシック" w:hAnsi="ＭＳ ゴシック"/>
                <w:color w:val="auto"/>
                <w:spacing w:val="0"/>
                <w:w w:val="47"/>
                <w:fitText w:val="1620" w:id="1"/>
              </w:rPr>
              <w:t>(</w:t>
            </w:r>
            <w:r>
              <w:rPr>
                <w:rFonts w:hint="eastAsia" w:ascii="ＭＳ ゴシック" w:hAnsi="ＭＳ ゴシック"/>
                <w:color w:val="auto"/>
                <w:spacing w:val="0"/>
                <w:w w:val="47"/>
                <w:fitText w:val="1620" w:id="1"/>
              </w:rPr>
              <w:t>１</w:t>
            </w:r>
            <w:r>
              <w:rPr>
                <w:rFonts w:hint="eastAsia" w:ascii="ＭＳ ゴシック" w:hAnsi="ＭＳ ゴシック"/>
                <w:color w:val="auto"/>
                <w:spacing w:val="0"/>
                <w:w w:val="47"/>
                <w:fitText w:val="1620" w:id="1"/>
              </w:rPr>
              <w:t>)</w:t>
            </w:r>
            <w:r>
              <w:rPr>
                <w:rFonts w:hint="eastAsia" w:ascii="ＭＳ ゴシック" w:hAnsi="ＭＳ ゴシック"/>
                <w:color w:val="auto"/>
                <w:spacing w:val="8"/>
                <w:w w:val="47"/>
                <w:fitText w:val="1620" w:id="1"/>
              </w:rPr>
              <w:t>①</w:t>
            </w:r>
          </w:p>
          <w:p>
            <w:pPr>
              <w:pStyle w:val="23"/>
              <w:wordWrap w:val="1"/>
              <w:spacing w:line="220" w:lineRule="exact"/>
              <w:ind w:left="182" w:hanging="182" w:hangingChars="100"/>
              <w:rPr>
                <w:rFonts w:hint="default" w:ascii="ＭＳ ゴシック" w:hAnsi="ＭＳ ゴシック"/>
                <w:color w:val="auto"/>
              </w:rPr>
            </w:pPr>
            <w:r>
              <w:rPr>
                <w:rFonts w:hint="eastAsia" w:ascii="ＭＳ ゴシック" w:hAnsi="ＭＳ ゴシック"/>
                <w:color w:val="auto"/>
                <w:spacing w:val="1"/>
              </w:rPr>
              <w:t xml:space="preserve">    </w:t>
            </w:r>
            <w:r>
              <w:rPr>
                <w:rFonts w:hint="eastAsia" w:ascii="ＭＳ ゴシック" w:hAnsi="ＭＳ ゴシック"/>
                <w:color w:val="auto"/>
                <w:spacing w:val="1"/>
              </w:rPr>
              <w:t>指定</w:t>
            </w:r>
            <w:r>
              <w:rPr>
                <w:rFonts w:hint="eastAsia" w:ascii="ＭＳ ゴシック" w:hAnsi="ＭＳ ゴシック"/>
                <w:color w:val="auto"/>
              </w:rPr>
              <w:t>地域密着型通所介護の単位とは、同時に、一体的に提供される指定地域密着型通所介護をいう。</w:t>
            </w:r>
          </w:p>
          <w:p>
            <w:pPr>
              <w:pStyle w:val="23"/>
              <w:wordWrap w:val="1"/>
              <w:spacing w:line="220" w:lineRule="exact"/>
              <w:ind w:left="180" w:leftChars="100" w:firstLine="184" w:firstLineChars="100"/>
              <w:rPr>
                <w:rFonts w:hint="default" w:ascii="ＭＳ ゴシック" w:hAnsi="ＭＳ ゴシック"/>
                <w:color w:val="auto"/>
                <w:spacing w:val="0"/>
              </w:rPr>
            </w:pPr>
            <w:r>
              <w:rPr>
                <w:rFonts w:hint="eastAsia" w:ascii="ＭＳ ゴシック" w:hAnsi="ＭＳ ゴシック"/>
                <w:color w:val="auto"/>
              </w:rPr>
              <w:t>例えば、次のような場合は２単位として扱われ、それぞれの単位ごとに必要な従業者を確保する必要がある。</w:t>
            </w:r>
          </w:p>
          <w:p>
            <w:pPr>
              <w:pStyle w:val="23"/>
              <w:wordWrap w:val="1"/>
              <w:spacing w:line="220" w:lineRule="exact"/>
              <w:ind w:left="364" w:hanging="364" w:hangingChars="200"/>
              <w:rPr>
                <w:rFonts w:hint="default" w:ascii="ＭＳ ゴシック" w:hAnsi="ＭＳ ゴシック"/>
                <w:color w:val="auto"/>
                <w:spacing w:val="1"/>
              </w:rPr>
            </w:pPr>
          </w:p>
          <w:p>
            <w:pPr>
              <w:pStyle w:val="23"/>
              <w:wordWrap w:val="1"/>
              <w:spacing w:line="220" w:lineRule="exact"/>
              <w:ind w:left="364" w:hanging="364" w:hangingChars="200"/>
              <w:rPr>
                <w:rFonts w:hint="default" w:ascii="ＭＳ ゴシック" w:hAnsi="ＭＳ ゴシック"/>
                <w:color w:val="auto"/>
                <w:spacing w:val="0"/>
              </w:rPr>
            </w:pPr>
            <w:r>
              <w:rPr>
                <w:rFonts w:hint="eastAsia" w:ascii="ＭＳ ゴシック" w:hAnsi="ＭＳ ゴシック"/>
                <w:color w:val="auto"/>
                <w:spacing w:val="1"/>
              </w:rPr>
              <w:t xml:space="preserve">  </w:t>
            </w:r>
            <w:r>
              <w:rPr>
                <w:rFonts w:hint="eastAsia" w:ascii="ＭＳ ゴシック" w:hAnsi="ＭＳ ゴシック"/>
                <w:color w:val="auto"/>
              </w:rPr>
              <w:t>ア　指定地域密着型通所介護が同時に一定の距離を置いた２つの場所で行われ、これらのサービスの提供が一体的に行われていると言えない場合</w:t>
            </w:r>
          </w:p>
          <w:p>
            <w:pPr>
              <w:pStyle w:val="23"/>
              <w:wordWrap w:val="1"/>
              <w:spacing w:line="220" w:lineRule="exact"/>
              <w:ind w:left="364" w:hanging="364" w:hangingChars="200"/>
              <w:rPr>
                <w:rFonts w:hint="default" w:ascii="ＭＳ ゴシック" w:hAnsi="ＭＳ ゴシック"/>
                <w:color w:val="auto"/>
                <w:spacing w:val="0"/>
              </w:rPr>
            </w:pPr>
            <w:r>
              <w:rPr>
                <w:rFonts w:hint="eastAsia" w:ascii="ＭＳ ゴシック" w:hAnsi="ＭＳ ゴシック"/>
                <w:color w:val="auto"/>
                <w:spacing w:val="1"/>
              </w:rPr>
              <w:t xml:space="preserve">  </w:t>
            </w:r>
            <w:r>
              <w:rPr>
                <w:rFonts w:hint="eastAsia" w:ascii="ＭＳ ゴシック" w:hAnsi="ＭＳ ゴシック"/>
                <w:color w:val="auto"/>
              </w:rPr>
              <w:t>イ　午前と午後で別の利用者に対して指定地域密着型通所介護を提供する場合</w:t>
            </w:r>
          </w:p>
          <w:p>
            <w:pPr>
              <w:pStyle w:val="23"/>
              <w:wordWrap w:val="1"/>
              <w:spacing w:line="220" w:lineRule="exact"/>
              <w:rPr>
                <w:rFonts w:hint="default" w:ascii="ＭＳ ゴシック" w:hAnsi="ＭＳ ゴシック"/>
                <w:color w:val="auto"/>
                <w:spacing w:val="0"/>
              </w:rPr>
            </w:pPr>
          </w:p>
          <w:p>
            <w:pPr>
              <w:pStyle w:val="0"/>
              <w:suppressAutoHyphens w:val="1"/>
              <w:kinsoku w:val="0"/>
              <w:autoSpaceDE w:val="0"/>
              <w:autoSpaceDN w:val="0"/>
              <w:spacing w:line="220" w:lineRule="exact"/>
              <w:ind w:left="364" w:leftChars="100" w:hanging="184" w:hangingChars="100"/>
              <w:jc w:val="left"/>
              <w:rPr>
                <w:rFonts w:hint="default" w:ascii="ＭＳ ゴシック" w:hAnsi="ＭＳ ゴシック" w:eastAsia="ＭＳ ゴシック"/>
                <w:color w:val="auto"/>
                <w:spacing w:val="2"/>
              </w:rPr>
            </w:pPr>
            <w:r>
              <w:rPr>
                <w:rFonts w:hint="eastAsia" w:ascii="ＭＳ ゴシック" w:hAnsi="ＭＳ ゴシック" w:eastAsia="ＭＳ ゴシック"/>
                <w:color w:val="auto"/>
                <w:spacing w:val="2"/>
              </w:rPr>
              <w:t>◎　利用者ごとに策定した地域密着型通所介護計画に位置付けられた内容の指定地域密着型通所介護が一体的に提供されていると認められる場合は、同一単位で提供時間数の異なる利用者に対して指定地域密着型通所介護を行うことも可能である。なお、同時一体的に行われているとは認められない場合は、別単位となることに留意すること。　</w:t>
            </w:r>
            <w:r>
              <w:rPr>
                <w:rFonts w:hint="eastAsia" w:ascii="ＭＳ ゴシック" w:hAnsi="ＭＳ ゴシック" w:eastAsia="ＭＳ ゴシック"/>
                <w:color w:val="auto"/>
                <w:spacing w:val="-4"/>
                <w:w w:val="50"/>
              </w:rPr>
              <w:t>◆平１８解釈通知第３の二の二の１（１）①</w:t>
            </w:r>
          </w:p>
          <w:p>
            <w:pPr>
              <w:pStyle w:val="0"/>
              <w:suppressAutoHyphens w:val="1"/>
              <w:autoSpaceDE w:val="0"/>
              <w:autoSpaceDN w:val="0"/>
              <w:spacing w:line="220" w:lineRule="exact"/>
              <w:jc w:val="left"/>
              <w:rPr>
                <w:rFonts w:hint="default" w:ascii="ＭＳ ゴシック" w:hAnsi="ＭＳ ゴシック" w:eastAsia="ＭＳ ゴシック"/>
                <w:color w:val="auto"/>
              </w:rPr>
            </w:pPr>
          </w:p>
          <w:p>
            <w:pPr>
              <w:pStyle w:val="0"/>
              <w:suppressAutoHyphens w:val="1"/>
              <w:kinsoku w:val="0"/>
              <w:autoSpaceDE w:val="0"/>
              <w:autoSpaceDN w:val="0"/>
              <w:spacing w:line="220" w:lineRule="exact"/>
              <w:jc w:val="left"/>
              <w:rPr>
                <w:rFonts w:hint="default" w:ascii="ＭＳ ゴシック" w:hAnsi="ＭＳ ゴシック" w:eastAsia="ＭＳ ゴシック"/>
                <w:color w:val="auto"/>
                <w:w w:val="50"/>
              </w:rPr>
            </w:pPr>
            <w:r>
              <w:rPr>
                <w:rFonts w:hint="eastAsia" w:ascii="ＭＳ ゴシック" w:hAnsi="ＭＳ ゴシック" w:eastAsia="ＭＳ ゴシック"/>
                <w:color w:val="auto"/>
              </w:rPr>
              <w:t>　◎　延長サービスを行う場合の人員配置　　</w:t>
            </w:r>
            <w:r>
              <w:rPr>
                <w:rFonts w:hint="eastAsia" w:ascii="ＭＳ ゴシック" w:hAnsi="ＭＳ ゴシック" w:eastAsia="ＭＳ ゴシック"/>
                <w:color w:val="auto"/>
                <w:spacing w:val="-4"/>
                <w:w w:val="50"/>
              </w:rPr>
              <w:t>◆平１８解釈通知第３の二の二の１（１）</w:t>
            </w:r>
            <w:r>
              <w:rPr>
                <w:rFonts w:hint="eastAsia" w:ascii="ＭＳ ゴシック" w:hAnsi="ＭＳ ゴシック" w:eastAsia="ＭＳ ゴシック"/>
                <w:color w:val="auto"/>
                <w:w w:val="50"/>
              </w:rPr>
              <w:t>②</w:t>
            </w:r>
          </w:p>
          <w:p>
            <w:pPr>
              <w:pStyle w:val="23"/>
              <w:wordWrap w:val="1"/>
              <w:spacing w:line="220" w:lineRule="exact"/>
              <w:ind w:left="364" w:leftChars="100" w:hanging="184" w:hangingChars="100"/>
              <w:rPr>
                <w:rFonts w:hint="default" w:ascii="ＭＳ ゴシック" w:hAnsi="ＭＳ ゴシック"/>
                <w:color w:val="auto"/>
              </w:rPr>
            </w:pPr>
            <w:r>
              <w:rPr>
                <w:rFonts w:hint="eastAsia" w:ascii="ＭＳ ゴシック" w:hAnsi="ＭＳ ゴシック"/>
                <w:color w:val="auto"/>
              </w:rPr>
              <w:t>　　８時間以上９時間未満の指定地域密着型通所介護の前後に連続して延長サービスを行う場合にあっては、事業所の実情に応じて、適当数の従事者を配置すること。</w:t>
            </w:r>
          </w:p>
          <w:p>
            <w:pPr>
              <w:pStyle w:val="0"/>
              <w:spacing w:line="220" w:lineRule="exact"/>
              <w:rPr>
                <w:rFonts w:hint="default" w:ascii="ＭＳ ゴシック" w:hAnsi="ＭＳ ゴシック" w:eastAsia="ＭＳ ゴシック"/>
                <w:color w:val="auto"/>
              </w:rPr>
            </w:pPr>
          </w:p>
          <w:p>
            <w:pPr>
              <w:pStyle w:val="0"/>
              <w:spacing w:line="220" w:lineRule="exact"/>
              <w:ind w:left="360" w:leftChars="100" w:hanging="180" w:hangingChars="100"/>
              <w:rPr>
                <w:rFonts w:hint="default" w:ascii="ＭＳ ゴシック" w:hAnsi="ＭＳ ゴシック" w:eastAsia="ＭＳ ゴシック"/>
                <w:color w:val="auto"/>
              </w:rPr>
            </w:pPr>
            <w:r>
              <w:rPr>
                <w:rFonts w:hint="eastAsia" w:ascii="ＭＳ ゴシック" w:hAnsi="ＭＳ ゴシック" w:eastAsia="ＭＳ ゴシック"/>
                <w:color w:val="auto"/>
              </w:rPr>
              <w:t>◎　生活相談員、介護職員及び看護職員又は介護職員の人員配置については、当該職種の従業員がサービス提供時間内に勤務する時間数の合計（以下「勤務延時間数」という。）を提供時間数で除して得た数が基準において定められた数以上となるよう、勤務延時間数を確保するよう定められたものであり、必要な勤務延時間数が確保されれば当該職種の従業員数の員数は問わないものである。</w:t>
            </w:r>
          </w:p>
          <w:p>
            <w:pPr>
              <w:pStyle w:val="0"/>
              <w:spacing w:line="220" w:lineRule="exact"/>
              <w:ind w:left="360" w:leftChars="100" w:hanging="180" w:hangingChars="100"/>
              <w:rPr>
                <w:rFonts w:hint="default"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spacing w:val="-4"/>
                <w:w w:val="50"/>
              </w:rPr>
              <w:t>◆平１８解釈通知第３の二の二の１（１）</w:t>
            </w:r>
            <w:r>
              <w:rPr>
                <w:rFonts w:hint="eastAsia" w:ascii="ＭＳ ゴシック" w:hAnsi="ＭＳ ゴシック" w:eastAsia="ＭＳ ゴシック"/>
                <w:color w:val="auto"/>
                <w:w w:val="50"/>
              </w:rPr>
              <w:t>③</w:t>
            </w:r>
          </w:p>
          <w:p>
            <w:pPr>
              <w:pStyle w:val="0"/>
              <w:spacing w:line="220" w:lineRule="exact"/>
              <w:ind w:left="360" w:leftChars="100" w:hanging="180" w:hangingChars="100"/>
              <w:rPr>
                <w:rFonts w:hint="default" w:ascii="ＭＳ ゴシック" w:hAnsi="ＭＳ ゴシック" w:eastAsia="ＭＳ ゴシック"/>
                <w:color w:val="auto"/>
                <w:w w:val="50"/>
              </w:rPr>
            </w:pP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地域密着型通所介護</w:t>
            </w: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spacing w:val="0"/>
              </w:rPr>
              <w:t>単位数：</w:t>
            </w:r>
            <w:r>
              <w:rPr>
                <w:rFonts w:hint="eastAsia" w:ascii="ＭＳ ゴシック" w:hAnsi="ＭＳ ゴシック"/>
                <w:color w:val="auto"/>
              </w:rPr>
              <w:t>　　　単位</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right="-81" w:rightChars="-45"/>
              <w:jc w:val="left"/>
              <w:rPr>
                <w:rFonts w:hint="default" w:ascii="ＭＳ ゴシック" w:hAnsi="ＭＳ ゴシック"/>
                <w:color w:val="auto"/>
              </w:rPr>
            </w:pPr>
            <w:r>
              <w:rPr>
                <w:rFonts w:hint="eastAsia" w:ascii="ＭＳ ゴシック" w:hAnsi="ＭＳ ゴシック"/>
                <w:color w:val="auto"/>
                <w:spacing w:val="0"/>
              </w:rPr>
              <w:t>定員：　　　　　人</w:t>
            </w:r>
          </w:p>
          <w:p>
            <w:pPr>
              <w:pStyle w:val="23"/>
              <w:wordWrap w:val="1"/>
              <w:spacing w:line="220" w:lineRule="exact"/>
              <w:ind w:right="-81" w:rightChars="-45"/>
              <w:jc w:val="left"/>
              <w:rPr>
                <w:rFonts w:hint="default" w:ascii="ＭＳ ゴシック" w:hAnsi="ＭＳ ゴシック"/>
                <w:color w:val="auto"/>
                <w:spacing w:val="0"/>
              </w:rPr>
            </w:pPr>
            <w:r>
              <w:rPr>
                <w:rFonts w:hint="eastAsia" w:ascii="ＭＳ ゴシック" w:hAnsi="ＭＳ ゴシック"/>
                <w:color w:val="auto"/>
                <w:spacing w:val="0"/>
              </w:rPr>
              <w:t>定員：　　　　　人</w:t>
            </w:r>
          </w:p>
          <w:p>
            <w:pPr>
              <w:pStyle w:val="23"/>
              <w:wordWrap w:val="1"/>
              <w:spacing w:line="220" w:lineRule="exact"/>
              <w:ind w:right="-81" w:rightChars="-45"/>
              <w:jc w:val="righ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rPr>
            </w:pPr>
          </w:p>
        </w:tc>
      </w:tr>
      <w:tr>
        <w:trPr/>
        <w:tc>
          <w:tcPr>
            <w:tcW w:w="162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２　生活相談員</w:t>
            </w:r>
          </w:p>
        </w:tc>
        <w:tc>
          <w:tcPr>
            <w:tcW w:w="5940" w:type="dxa"/>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指定地域密着型通所介護の提供日ごとに、当該指定地域密着型通所介護を提供している時間帯に生活相談員（専ら当該指定地域密着型通所介護の提供に当たる者に限る。）が勤務している時間数の合計数を当該指定地域密着型通所介護を提供している時間帯の時間数で除して得た数が１以上確保されるために必要と認められる数となっているか。　</w:t>
            </w:r>
            <w:r>
              <w:rPr>
                <w:rFonts w:hint="eastAsia" w:ascii="ＭＳ ゴシック" w:hAnsi="ＭＳ ゴシック"/>
                <w:color w:val="auto"/>
                <w:w w:val="50"/>
              </w:rPr>
              <w:t>◆平１８厚令３４第２０条第１項第１号</w:t>
            </w:r>
          </w:p>
          <w:p>
            <w:pPr>
              <w:pStyle w:val="0"/>
              <w:suppressAutoHyphens w:val="1"/>
              <w:kinsoku w:val="0"/>
              <w:autoSpaceDE w:val="0"/>
              <w:autoSpaceDN w:val="0"/>
              <w:spacing w:line="220" w:lineRule="exact"/>
              <w:ind w:leftChars="0" w:firstLineChars="0"/>
              <w:jc w:val="left"/>
              <w:rPr>
                <w:rFonts w:hint="default" w:ascii="ＭＳ ゴシック" w:hAnsi="ＭＳ ゴシック" w:eastAsia="ＭＳ ゴシック"/>
                <w:color w:val="auto"/>
              </w:rPr>
            </w:pPr>
          </w:p>
          <w:p>
            <w:pPr>
              <w:pStyle w:val="0"/>
              <w:suppressAutoHyphens w:val="1"/>
              <w:kinsoku w:val="0"/>
              <w:autoSpaceDE w:val="0"/>
              <w:autoSpaceDN w:val="0"/>
              <w:spacing w:line="220" w:lineRule="exact"/>
              <w:ind w:left="0" w:leftChars="0" w:hanging="360" w:hangingChars="200"/>
              <w:jc w:val="both"/>
              <w:rPr>
                <w:rFonts w:hint="default" w:ascii="ＭＳ ゴシック" w:hAnsi="ＭＳ ゴシック" w:eastAsia="ＭＳ ゴシック"/>
                <w:color w:val="auto"/>
              </w:rPr>
            </w:pPr>
            <w:r>
              <w:rPr>
                <w:rFonts w:hint="eastAsia" w:ascii="ＭＳ ゴシック" w:hAnsi="ＭＳ ゴシック" w:eastAsia="ＭＳ ゴシック"/>
                <w:color w:val="auto"/>
              </w:rPr>
              <w:t>　◎　指定地域密着型通所介護の単位の数にかかわらず、次の計算式のとおり指定地域密着型通所介護事業所における提供時間数に応じた生活相談員の配置が必要になるものである。ここでいう提供時間数とは、当該事業所におけるサービス提供開始時刻から終了時刻まで（サービスが提供されていない時間帯を除く。）とする。</w:t>
            </w:r>
          </w:p>
          <w:p>
            <w:pPr>
              <w:pStyle w:val="0"/>
              <w:suppressAutoHyphens w:val="1"/>
              <w:kinsoku w:val="0"/>
              <w:autoSpaceDE w:val="0"/>
              <w:autoSpaceDN w:val="0"/>
              <w:spacing w:line="220" w:lineRule="exact"/>
              <w:ind w:leftChars="0" w:firstLineChars="0"/>
              <w:jc w:val="left"/>
              <w:rPr>
                <w:rFonts w:hint="default" w:ascii="ＭＳ ゴシック" w:hAnsi="ＭＳ ゴシック" w:eastAsia="ＭＳ ゴシック"/>
                <w:color w:val="auto"/>
                <w:spacing w:val="-4"/>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spacing w:val="-4"/>
                <w:w w:val="50"/>
              </w:rPr>
              <w:t>◆平１８解釈通知第３の二の二の１（１）④</w:t>
            </w:r>
          </w:p>
          <w:p>
            <w:pPr>
              <w:pStyle w:val="0"/>
              <w:suppressAutoHyphens w:val="1"/>
              <w:kinsoku w:val="0"/>
              <w:autoSpaceDE w:val="0"/>
              <w:autoSpaceDN w:val="0"/>
              <w:spacing w:line="220" w:lineRule="exact"/>
              <w:ind w:leftChars="0" w:firstLineChars="0"/>
              <w:jc w:val="left"/>
              <w:rPr>
                <w:rFonts w:hint="default" w:ascii="ＭＳ ゴシック" w:hAnsi="ＭＳ ゴシック" w:eastAsia="ＭＳ ゴシック"/>
                <w:color w:val="auto"/>
                <w:spacing w:val="2"/>
                <w:u w:val="single" w:color="auto"/>
              </w:rPr>
            </w:pPr>
          </w:p>
          <w:p>
            <w:pPr>
              <w:pStyle w:val="0"/>
              <w:suppressAutoHyphens w:val="1"/>
              <w:kinsoku w:val="0"/>
              <w:autoSpaceDE w:val="0"/>
              <w:autoSpaceDN w:val="0"/>
              <w:spacing w:line="220" w:lineRule="exact"/>
              <w:ind w:leftChars="0" w:firstLineChars="0"/>
              <w:jc w:val="left"/>
              <w:rPr>
                <w:rFonts w:hint="default" w:ascii="ＭＳ ゴシック" w:hAnsi="ＭＳ ゴシック" w:eastAsia="ＭＳ ゴシック"/>
                <w:color w:val="auto"/>
              </w:rPr>
            </w:pPr>
            <w:r>
              <w:rPr>
                <w:rFonts w:hint="eastAsia" w:ascii="ＭＳ ゴシック" w:hAnsi="ＭＳ ゴシック" w:eastAsia="ＭＳ ゴシック"/>
                <w:color w:val="auto"/>
                <w:spacing w:val="2"/>
                <w:u w:val="none" w:color="auto"/>
              </w:rPr>
              <w:t>　</w:t>
            </w:r>
            <w:r>
              <w:rPr>
                <w:rFonts w:hint="eastAsia" w:ascii="ＭＳ ゴシック" w:hAnsi="ＭＳ ゴシック" w:eastAsia="ＭＳ ゴシック"/>
                <w:color w:val="auto"/>
              </w:rPr>
              <w:t>【確保すべき生活相談員の勤務延時間数の計算式】</w:t>
            </w:r>
          </w:p>
          <w:p>
            <w:pPr>
              <w:pStyle w:val="0"/>
              <w:suppressAutoHyphens w:val="1"/>
              <w:kinsoku w:val="0"/>
              <w:autoSpaceDE w:val="0"/>
              <w:autoSpaceDN w:val="0"/>
              <w:spacing w:line="220" w:lineRule="exact"/>
              <w:ind w:left="180" w:leftChars="1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提供日ごとに確保すべき勤務延時間数　≧　提供時間数</w:t>
            </w:r>
          </w:p>
          <w:p>
            <w:pPr>
              <w:pStyle w:val="0"/>
              <w:suppressAutoHyphens w:val="1"/>
              <w:kinsoku w:val="0"/>
              <w:autoSpaceDE w:val="0"/>
              <w:autoSpaceDN w:val="0"/>
              <w:spacing w:line="220" w:lineRule="exact"/>
              <w:ind w:left="180" w:leftChars="100"/>
              <w:jc w:val="left"/>
              <w:rPr>
                <w:rFonts w:hint="default" w:ascii="ＭＳ ゴシック" w:hAnsi="ＭＳ ゴシック" w:eastAsia="ＭＳ ゴシック"/>
                <w:color w:val="auto"/>
              </w:rPr>
            </w:pPr>
          </w:p>
          <w:p>
            <w:pPr>
              <w:pStyle w:val="0"/>
              <w:suppressAutoHyphens w:val="1"/>
              <w:autoSpaceDE w:val="0"/>
              <w:autoSpaceDN w:val="0"/>
              <w:spacing w:line="220" w:lineRule="exact"/>
              <w:ind w:left="540" w:leftChars="100" w:hanging="360" w:hangingChars="2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例</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w:t>
            </w:r>
            <w:r>
              <w:rPr>
                <w:rFonts w:hint="default" w:ascii="ＭＳ ゴシック" w:hAnsi="ＭＳ ゴシック" w:eastAsia="ＭＳ ゴシック"/>
                <w:color w:val="auto"/>
              </w:rPr>
              <w:t>1</w:t>
            </w:r>
            <w:r>
              <w:rPr>
                <w:rFonts w:hint="eastAsia" w:ascii="ＭＳ ゴシック" w:hAnsi="ＭＳ ゴシック" w:eastAsia="ＭＳ ゴシック"/>
                <w:color w:val="auto"/>
              </w:rPr>
              <w:t>単位の指定地域密着型通所介護を実施している事業所の提供時間数を</w:t>
            </w:r>
            <w:r>
              <w:rPr>
                <w:rFonts w:hint="default" w:ascii="ＭＳ ゴシック" w:hAnsi="ＭＳ ゴシック" w:eastAsia="ＭＳ ゴシック"/>
                <w:color w:val="auto"/>
              </w:rPr>
              <w:t>6</w:t>
            </w:r>
            <w:r>
              <w:rPr>
                <w:rFonts w:hint="eastAsia" w:ascii="ＭＳ ゴシック" w:hAnsi="ＭＳ ゴシック" w:eastAsia="ＭＳ ゴシック"/>
                <w:color w:val="auto"/>
              </w:rPr>
              <w:t>時間とした場合、生活相談員の勤務延時間数を、提供時間数である</w:t>
            </w:r>
            <w:r>
              <w:rPr>
                <w:rFonts w:hint="default" w:ascii="ＭＳ ゴシック" w:hAnsi="ＭＳ ゴシック" w:eastAsia="ＭＳ ゴシック"/>
                <w:color w:val="auto"/>
              </w:rPr>
              <w:t>6</w:t>
            </w:r>
            <w:r>
              <w:rPr>
                <w:rFonts w:hint="eastAsia" w:ascii="ＭＳ ゴシック" w:hAnsi="ＭＳ ゴシック" w:eastAsia="ＭＳ ゴシック"/>
                <w:color w:val="auto"/>
              </w:rPr>
              <w:t>時間で除して得た数が</w:t>
            </w:r>
            <w:r>
              <w:rPr>
                <w:rFonts w:hint="default" w:ascii="ＭＳ ゴシック" w:hAnsi="ＭＳ ゴシック" w:eastAsia="ＭＳ ゴシック"/>
                <w:color w:val="auto"/>
              </w:rPr>
              <w:t>1</w:t>
            </w:r>
            <w:r>
              <w:rPr>
                <w:rFonts w:hint="eastAsia" w:ascii="ＭＳ ゴシック" w:hAnsi="ＭＳ ゴシック" w:eastAsia="ＭＳ ゴシック"/>
                <w:color w:val="auto"/>
              </w:rPr>
              <w:t>以上となるよう確保すればよいことから、従業者の員数にかかわらず</w:t>
            </w:r>
            <w:r>
              <w:rPr>
                <w:rFonts w:hint="default" w:ascii="ＭＳ ゴシック" w:hAnsi="ＭＳ ゴシック" w:eastAsia="ＭＳ ゴシック"/>
                <w:color w:val="auto"/>
              </w:rPr>
              <w:t>6</w:t>
            </w:r>
            <w:r>
              <w:rPr>
                <w:rFonts w:hint="eastAsia" w:ascii="ＭＳ ゴシック" w:hAnsi="ＭＳ ゴシック" w:eastAsia="ＭＳ ゴシック"/>
                <w:color w:val="auto"/>
              </w:rPr>
              <w:t>時間の勤務延時間数分の配置が必要となる。</w:t>
            </w:r>
          </w:p>
          <w:p>
            <w:pPr>
              <w:pStyle w:val="0"/>
              <w:suppressAutoHyphens w:val="1"/>
              <w:autoSpaceDE w:val="0"/>
              <w:autoSpaceDN w:val="0"/>
              <w:spacing w:line="220" w:lineRule="exact"/>
              <w:ind w:left="540" w:leftChars="100" w:hanging="360" w:hangingChars="2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例</w:t>
            </w:r>
            <w:r>
              <w:rPr>
                <w:rFonts w:hint="eastAsia" w:ascii="ＭＳ ゴシック" w:hAnsi="ＭＳ ゴシック" w:eastAsia="ＭＳ ゴシック"/>
                <w:color w:val="auto"/>
              </w:rPr>
              <w:t xml:space="preserve">2. </w:t>
            </w:r>
            <w:r>
              <w:rPr>
                <w:rFonts w:hint="eastAsia" w:ascii="ＭＳ ゴシック" w:hAnsi="ＭＳ ゴシック" w:eastAsia="ＭＳ ゴシック"/>
                <w:color w:val="auto"/>
              </w:rPr>
              <w:t>午前</w:t>
            </w:r>
            <w:r>
              <w:rPr>
                <w:rFonts w:hint="default" w:ascii="ＭＳ ゴシック" w:hAnsi="ＭＳ ゴシック" w:eastAsia="ＭＳ ゴシック"/>
                <w:color w:val="auto"/>
              </w:rPr>
              <w:t>9</w:t>
            </w:r>
            <w:r>
              <w:rPr>
                <w:rFonts w:hint="eastAsia" w:ascii="ＭＳ ゴシック" w:hAnsi="ＭＳ ゴシック" w:eastAsia="ＭＳ ゴシック"/>
                <w:color w:val="auto"/>
              </w:rPr>
              <w:t>時から正午、午後</w:t>
            </w:r>
            <w:r>
              <w:rPr>
                <w:rFonts w:hint="default" w:ascii="ＭＳ ゴシック" w:hAnsi="ＭＳ ゴシック" w:eastAsia="ＭＳ ゴシック"/>
                <w:color w:val="auto"/>
              </w:rPr>
              <w:t>1</w:t>
            </w:r>
            <w:r>
              <w:rPr>
                <w:rFonts w:hint="eastAsia" w:ascii="ＭＳ ゴシック" w:hAnsi="ＭＳ ゴシック" w:eastAsia="ＭＳ ゴシック"/>
                <w:color w:val="auto"/>
              </w:rPr>
              <w:t>時から午後</w:t>
            </w:r>
            <w:r>
              <w:rPr>
                <w:rFonts w:hint="default" w:ascii="ＭＳ ゴシック" w:hAnsi="ＭＳ ゴシック" w:eastAsia="ＭＳ ゴシック"/>
                <w:color w:val="auto"/>
              </w:rPr>
              <w:t>6</w:t>
            </w:r>
            <w:r>
              <w:rPr>
                <w:rFonts w:hint="eastAsia" w:ascii="ＭＳ ゴシック" w:hAnsi="ＭＳ ゴシック" w:eastAsia="ＭＳ ゴシック"/>
                <w:color w:val="auto"/>
              </w:rPr>
              <w:t>時の</w:t>
            </w:r>
            <w:r>
              <w:rPr>
                <w:rFonts w:hint="default" w:ascii="ＭＳ ゴシック" w:hAnsi="ＭＳ ゴシック" w:eastAsia="ＭＳ ゴシック"/>
                <w:color w:val="auto"/>
              </w:rPr>
              <w:t>2</w:t>
            </w:r>
            <w:r>
              <w:rPr>
                <w:rFonts w:hint="eastAsia" w:ascii="ＭＳ ゴシック" w:hAnsi="ＭＳ ゴシック" w:eastAsia="ＭＳ ゴシック"/>
                <w:color w:val="auto"/>
              </w:rPr>
              <w:t>単位の指定地域密着型通所介護を実施している事業所の場合、当該事業所におけるサービス提供時間は午前</w:t>
            </w:r>
            <w:r>
              <w:rPr>
                <w:rFonts w:hint="default" w:ascii="ＭＳ ゴシック" w:hAnsi="ＭＳ ゴシック" w:eastAsia="ＭＳ ゴシック"/>
                <w:color w:val="auto"/>
              </w:rPr>
              <w:t>9</w:t>
            </w:r>
            <w:r>
              <w:rPr>
                <w:rFonts w:hint="eastAsia" w:ascii="ＭＳ ゴシック" w:hAnsi="ＭＳ ゴシック" w:eastAsia="ＭＳ ゴシック"/>
                <w:color w:val="auto"/>
              </w:rPr>
              <w:t>時から午後</w:t>
            </w:r>
            <w:r>
              <w:rPr>
                <w:rFonts w:hint="default" w:ascii="ＭＳ ゴシック" w:hAnsi="ＭＳ ゴシック" w:eastAsia="ＭＳ ゴシック"/>
                <w:color w:val="auto"/>
              </w:rPr>
              <w:t>6</w:t>
            </w:r>
            <w:r>
              <w:rPr>
                <w:rFonts w:hint="eastAsia" w:ascii="ＭＳ ゴシック" w:hAnsi="ＭＳ ゴシック" w:eastAsia="ＭＳ ゴシック"/>
                <w:color w:val="auto"/>
              </w:rPr>
              <w:t>時（正午から午後</w:t>
            </w:r>
            <w:r>
              <w:rPr>
                <w:rFonts w:hint="default" w:ascii="ＭＳ ゴシック" w:hAnsi="ＭＳ ゴシック" w:eastAsia="ＭＳ ゴシック"/>
                <w:color w:val="auto"/>
              </w:rPr>
              <w:t>1</w:t>
            </w:r>
            <w:r>
              <w:rPr>
                <w:rFonts w:hint="eastAsia" w:ascii="ＭＳ ゴシック" w:hAnsi="ＭＳ ゴシック" w:eastAsia="ＭＳ ゴシック"/>
                <w:color w:val="auto"/>
              </w:rPr>
              <w:t>時までを除く。）となり、提供時間は</w:t>
            </w:r>
            <w:r>
              <w:rPr>
                <w:rFonts w:hint="default" w:ascii="ＭＳ ゴシック" w:hAnsi="ＭＳ ゴシック" w:eastAsia="ＭＳ ゴシック"/>
                <w:color w:val="auto"/>
              </w:rPr>
              <w:t>8</w:t>
            </w:r>
            <w:r>
              <w:rPr>
                <w:rFonts w:hint="eastAsia" w:ascii="ＭＳ ゴシック" w:hAnsi="ＭＳ ゴシック" w:eastAsia="ＭＳ ゴシック"/>
                <w:color w:val="auto"/>
              </w:rPr>
              <w:t>時間となることから、従業者の員数にかかわらず</w:t>
            </w:r>
            <w:r>
              <w:rPr>
                <w:rFonts w:hint="default" w:ascii="ＭＳ ゴシック" w:hAnsi="ＭＳ ゴシック" w:eastAsia="ＭＳ ゴシック"/>
                <w:color w:val="auto"/>
              </w:rPr>
              <w:t>8</w:t>
            </w:r>
            <w:r>
              <w:rPr>
                <w:rFonts w:hint="eastAsia" w:ascii="ＭＳ ゴシック" w:hAnsi="ＭＳ ゴシック" w:eastAsia="ＭＳ ゴシック"/>
                <w:color w:val="auto"/>
              </w:rPr>
              <w:t>時間の勤務延時間数分の配置が必要となる。</w:t>
            </w:r>
          </w:p>
          <w:p>
            <w:pPr>
              <w:pStyle w:val="23"/>
              <w:wordWrap w:val="1"/>
              <w:spacing w:line="220" w:lineRule="exact"/>
              <w:rPr>
                <w:rFonts w:hint="default" w:ascii="ＭＳ ゴシック" w:hAnsi="ＭＳ ゴシック"/>
                <w:color w:val="auto"/>
              </w:rPr>
            </w:pPr>
          </w:p>
          <w:p>
            <w:pPr>
              <w:pStyle w:val="23"/>
              <w:wordWrap w:val="1"/>
              <w:spacing w:line="220" w:lineRule="exact"/>
              <w:ind w:left="368" w:hanging="368" w:hangingChars="200"/>
              <w:rPr>
                <w:rFonts w:hint="default" w:ascii="ＭＳ ゴシック" w:hAnsi="ＭＳ ゴシック"/>
                <w:color w:val="auto"/>
              </w:rPr>
            </w:pPr>
            <w:r>
              <w:rPr>
                <w:rFonts w:hint="eastAsia" w:ascii="ＭＳ ゴシック" w:hAnsi="ＭＳ ゴシック"/>
                <w:color w:val="auto"/>
              </w:rPr>
              <w:t>　　　なお、指定地域密着型通所介護事業所が、利用者の地域での暮らしを支えるため、医療機関、他の居宅サービス事業者、地域の住民活動等と連携し、指定地域密着型通所介護事業所を利用しない日でも利用者の地域生活を支える地域生活を支える地域連携の拠点としての機能を展開できるように、生活相談員の確保すべき勤務延時間数には、「サービス担当者会議や地域ケア会議に出席するための時間」、「利用者宅を訪問し、在宅生活の状況を確認したうえで、利用者の家族も含めた相談・援助のための時間」、「地域の町内会、自治会、ボランティア団体等と連携し、利用者に必要な生活支援を担ってもらうなどの社会資源の発掘・活用のための時間」など、利用者の地域生活を支える取組のために必要な時間も含めることができる。</w:t>
            </w:r>
          </w:p>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　　　ただし、生活相談員は、利用者の生活の向上を図るため適切な</w:t>
            </w:r>
          </w:p>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　　相談・援助等を行う必要があり、これらに支障がない範囲で認め</w:t>
            </w:r>
          </w:p>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　　られるものである。</w:t>
            </w:r>
          </w:p>
          <w:p>
            <w:pPr>
              <w:pStyle w:val="23"/>
              <w:wordWrap w:val="1"/>
              <w:spacing w:line="220" w:lineRule="exact"/>
              <w:rPr>
                <w:rFonts w:hint="default" w:ascii="ＭＳ ゴシック" w:hAnsi="ＭＳ ゴシック"/>
                <w:color w:val="auto"/>
              </w:rPr>
            </w:pPr>
          </w:p>
          <w:p>
            <w:pPr>
              <w:pStyle w:val="23"/>
              <w:wordWrap w:val="1"/>
              <w:spacing w:line="220" w:lineRule="exact"/>
              <w:ind w:left="368" w:hanging="368" w:hangingChars="200"/>
              <w:rPr>
                <w:rFonts w:hint="default" w:ascii="ＭＳ ゴシック" w:hAnsi="ＭＳ ゴシック"/>
                <w:color w:val="auto"/>
              </w:rPr>
            </w:pPr>
            <w:r>
              <w:rPr>
                <w:rFonts w:hint="eastAsia" w:ascii="ＭＳ ゴシック" w:hAnsi="ＭＳ ゴシック"/>
                <w:color w:val="auto"/>
              </w:rPr>
              <w:t>　◎　社会福祉法第</w:t>
            </w:r>
            <w:r>
              <w:rPr>
                <w:rFonts w:hint="eastAsia" w:ascii="ＭＳ ゴシック" w:hAnsi="ＭＳ ゴシック"/>
                <w:color w:val="auto"/>
              </w:rPr>
              <w:t>19</w:t>
            </w:r>
            <w:r>
              <w:rPr>
                <w:rFonts w:hint="eastAsia" w:ascii="ＭＳ ゴシック" w:hAnsi="ＭＳ ゴシック"/>
                <w:color w:val="auto"/>
              </w:rPr>
              <w:t>条第</w:t>
            </w:r>
            <w:r>
              <w:rPr>
                <w:rFonts w:hint="eastAsia" w:ascii="ＭＳ ゴシック" w:hAnsi="ＭＳ ゴシック"/>
                <w:color w:val="auto"/>
              </w:rPr>
              <w:t>1</w:t>
            </w:r>
            <w:r>
              <w:rPr>
                <w:rFonts w:hint="eastAsia" w:ascii="ＭＳ ゴシック" w:hAnsi="ＭＳ ゴシック"/>
                <w:color w:val="auto"/>
              </w:rPr>
              <w:t>項各号のいずれかに該当する者又はこれと同等以上の能力を有すると認められる者でなければならない。</w:t>
            </w:r>
          </w:p>
          <w:p>
            <w:pPr>
              <w:pStyle w:val="23"/>
              <w:wordWrap w:val="1"/>
              <w:spacing w:line="220" w:lineRule="exact"/>
              <w:ind w:left="364" w:leftChars="100" w:hanging="184" w:hangingChars="100"/>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w w:val="50"/>
              </w:rPr>
              <w:t>◆平１８解釈通知第３の二の二の１（２）</w:t>
            </w:r>
            <w:r>
              <w:rPr>
                <w:rFonts w:hint="eastAsia" w:ascii="ＭＳ ゴシック" w:hAnsi="ＭＳ ゴシック"/>
                <w:color w:val="auto"/>
              </w:rPr>
              <w:t xml:space="preserve"> </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20" w:lineRule="exact"/>
              <w:ind w:right="-86"/>
              <w:jc w:val="both"/>
              <w:rPr>
                <w:rFonts w:hint="default" w:ascii="ＭＳ ゴシック" w:hAnsi="ＭＳ ゴシック"/>
                <w:color w:val="auto"/>
              </w:rPr>
            </w:pPr>
            <w:r>
              <w:rPr>
                <w:rFonts w:hint="eastAsia" w:ascii="ＭＳ ゴシック" w:hAnsi="ＭＳ ゴシック"/>
                <w:color w:val="auto"/>
              </w:rPr>
              <w:t>生活相談員</w:t>
            </w:r>
          </w:p>
          <w:p>
            <w:pPr>
              <w:pStyle w:val="23"/>
              <w:wordWrap w:val="1"/>
              <w:spacing w:line="220" w:lineRule="exact"/>
              <w:ind w:right="-86"/>
              <w:jc w:val="both"/>
              <w:rPr>
                <w:rFonts w:hint="default" w:ascii="ＭＳ ゴシック" w:hAnsi="ＭＳ ゴシック"/>
                <w:color w:val="auto"/>
                <w:spacing w:val="0"/>
              </w:rPr>
            </w:pPr>
            <w:r>
              <w:rPr>
                <w:rFonts w:hint="eastAsia" w:ascii="ＭＳ ゴシック" w:hAnsi="ＭＳ ゴシック"/>
                <w:color w:val="auto"/>
              </w:rPr>
              <w:t>　　　　　　　　人</w:t>
            </w:r>
          </w:p>
          <w:p>
            <w:pPr>
              <w:pStyle w:val="23"/>
              <w:wordWrap w:val="1"/>
              <w:spacing w:line="220" w:lineRule="exact"/>
              <w:jc w:val="both"/>
              <w:rPr>
                <w:rFonts w:hint="default" w:ascii="ＭＳ ゴシック" w:hAnsi="ＭＳ ゴシック"/>
                <w:color w:val="auto"/>
                <w:spacing w:val="0"/>
              </w:rPr>
            </w:pPr>
            <w:r>
              <w:rPr>
                <w:rFonts w:hint="eastAsia" w:ascii="ＭＳ ゴシック" w:hAnsi="ＭＳ ゴシック"/>
                <w:color w:val="auto"/>
              </w:rPr>
              <w:t>氏名</w:t>
            </w:r>
          </w:p>
          <w:p>
            <w:pPr>
              <w:pStyle w:val="23"/>
              <w:wordWrap w:val="1"/>
              <w:spacing w:line="220" w:lineRule="exact"/>
              <w:jc w:val="both"/>
              <w:rPr>
                <w:rFonts w:hint="default" w:ascii="ＭＳ ゴシック" w:hAnsi="ＭＳ ゴシック"/>
                <w:color w:val="auto"/>
              </w:rPr>
            </w:pPr>
          </w:p>
          <w:p>
            <w:pPr>
              <w:pStyle w:val="23"/>
              <w:wordWrap w:val="1"/>
              <w:spacing w:line="220" w:lineRule="exact"/>
              <w:jc w:val="both"/>
              <w:rPr>
                <w:rFonts w:hint="default" w:ascii="ＭＳ ゴシック" w:hAnsi="ＭＳ ゴシック"/>
                <w:color w:val="auto"/>
                <w:spacing w:val="0"/>
              </w:rPr>
            </w:pPr>
            <w:r>
              <w:rPr>
                <w:rFonts w:hint="eastAsia" w:ascii="ＭＳ ゴシック" w:hAnsi="ＭＳ ゴシック"/>
                <w:color w:val="auto"/>
              </w:rPr>
              <w:t>資格</w:t>
            </w:r>
          </w:p>
          <w:p>
            <w:pPr>
              <w:pStyle w:val="23"/>
              <w:wordWrap w:val="1"/>
              <w:spacing w:line="220" w:lineRule="exact"/>
              <w:jc w:val="both"/>
              <w:rPr>
                <w:rFonts w:hint="default" w:ascii="ＭＳ ゴシック" w:hAnsi="ＭＳ ゴシック"/>
                <w:color w:val="auto"/>
                <w:spacing w:val="0"/>
              </w:rPr>
            </w:pPr>
          </w:p>
          <w:p>
            <w:pPr>
              <w:pStyle w:val="23"/>
              <w:wordWrap w:val="1"/>
              <w:spacing w:line="220" w:lineRule="exact"/>
              <w:jc w:val="both"/>
              <w:rPr>
                <w:rFonts w:hint="default" w:ascii="ＭＳ ゴシック" w:hAnsi="ＭＳ ゴシック"/>
                <w:color w:val="auto"/>
                <w:spacing w:val="0"/>
              </w:rPr>
            </w:pPr>
          </w:p>
          <w:p>
            <w:pPr>
              <w:pStyle w:val="0"/>
              <w:spacing w:line="220" w:lineRule="exact"/>
              <w:jc w:val="both"/>
              <w:rPr>
                <w:rFonts w:hint="default" w:ascii="ＭＳ ゴシック" w:hAnsi="ＭＳ ゴシック" w:eastAsia="ＭＳ ゴシック"/>
                <w:color w:val="auto"/>
              </w:rPr>
            </w:pPr>
            <w:r>
              <w:rPr>
                <w:rFonts w:hint="eastAsia" w:ascii="ＭＳ ゴシック" w:hAnsi="ＭＳ ゴシック" w:eastAsia="ＭＳ ゴシック"/>
                <w:color w:val="auto"/>
              </w:rPr>
              <w:t>うち常勤者</w:t>
            </w:r>
          </w:p>
          <w:p>
            <w:pPr>
              <w:pStyle w:val="0"/>
              <w:spacing w:line="220" w:lineRule="exact"/>
              <w:jc w:val="both"/>
              <w:rPr>
                <w:rFonts w:hint="default" w:ascii="ＭＳ ゴシック" w:hAnsi="ＭＳ ゴシック" w:eastAsia="ＭＳ ゴシック"/>
                <w:color w:val="auto"/>
              </w:rPr>
            </w:pPr>
            <w:r>
              <w:rPr>
                <w:rFonts w:hint="eastAsia" w:ascii="ＭＳ ゴシック" w:hAnsi="ＭＳ ゴシック" w:eastAsia="ＭＳ ゴシック"/>
                <w:color w:val="auto"/>
              </w:rPr>
              <w:t>　　　　　　　　人</w:t>
            </w:r>
          </w:p>
          <w:p>
            <w:pPr>
              <w:pStyle w:val="0"/>
              <w:spacing w:line="220" w:lineRule="exact"/>
              <w:jc w:val="both"/>
              <w:rPr>
                <w:rFonts w:hint="default" w:ascii="ＭＳ ゴシック" w:hAnsi="ＭＳ ゴシック" w:eastAsia="ＭＳ ゴシック"/>
                <w:color w:val="auto"/>
              </w:rPr>
            </w:pPr>
          </w:p>
          <w:p>
            <w:pPr>
              <w:pStyle w:val="0"/>
              <w:spacing w:line="220" w:lineRule="exact"/>
              <w:jc w:val="both"/>
              <w:rPr>
                <w:rFonts w:hint="default" w:ascii="ＭＳ ゴシック" w:hAnsi="ＭＳ ゴシック" w:eastAsia="ＭＳ ゴシック"/>
                <w:color w:val="auto"/>
              </w:rPr>
            </w:pPr>
          </w:p>
          <w:p>
            <w:pPr>
              <w:pStyle w:val="0"/>
              <w:spacing w:line="220" w:lineRule="exact"/>
              <w:jc w:val="both"/>
              <w:rPr>
                <w:rFonts w:hint="default" w:ascii="ＭＳ ゴシック" w:hAnsi="ＭＳ ゴシック" w:eastAsia="ＭＳ ゴシック"/>
                <w:color w:val="auto"/>
              </w:rPr>
            </w:pPr>
          </w:p>
          <w:p>
            <w:pPr>
              <w:pStyle w:val="0"/>
              <w:spacing w:line="220" w:lineRule="exact"/>
              <w:jc w:val="both"/>
              <w:rPr>
                <w:rFonts w:hint="default" w:ascii="ＭＳ ゴシック" w:hAnsi="ＭＳ ゴシック" w:eastAsia="ＭＳ ゴシック"/>
                <w:color w:val="auto"/>
              </w:rPr>
            </w:pPr>
          </w:p>
          <w:p>
            <w:pPr>
              <w:pStyle w:val="0"/>
              <w:spacing w:line="220" w:lineRule="exact"/>
              <w:jc w:val="both"/>
              <w:rPr>
                <w:rFonts w:hint="default" w:ascii="ＭＳ ゴシック" w:hAnsi="ＭＳ ゴシック" w:eastAsia="ＭＳ ゴシック"/>
                <w:color w:val="auto"/>
              </w:rPr>
            </w:pPr>
          </w:p>
          <w:p>
            <w:pPr>
              <w:pStyle w:val="0"/>
              <w:spacing w:line="220" w:lineRule="exact"/>
              <w:jc w:val="both"/>
              <w:rPr>
                <w:rFonts w:hint="default" w:ascii="ＭＳ ゴシック" w:hAnsi="ＭＳ ゴシック" w:eastAsia="ＭＳ ゴシック"/>
                <w:color w:val="auto"/>
              </w:rPr>
            </w:pPr>
            <w:r>
              <w:rPr>
                <w:rFonts w:hint="eastAsia" w:ascii="ＭＳ ゴシック" w:hAnsi="ＭＳ ゴシック" w:eastAsia="ＭＳ ゴシック"/>
                <w:color w:val="auto"/>
              </w:rPr>
              <w:t>提供日ごとに</w:t>
            </w:r>
          </w:p>
          <w:p>
            <w:pPr>
              <w:pStyle w:val="0"/>
              <w:spacing w:line="220" w:lineRule="exact"/>
              <w:jc w:val="both"/>
              <w:rPr>
                <w:rFonts w:hint="default" w:ascii="ＭＳ ゴシック" w:hAnsi="ＭＳ ゴシック" w:eastAsia="ＭＳ ゴシック"/>
                <w:color w:val="auto"/>
              </w:rPr>
            </w:pPr>
            <w:r>
              <w:rPr>
                <w:rFonts w:hint="eastAsia" w:ascii="ＭＳ ゴシック" w:hAnsi="ＭＳ ゴシック" w:eastAsia="ＭＳ ゴシック"/>
                <w:color w:val="auto"/>
              </w:rPr>
              <w:t>左記計算式を確認</w:t>
            </w:r>
          </w:p>
          <w:p>
            <w:pPr>
              <w:pStyle w:val="0"/>
              <w:spacing w:line="220" w:lineRule="exact"/>
              <w:jc w:val="both"/>
              <w:rPr>
                <w:rFonts w:hint="default" w:ascii="ＭＳ ゴシック" w:hAnsi="ＭＳ ゴシック" w:eastAsia="ＭＳ ゴシック"/>
                <w:color w:val="auto"/>
              </w:rPr>
            </w:pPr>
            <w:r>
              <w:rPr>
                <w:rFonts w:hint="eastAsia" w:ascii="ＭＳ ゴシック" w:hAnsi="ＭＳ ゴシック" w:eastAsia="ＭＳ ゴシック"/>
                <w:color w:val="auto"/>
                <w:w w:val="90"/>
              </w:rPr>
              <w:t xml:space="preserve">(H24Q&amp;A vol.1 </w:t>
            </w:r>
            <w:r>
              <w:rPr>
                <w:rFonts w:hint="eastAsia" w:ascii="ＭＳ ゴシック" w:hAnsi="ＭＳ ゴシック" w:eastAsia="ＭＳ ゴシック"/>
                <w:color w:val="auto"/>
                <w:w w:val="90"/>
              </w:rPr>
              <w:t>問</w:t>
            </w:r>
            <w:r>
              <w:rPr>
                <w:rFonts w:hint="eastAsia" w:ascii="ＭＳ ゴシック" w:hAnsi="ＭＳ ゴシック" w:eastAsia="ＭＳ ゴシック"/>
                <w:color w:val="auto"/>
                <w:w w:val="90"/>
              </w:rPr>
              <w:t>65)</w:t>
            </w:r>
          </w:p>
          <w:p>
            <w:pPr>
              <w:pStyle w:val="0"/>
              <w:spacing w:line="220" w:lineRule="exact"/>
              <w:jc w:val="both"/>
              <w:rPr>
                <w:rFonts w:hint="default" w:ascii="ＭＳ ゴシック" w:hAnsi="ＭＳ ゴシック" w:eastAsia="ＭＳ ゴシック"/>
                <w:color w:val="auto"/>
              </w:rPr>
            </w:pPr>
          </w:p>
        </w:tc>
      </w:tr>
      <w:tr>
        <w:trPr/>
        <w:tc>
          <w:tcPr>
            <w:tcW w:w="162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３　看護職員</w:t>
            </w:r>
          </w:p>
        </w:tc>
        <w:tc>
          <w:tcPr>
            <w:tcW w:w="5940" w:type="dxa"/>
            <w:vAlign w:val="top"/>
          </w:tcPr>
          <w:p>
            <w:pPr>
              <w:pStyle w:val="23"/>
              <w:wordWrap w:val="1"/>
              <w:spacing w:line="22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指定地域密着型通所介護の単位ごとに、専ら当該サービスの提供に当たる看護職員（看護師又は准看護師）が１以上確保されるために必要と認められる数となっているか。　　</w:t>
            </w:r>
            <w:r>
              <w:rPr>
                <w:rFonts w:hint="eastAsia" w:ascii="ＭＳ ゴシック" w:hAnsi="ＭＳ ゴシック"/>
                <w:color w:val="auto"/>
                <w:w w:val="50"/>
              </w:rPr>
              <w:t>◆平１８厚令３４第２０条第１項第２号</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368" w:hanging="368" w:hangingChars="200"/>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spacing w:val="1"/>
              </w:rPr>
              <w:t xml:space="preserve">  </w:t>
            </w:r>
            <w:r>
              <w:rPr>
                <w:rFonts w:hint="eastAsia" w:ascii="ＭＳ ゴシック" w:hAnsi="ＭＳ ゴシック"/>
                <w:color w:val="auto"/>
              </w:rPr>
              <w:t>看護職員については、提供時間帯を通じて専従する必要はないが、当該看護職員は提供時間帯を通じて当該指定地域密着型通所介護事業所と密接かつ適切な連携を図ること。</w:t>
            </w:r>
          </w:p>
          <w:p>
            <w:pPr>
              <w:pStyle w:val="0"/>
              <w:spacing w:line="220" w:lineRule="exact"/>
              <w:ind w:left="360" w:hanging="360" w:hangingChars="200"/>
              <w:rPr>
                <w:rFonts w:hint="default" w:ascii="ＭＳ ゴシック" w:hAnsi="ＭＳ ゴシック" w:eastAsia="ＭＳ ゴシック"/>
                <w:color w:val="auto"/>
              </w:rPr>
            </w:pPr>
            <w:r>
              <w:rPr>
                <w:rFonts w:hint="eastAsia" w:ascii="ＭＳ ゴシック" w:hAnsi="ＭＳ ゴシック" w:eastAsia="ＭＳ ゴシック"/>
                <w:color w:val="auto"/>
              </w:rPr>
              <w:t>　　　また、病院、診療所、訪問看護ステーションとの連携により、看護職員が指定地域密着型通所介護事業所の営業日ごとに利用者の健康状態の確認を行い、病院、診療所、訪問看護ステーションと指定地域密着型通所介護事業所が提供時間帯を通じて密接かつ適切な連携を図っている場合には、看護職員が確保されているものとする。</w:t>
            </w:r>
          </w:p>
          <w:p>
            <w:pPr>
              <w:pStyle w:val="0"/>
              <w:spacing w:line="220" w:lineRule="exact"/>
              <w:ind w:left="360" w:hanging="360" w:hangingChars="200"/>
              <w:rPr>
                <w:rFonts w:hint="default" w:ascii="ＭＳ ゴシック" w:hAnsi="ＭＳ ゴシック" w:eastAsia="ＭＳ ゴシック"/>
                <w:color w:val="auto"/>
              </w:rPr>
            </w:pPr>
            <w:r>
              <w:rPr>
                <w:rFonts w:hint="eastAsia" w:ascii="ＭＳ ゴシック" w:hAnsi="ＭＳ ゴシック" w:eastAsia="ＭＳ ゴシック"/>
                <w:color w:val="auto"/>
              </w:rPr>
              <w:t>　　　なお、「密接かつ適切な連携」とは、指定地域密着型通所介護事業所へ駆けつけることができる体制や適切な指示ができる連絡体制などを確保することである。　　</w:t>
            </w:r>
            <w:r>
              <w:rPr>
                <w:rFonts w:hint="eastAsia" w:ascii="ＭＳ ゴシック" w:hAnsi="ＭＳ ゴシック" w:eastAsia="ＭＳ ゴシック"/>
                <w:color w:val="auto"/>
                <w:spacing w:val="-4"/>
                <w:w w:val="50"/>
              </w:rPr>
              <w:t>◆平１８解釈通知第３の二の二の１（１）⑥</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20" w:lineRule="exact"/>
              <w:ind w:right="736"/>
              <w:rPr>
                <w:rFonts w:hint="default" w:ascii="ＭＳ ゴシック" w:hAnsi="ＭＳ ゴシック"/>
                <w:color w:val="auto"/>
              </w:rPr>
            </w:pPr>
            <w:r>
              <w:rPr>
                <w:rFonts w:hint="eastAsia" w:ascii="ＭＳ ゴシック" w:hAnsi="ＭＳ ゴシック"/>
                <w:color w:val="auto"/>
              </w:rPr>
              <w:t>看護職員</w:t>
            </w:r>
          </w:p>
          <w:p>
            <w:pPr>
              <w:pStyle w:val="23"/>
              <w:wordWrap w:val="1"/>
              <w:spacing w:line="220" w:lineRule="exact"/>
              <w:ind w:right="-86"/>
              <w:rPr>
                <w:rFonts w:hint="default" w:ascii="ＭＳ ゴシック" w:hAnsi="ＭＳ ゴシック"/>
                <w:color w:val="auto"/>
                <w:spacing w:val="0"/>
              </w:rPr>
            </w:pPr>
            <w:r>
              <w:rPr>
                <w:rFonts w:hint="eastAsia" w:ascii="ＭＳ ゴシック" w:hAnsi="ＭＳ ゴシック"/>
                <w:color w:val="auto"/>
              </w:rPr>
              <w:t>　　　　　　　　人</w:t>
            </w: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氏名</w:t>
            </w:r>
          </w:p>
          <w:p>
            <w:pPr>
              <w:pStyle w:val="23"/>
              <w:wordWrap w:val="1"/>
              <w:spacing w:line="220" w:lineRule="exact"/>
              <w:rPr>
                <w:rFonts w:hint="default" w:ascii="ＭＳ ゴシック" w:hAnsi="ＭＳ ゴシック"/>
                <w:color w:val="auto"/>
                <w:spacing w:val="0"/>
                <w:w w:val="90"/>
              </w:rPr>
            </w:pPr>
          </w:p>
          <w:p>
            <w:pPr>
              <w:pStyle w:val="23"/>
              <w:wordWrap w:val="1"/>
              <w:spacing w:line="220" w:lineRule="exact"/>
              <w:rPr>
                <w:rFonts w:hint="eastAsia" w:ascii="ＭＳ ゴシック" w:hAnsi="ＭＳ ゴシック"/>
                <w:color w:val="auto"/>
                <w:spacing w:val="0"/>
                <w:w w:val="90"/>
              </w:rPr>
            </w:pPr>
          </w:p>
          <w:p>
            <w:pPr>
              <w:pStyle w:val="23"/>
              <w:wordWrap w:val="1"/>
              <w:spacing w:line="220" w:lineRule="exact"/>
              <w:rPr>
                <w:rFonts w:hint="default" w:ascii="ＭＳ ゴシック" w:hAnsi="ＭＳ ゴシック"/>
                <w:color w:val="auto"/>
                <w:spacing w:val="0"/>
                <w:w w:val="9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w w:val="90"/>
              </w:rPr>
            </w:pPr>
            <w:r>
              <w:rPr>
                <w:rFonts w:hint="eastAsia" w:ascii="ＭＳ ゴシック" w:hAnsi="ＭＳ ゴシック"/>
                <w:color w:val="auto"/>
                <w:w w:val="80"/>
              </w:rPr>
              <w:t>専従時間以外の連携内容</w:t>
            </w: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w w:val="90"/>
              </w:rPr>
            </w:pPr>
          </w:p>
          <w:p>
            <w:pPr>
              <w:pStyle w:val="23"/>
              <w:wordWrap w:val="1"/>
              <w:spacing w:line="220" w:lineRule="exact"/>
              <w:rPr>
                <w:rFonts w:hint="default" w:ascii="ＭＳ ゴシック" w:hAnsi="ＭＳ ゴシック"/>
                <w:color w:val="auto"/>
                <w:w w:val="90"/>
              </w:rPr>
            </w:pPr>
            <w:r>
              <w:rPr>
                <w:rFonts w:hint="eastAsia" w:ascii="ＭＳ ゴシック" w:hAnsi="ＭＳ ゴシック"/>
                <w:color w:val="auto"/>
                <w:w w:val="75"/>
                <w:fitText w:val="1620" w:id="2"/>
              </w:rPr>
              <w:t>病院等と連携している場合</w:t>
            </w:r>
          </w:p>
          <w:p>
            <w:pPr>
              <w:pStyle w:val="23"/>
              <w:wordWrap w:val="1"/>
              <w:spacing w:line="220" w:lineRule="exact"/>
              <w:rPr>
                <w:rFonts w:hint="default" w:ascii="ＭＳ ゴシック" w:hAnsi="ＭＳ ゴシック"/>
                <w:color w:val="auto"/>
                <w:w w:val="90"/>
              </w:rPr>
            </w:pPr>
            <w:r>
              <w:rPr>
                <w:rFonts w:hint="eastAsia" w:ascii="ＭＳ ゴシック" w:hAnsi="ＭＳ ゴシック"/>
                <w:color w:val="auto"/>
              </w:rPr>
              <w:t>・契約締結：</w:t>
            </w:r>
            <w:r>
              <w:rPr>
                <w:rFonts w:hint="eastAsia" w:ascii="ＭＳ ゴシック" w:hAnsi="ＭＳ ゴシック"/>
                <w:color w:val="auto"/>
              </w:rPr>
              <w:t>(</w:t>
            </w:r>
            <w:r>
              <w:rPr>
                <w:rFonts w:hint="eastAsia" w:ascii="ＭＳ ゴシック" w:hAnsi="ＭＳ ゴシック"/>
                <w:color w:val="auto"/>
              </w:rPr>
              <w:t>有・無</w:t>
            </w:r>
            <w:r>
              <w:rPr>
                <w:rFonts w:hint="eastAsia" w:ascii="ＭＳ ゴシック" w:hAnsi="ＭＳ ゴシック"/>
                <w:color w:val="auto"/>
              </w:rPr>
              <w:t>)</w:t>
            </w:r>
          </w:p>
          <w:p>
            <w:pPr>
              <w:pStyle w:val="23"/>
              <w:wordWrap w:val="1"/>
              <w:spacing w:line="220" w:lineRule="exact"/>
              <w:jc w:val="both"/>
              <w:rPr>
                <w:rFonts w:hint="default" w:ascii="ＭＳ ゴシック" w:hAnsi="ＭＳ ゴシック"/>
                <w:color w:val="auto"/>
                <w:w w:val="90"/>
              </w:rPr>
            </w:pPr>
            <w:r>
              <w:rPr>
                <w:rFonts w:hint="eastAsia" w:ascii="ＭＳ ゴシック" w:hAnsi="ＭＳ ゴシック"/>
                <w:color w:val="auto"/>
              </w:rPr>
              <w:t>・</w:t>
            </w:r>
            <w:r>
              <w:rPr>
                <w:rFonts w:hint="eastAsia" w:ascii="ＭＳ ゴシック" w:hAnsi="ＭＳ ゴシック"/>
                <w:color w:val="auto"/>
                <w:w w:val="90"/>
              </w:rPr>
              <w:t>利用者の容態急変時</w:t>
            </w:r>
          </w:p>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90"/>
              </w:rPr>
              <w:t>の連絡体制：</w:t>
            </w:r>
          </w:p>
          <w:p>
            <w:pPr>
              <w:pStyle w:val="23"/>
              <w:wordWrap w:val="1"/>
              <w:spacing w:line="220" w:lineRule="exact"/>
              <w:rPr>
                <w:rFonts w:hint="default" w:ascii="ＭＳ ゴシック" w:hAnsi="ＭＳ ゴシック"/>
                <w:color w:val="auto"/>
              </w:rPr>
            </w:pPr>
            <w:r>
              <w:rPr>
                <w:rFonts w:hint="eastAsia" w:ascii="ＭＳ ゴシック" w:hAnsi="ＭＳ ゴシック"/>
                <w:color w:val="auto"/>
                <w:w w:val="90"/>
              </w:rPr>
              <w:t>　　</w:t>
            </w:r>
            <w:r>
              <w:rPr>
                <w:rFonts w:hint="eastAsia" w:ascii="ＭＳ ゴシック" w:hAnsi="ＭＳ ゴシック"/>
                <w:color w:val="auto"/>
              </w:rPr>
              <w:t>(</w:t>
            </w:r>
            <w:r>
              <w:rPr>
                <w:rFonts w:hint="eastAsia" w:ascii="ＭＳ ゴシック" w:hAnsi="ＭＳ ゴシック"/>
                <w:color w:val="auto"/>
              </w:rPr>
              <w:t>有・無</w:t>
            </w:r>
            <w:r>
              <w:rPr>
                <w:rFonts w:hint="eastAsia" w:ascii="ＭＳ ゴシック" w:hAnsi="ＭＳ ゴシック"/>
                <w:color w:val="auto"/>
              </w:rPr>
              <w:t>)</w:t>
            </w:r>
          </w:p>
        </w:tc>
      </w:tr>
      <w:tr>
        <w:trPr/>
        <w:tc>
          <w:tcPr>
            <w:tcW w:w="1620" w:type="dxa"/>
            <w:vAlign w:val="top"/>
          </w:tcPr>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４　介護職員</w:t>
            </w:r>
          </w:p>
        </w:tc>
        <w:tc>
          <w:tcPr>
            <w:tcW w:w="5940" w:type="dxa"/>
            <w:vAlign w:val="top"/>
          </w:tcPr>
          <w:p>
            <w:pPr>
              <w:pStyle w:val="23"/>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指定地域密着型通所介護の単位ごとに、当該指定地域密着型通所介護を提供している時間帯に介護職員（専ら当該指定地域密着型通所介護の提供に当たる者に限る。）が勤務している時間数の合計数を当該指定地域密着型通所介護を提供している時間数（提供単位時間数）で除して得た数が、利用者（当該事業者が法第</w:t>
            </w:r>
            <w:r>
              <w:rPr>
                <w:rFonts w:hint="eastAsia" w:ascii="ＭＳ ゴシック" w:hAnsi="ＭＳ ゴシック"/>
                <w:color w:val="auto"/>
              </w:rPr>
              <w:t>115</w:t>
            </w:r>
            <w:r>
              <w:rPr>
                <w:rFonts w:hint="eastAsia" w:ascii="ＭＳ ゴシック" w:hAnsi="ＭＳ ゴシック"/>
                <w:color w:val="auto"/>
              </w:rPr>
              <w:t>条の</w:t>
            </w:r>
            <w:r>
              <w:rPr>
                <w:rFonts w:hint="eastAsia" w:ascii="ＭＳ ゴシック" w:hAnsi="ＭＳ ゴシック"/>
                <w:color w:val="auto"/>
              </w:rPr>
              <w:t>45</w:t>
            </w:r>
            <w:r>
              <w:rPr>
                <w:rFonts w:hint="eastAsia" w:ascii="ＭＳ ゴシック" w:hAnsi="ＭＳ ゴシック"/>
                <w:color w:val="auto"/>
              </w:rPr>
              <w:t>第１項第１号ロに規定する第１号通所事業（旧法第８条の２第７項に規定する介護予防通所介護に相当するものとして市町村が定めるものに限る。）に係る指定事業者の指定を併せて受け、かつ、これらの各事業が同一の事業所において一体的に運営されている場合にあっては、当該事業所における指定地域密着型通所介護又は当該第１号通所事業の利用者。以下同じ。）の数が</w:t>
            </w:r>
            <w:r>
              <w:rPr>
                <w:rFonts w:hint="eastAsia" w:ascii="ＭＳ ゴシック" w:hAnsi="ＭＳ ゴシック"/>
                <w:color w:val="auto"/>
              </w:rPr>
              <w:t>15</w:t>
            </w:r>
            <w:r>
              <w:rPr>
                <w:rFonts w:hint="eastAsia" w:ascii="ＭＳ ゴシック" w:hAnsi="ＭＳ ゴシック"/>
                <w:color w:val="auto"/>
              </w:rPr>
              <w:t>人までは１以上、</w:t>
            </w:r>
            <w:r>
              <w:rPr>
                <w:rFonts w:hint="eastAsia" w:ascii="ＭＳ ゴシック" w:hAnsi="ＭＳ ゴシック"/>
                <w:color w:val="auto"/>
              </w:rPr>
              <w:t>15</w:t>
            </w:r>
            <w:r>
              <w:rPr>
                <w:rFonts w:hint="eastAsia" w:ascii="ＭＳ ゴシック" w:hAnsi="ＭＳ ゴシック"/>
                <w:color w:val="auto"/>
              </w:rPr>
              <w:t>人を超える場合にあっては、</w:t>
            </w:r>
            <w:r>
              <w:rPr>
                <w:rFonts w:hint="eastAsia" w:ascii="ＭＳ ゴシック" w:hAnsi="ＭＳ ゴシック"/>
                <w:color w:val="auto"/>
              </w:rPr>
              <w:t>15</w:t>
            </w:r>
            <w:r>
              <w:rPr>
                <w:rFonts w:hint="eastAsia" w:ascii="ＭＳ ゴシック" w:hAnsi="ＭＳ ゴシック"/>
                <w:color w:val="auto"/>
              </w:rPr>
              <w:t>人を超える部分の利用者の数を５で除して得た数に１を加えた数以上確保されるために必要と認められる数となっているか。</w:t>
            </w:r>
          </w:p>
          <w:p>
            <w:pPr>
              <w:pStyle w:val="23"/>
              <w:spacing w:line="220" w:lineRule="exact"/>
              <w:ind w:left="184" w:hanging="184" w:hangingChars="100"/>
              <w:rPr>
                <w:rFonts w:hint="default" w:ascii="ＭＳ ゴシック" w:hAnsi="ＭＳ ゴシック"/>
                <w:color w:val="auto"/>
                <w:w w:val="50"/>
              </w:rPr>
            </w:pPr>
            <w:r>
              <w:rPr>
                <w:rFonts w:hint="eastAsia" w:ascii="ＭＳ ゴシック" w:hAnsi="ＭＳ ゴシック"/>
                <w:color w:val="auto"/>
              </w:rPr>
              <w:t>　　</w:t>
            </w:r>
            <w:r>
              <w:rPr>
                <w:rFonts w:hint="eastAsia" w:ascii="ＭＳ ゴシック" w:hAnsi="ＭＳ ゴシック"/>
                <w:color w:val="auto"/>
                <w:w w:val="50"/>
              </w:rPr>
              <w:t>◆平１８厚令３４第２０条第１項第３号</w:t>
            </w:r>
          </w:p>
          <w:p>
            <w:pPr>
              <w:pStyle w:val="23"/>
              <w:rPr>
                <w:rFonts w:hint="default" w:ascii="ＭＳ ゴシック" w:hAnsi="ＭＳ ゴシック"/>
                <w:color w:val="auto"/>
              </w:rPr>
            </w:pPr>
          </w:p>
          <w:p>
            <w:pPr>
              <w:pStyle w:val="23"/>
              <w:rPr>
                <w:rFonts w:hint="default" w:ascii="ＭＳ ゴシック" w:hAnsi="ＭＳ ゴシック"/>
                <w:color w:val="auto"/>
              </w:rPr>
            </w:pPr>
            <w:r>
              <w:rPr>
                <w:rFonts w:hint="eastAsia" w:ascii="ＭＳ ゴシック" w:hAnsi="ＭＳ ゴシック"/>
                <w:color w:val="auto"/>
              </w:rPr>
              <mc:AlternateContent>
                <mc:Choice Requires="wps">
                  <w:drawing>
                    <wp:anchor distT="0" distB="0" distL="114300" distR="114300" simplePos="0" relativeHeight="2" behindDoc="0" locked="0" layoutInCell="1" hidden="0" allowOverlap="1">
                      <wp:simplePos x="0" y="0"/>
                      <wp:positionH relativeFrom="column">
                        <wp:posOffset>118745</wp:posOffset>
                      </wp:positionH>
                      <wp:positionV relativeFrom="paragraph">
                        <wp:posOffset>5715</wp:posOffset>
                      </wp:positionV>
                      <wp:extent cx="3350260" cy="600075"/>
                      <wp:effectExtent l="635" t="635" r="29845" b="10795"/>
                      <wp:wrapNone/>
                      <wp:docPr id="1026" name="角丸四角形 2"/>
                      <a:graphic xmlns:a="http://schemas.openxmlformats.org/drawingml/2006/main">
                        <a:graphicData uri="http://schemas.microsoft.com/office/word/2010/wordprocessingShape">
                          <wps:wsp>
                            <wps:cNvPr id="1026" name="角丸四角形 2"/>
                            <wps:cNvSpPr/>
                            <wps:spPr>
                              <a:xfrm>
                                <a:off x="0" y="0"/>
                                <a:ext cx="3350260" cy="600075"/>
                              </a:xfrm>
                              <a:prstGeom prst="roundRect">
                                <a:avLst/>
                              </a:prstGeom>
                              <a:noFill/>
                              <a:ln w="19050"/>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oundrect id="角丸四角形 2" style="mso-wrap-distance-right:9pt;mso-wrap-distance-bottom:0pt;margin-top:0.45pt;mso-position-vertical-relative:text;mso-position-horizontal-relative:text;position:absolute;height:47.25pt;mso-wrap-distance-top:0pt;width:263.8pt;mso-wrap-distance-left:9pt;margin-left:9.35pt;z-index:2;" o:spid="_x0000_s1026" o:allowincell="t" o:allowoverlap="t" filled="f" stroked="t" strokecolor="#f79646 [3209]" strokeweight="1.5pt" o:spt="2" arcsize="10923f">
                      <v:fill/>
                      <v:stroke linestyle="single" endcap="flat" dashstyle="solid" filltype="solid"/>
                      <v:textbox style="layout-flow:horizontal;"/>
                      <v:imagedata o:title=""/>
                      <w10:wrap type="none" anchorx="text" anchory="text"/>
                    </v:roundrect>
                  </w:pict>
                </mc:Fallback>
              </mc:AlternateContent>
            </w:r>
          </w:p>
          <w:p>
            <w:pPr>
              <w:pStyle w:val="0"/>
              <w:spacing w:line="220" w:lineRule="exact"/>
              <w:jc w:val="left"/>
              <w:rPr>
                <w:rFonts w:hint="default" w:ascii="ＭＳ ゴシック" w:hAnsi="ＭＳ ゴシック" w:eastAsia="ＭＳ ゴシック"/>
                <w:b w:val="1"/>
                <w:color w:val="auto"/>
              </w:rPr>
            </w:pPr>
            <w:r>
              <w:rPr>
                <w:rFonts w:hint="eastAsia" w:ascii="ＭＳ ゴシック" w:hAnsi="ＭＳ ゴシック"/>
                <w:color w:val="auto"/>
              </w:rPr>
              <w:t>　　</w:t>
            </w:r>
            <w:r>
              <w:rPr>
                <w:rFonts w:hint="eastAsia" w:ascii="ＭＳ ゴシック" w:hAnsi="ＭＳ ゴシック" w:eastAsia="ＭＳ ゴシック"/>
                <w:b w:val="1"/>
                <w:color w:val="auto"/>
              </w:rPr>
              <w:t>勤務延時間数　≧</w:t>
            </w:r>
          </w:p>
          <w:p>
            <w:pPr>
              <w:pStyle w:val="0"/>
              <w:spacing w:line="220" w:lineRule="exact"/>
              <w:jc w:val="left"/>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　　　　　平均提供単位時間数</w:t>
            </w:r>
            <w:r>
              <w:rPr>
                <w:rFonts w:hint="eastAsia" w:ascii="ＭＳ ゴシック" w:hAnsi="ＭＳ ゴシック" w:eastAsia="ＭＳ ゴシック"/>
                <w:b w:val="1"/>
                <w:color w:val="auto"/>
              </w:rPr>
              <w:t xml:space="preserve"> </w:t>
            </w:r>
            <w:r>
              <w:rPr>
                <w:rFonts w:hint="eastAsia" w:ascii="ＭＳ ゴシック" w:hAnsi="ＭＳ ゴシック" w:eastAsia="ＭＳ ゴシック"/>
                <w:b w:val="1"/>
                <w:color w:val="auto"/>
              </w:rPr>
              <w:t>×</w:t>
            </w:r>
            <w:r>
              <w:rPr>
                <w:rFonts w:hint="eastAsia" w:ascii="ＭＳ ゴシック" w:hAnsi="ＭＳ ゴシック" w:eastAsia="ＭＳ ゴシック"/>
                <w:b w:val="1"/>
                <w:color w:val="auto"/>
              </w:rPr>
              <w:t xml:space="preserve"> ((</w:t>
            </w:r>
            <w:r>
              <w:rPr>
                <w:rFonts w:hint="eastAsia" w:ascii="ＭＳ ゴシック" w:hAnsi="ＭＳ ゴシック" w:eastAsia="ＭＳ ゴシック"/>
                <w:b w:val="1"/>
                <w:color w:val="auto"/>
              </w:rPr>
              <w:t>利用者数</w:t>
            </w:r>
            <w:r>
              <w:rPr>
                <w:rFonts w:hint="eastAsia" w:ascii="ＭＳ ゴシック" w:hAnsi="ＭＳ ゴシック" w:eastAsia="ＭＳ ゴシック"/>
                <w:b w:val="1"/>
                <w:color w:val="auto"/>
              </w:rPr>
              <w:t xml:space="preserve"> </w:t>
            </w:r>
            <w:r>
              <w:rPr>
                <w:rFonts w:hint="eastAsia" w:ascii="ＭＳ ゴシック" w:hAnsi="ＭＳ ゴシック" w:eastAsia="ＭＳ ゴシック"/>
                <w:b w:val="1"/>
                <w:color w:val="auto"/>
              </w:rPr>
              <w:t>－</w:t>
            </w:r>
            <w:r>
              <w:rPr>
                <w:rFonts w:hint="eastAsia" w:ascii="ＭＳ ゴシック" w:hAnsi="ＭＳ ゴシック" w:eastAsia="ＭＳ ゴシック"/>
                <w:b w:val="1"/>
                <w:color w:val="auto"/>
              </w:rPr>
              <w:t xml:space="preserve"> 15) / 5 </w:t>
            </w:r>
            <w:r>
              <w:rPr>
                <w:rFonts w:hint="eastAsia" w:ascii="ＭＳ ゴシック" w:hAnsi="ＭＳ ゴシック" w:eastAsia="ＭＳ ゴシック"/>
                <w:b w:val="1"/>
                <w:color w:val="auto"/>
              </w:rPr>
              <w:t>＋</w:t>
            </w:r>
            <w:r>
              <w:rPr>
                <w:rFonts w:hint="eastAsia" w:ascii="ＭＳ ゴシック" w:hAnsi="ＭＳ ゴシック" w:eastAsia="ＭＳ ゴシック"/>
                <w:b w:val="1"/>
                <w:color w:val="auto"/>
              </w:rPr>
              <w:t xml:space="preserve"> 1)</w:t>
            </w:r>
          </w:p>
          <w:p>
            <w:pPr>
              <w:pStyle w:val="0"/>
              <w:spacing w:line="220" w:lineRule="exact"/>
              <w:jc w:val="left"/>
              <w:rPr>
                <w:rFonts w:hint="default" w:ascii="ＭＳ ゴシック" w:hAnsi="ＭＳ ゴシック" w:eastAsia="ＭＳ ゴシック"/>
                <w:color w:val="auto"/>
              </w:rPr>
            </w:pPr>
          </w:p>
          <w:p>
            <w:pPr>
              <w:pStyle w:val="0"/>
              <w:spacing w:line="220" w:lineRule="exact"/>
              <w:jc w:val="left"/>
              <w:rPr>
                <w:rFonts w:hint="default" w:ascii="ＭＳ ゴシック" w:hAnsi="ＭＳ ゴシック" w:eastAsia="ＭＳ ゴシック"/>
                <w:color w:val="auto"/>
              </w:rPr>
            </w:pPr>
          </w:p>
          <w:p>
            <w:pPr>
              <w:pStyle w:val="23"/>
              <w:rPr>
                <w:rFonts w:hint="default" w:ascii="ＭＳ ゴシック" w:hAnsi="ＭＳ ゴシック"/>
                <w:color w:val="auto"/>
              </w:rPr>
            </w:pPr>
          </w:p>
          <w:p>
            <w:pPr>
              <w:pStyle w:val="0"/>
              <w:rPr>
                <w:rFonts w:hint="default" w:ascii="ＭＳ ゴシック" w:hAnsi="ＭＳ ゴシック" w:eastAsia="ＭＳ ゴシック"/>
                <w:color w:val="auto"/>
              </w:rPr>
            </w:pPr>
            <w:r>
              <w:rPr>
                <w:rFonts w:hint="default" w:ascii="ＭＳ ゴシック" w:hAnsi="ＭＳ ゴシック" w:eastAsia="ＭＳ ゴシック"/>
                <w:color w:val="auto"/>
              </w:rPr>
              <w:drawing>
                <wp:inline distT="0" distB="0" distL="0" distR="0">
                  <wp:extent cx="3752850" cy="3314700"/>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contrast="10000"/>
                                    </a14:imgEffect>
                                  </a14:imgLayer>
                                </a14:imgProps>
                              </a:ext>
                            </a:extLst>
                          </a:blip>
                          <a:stretch>
                            <a:fillRect/>
                          </a:stretch>
                        </pic:blipFill>
                        <pic:spPr>
                          <a:xfrm>
                            <a:off x="0" y="0"/>
                            <a:ext cx="3752850" cy="3314700"/>
                          </a:xfrm>
                          <a:prstGeom prst="rect">
                            <a:avLst/>
                          </a:prstGeom>
                          <a:noFill/>
                          <a:ln>
                            <a:noFill/>
                          </a:ln>
                        </pic:spPr>
                      </pic:pic>
                    </a:graphicData>
                  </a:graphic>
                </wp:inline>
              </w:drawing>
            </w: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tc>
        <w:tc>
          <w:tcPr>
            <w:tcW w:w="450" w:type="dxa"/>
            <w:vAlign w:val="top"/>
          </w:tcPr>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20" w:lineRule="exact"/>
              <w:ind w:right="-86"/>
              <w:jc w:val="left"/>
              <w:rPr>
                <w:rFonts w:hint="default" w:ascii="ＭＳ ゴシック" w:hAnsi="ＭＳ ゴシック"/>
                <w:color w:val="auto"/>
              </w:rPr>
            </w:pPr>
            <w:r>
              <w:rPr>
                <w:rFonts w:hint="eastAsia" w:ascii="ＭＳ ゴシック" w:hAnsi="ＭＳ ゴシック"/>
                <w:color w:val="auto"/>
              </w:rPr>
              <w:t>介護職員</w:t>
            </w:r>
          </w:p>
          <w:p>
            <w:pPr>
              <w:pStyle w:val="23"/>
              <w:wordWrap w:val="1"/>
              <w:spacing w:line="220" w:lineRule="exact"/>
              <w:ind w:right="-86"/>
              <w:jc w:val="left"/>
              <w:rPr>
                <w:rFonts w:hint="default" w:ascii="ＭＳ ゴシック" w:hAnsi="ＭＳ ゴシック"/>
                <w:color w:val="auto"/>
              </w:rPr>
            </w:pPr>
            <w:r>
              <w:rPr>
                <w:rFonts w:hint="eastAsia" w:ascii="ＭＳ ゴシック" w:hAnsi="ＭＳ ゴシック"/>
                <w:color w:val="auto"/>
              </w:rPr>
              <w:t>　　　　　　　　人</w:t>
            </w:r>
          </w:p>
          <w:p>
            <w:pPr>
              <w:pStyle w:val="23"/>
              <w:wordWrap w:val="1"/>
              <w:spacing w:line="220" w:lineRule="exact"/>
              <w:ind w:right="-86"/>
              <w:jc w:val="left"/>
              <w:rPr>
                <w:rFonts w:hint="default" w:ascii="ＭＳ ゴシック" w:hAnsi="ＭＳ ゴシック"/>
                <w:color w:val="auto"/>
              </w:rPr>
            </w:pPr>
            <w:r>
              <w:rPr>
                <w:rFonts w:hint="eastAsia" w:ascii="ＭＳ ゴシック" w:hAnsi="ＭＳ ゴシック"/>
                <w:color w:val="auto"/>
              </w:rPr>
              <w:t>うち常勤者</w:t>
            </w:r>
          </w:p>
          <w:p>
            <w:pPr>
              <w:pStyle w:val="23"/>
              <w:wordWrap w:val="1"/>
              <w:spacing w:line="220" w:lineRule="exact"/>
              <w:ind w:right="-86"/>
              <w:jc w:val="left"/>
              <w:rPr>
                <w:rFonts w:hint="default" w:ascii="ＭＳ ゴシック" w:hAnsi="ＭＳ ゴシック"/>
                <w:color w:val="auto"/>
                <w:spacing w:val="0"/>
              </w:rPr>
            </w:pPr>
            <w:r>
              <w:rPr>
                <w:rFonts w:hint="eastAsia" w:ascii="ＭＳ ゴシック" w:hAnsi="ＭＳ ゴシック"/>
                <w:color w:val="auto"/>
              </w:rPr>
              <w:t>　　　　　　　　人</w:t>
            </w:r>
          </w:p>
          <w:p>
            <w:pPr>
              <w:pStyle w:val="0"/>
              <w:spacing w:line="220" w:lineRule="exact"/>
              <w:jc w:val="left"/>
              <w:rPr>
                <w:rFonts w:hint="default" w:ascii="ＭＳ ゴシック" w:hAnsi="ＭＳ ゴシック" w:eastAsia="ＭＳ ゴシック"/>
                <w:color w:val="auto"/>
              </w:rPr>
            </w:pPr>
          </w:p>
          <w:p>
            <w:pPr>
              <w:pStyle w:val="0"/>
              <w:spacing w:line="22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単位・提供日ごとに</w:t>
            </w:r>
          </w:p>
          <w:p>
            <w:pPr>
              <w:pStyle w:val="0"/>
              <w:spacing w:line="22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以下を確認</w:t>
            </w:r>
          </w:p>
          <w:p>
            <w:pPr>
              <w:pStyle w:val="0"/>
              <w:spacing w:line="220" w:lineRule="exact"/>
              <w:jc w:val="left"/>
              <w:rPr>
                <w:rFonts w:hint="default" w:ascii="ＭＳ ゴシック" w:hAnsi="ＭＳ ゴシック" w:eastAsia="ＭＳ ゴシック"/>
                <w:color w:val="auto"/>
                <w:w w:val="90"/>
              </w:rPr>
            </w:pPr>
            <w:r>
              <w:rPr>
                <w:rFonts w:hint="eastAsia" w:ascii="ＭＳ ゴシック" w:hAnsi="ＭＳ ゴシック" w:eastAsia="ＭＳ ゴシック"/>
                <w:color w:val="auto"/>
                <w:w w:val="90"/>
              </w:rPr>
              <w:t xml:space="preserve">(H24Q&amp;A vol.1 </w:t>
            </w:r>
            <w:r>
              <w:rPr>
                <w:rFonts w:hint="eastAsia" w:ascii="ＭＳ ゴシック" w:hAnsi="ＭＳ ゴシック" w:eastAsia="ＭＳ ゴシック"/>
                <w:color w:val="auto"/>
                <w:w w:val="90"/>
              </w:rPr>
              <w:t>問</w:t>
            </w:r>
            <w:r>
              <w:rPr>
                <w:rFonts w:hint="eastAsia" w:ascii="ＭＳ ゴシック" w:hAnsi="ＭＳ ゴシック" w:eastAsia="ＭＳ ゴシック"/>
                <w:color w:val="auto"/>
                <w:w w:val="90"/>
              </w:rPr>
              <w:t>65)</w:t>
            </w:r>
          </w:p>
          <w:p>
            <w:pPr>
              <w:pStyle w:val="0"/>
              <w:spacing w:line="22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※減算規定あり</w:t>
            </w:r>
          </w:p>
          <w:p>
            <w:pPr>
              <w:pStyle w:val="0"/>
              <w:spacing w:line="220" w:lineRule="exact"/>
              <w:jc w:val="left"/>
              <w:rPr>
                <w:rFonts w:hint="default" w:ascii="ＭＳ ゴシック" w:hAnsi="ＭＳ ゴシック" w:eastAsia="ＭＳ ゴシック"/>
                <w:color w:val="auto"/>
              </w:rPr>
            </w:pPr>
          </w:p>
          <w:p>
            <w:pPr>
              <w:pStyle w:val="0"/>
              <w:spacing w:line="220" w:lineRule="exact"/>
              <w:jc w:val="left"/>
              <w:rPr>
                <w:rFonts w:hint="default" w:ascii="ＭＳ ゴシック" w:hAnsi="ＭＳ ゴシック" w:eastAsia="ＭＳ ゴシック"/>
                <w:color w:val="auto"/>
              </w:rPr>
            </w:pPr>
          </w:p>
          <w:p>
            <w:pPr>
              <w:pStyle w:val="0"/>
              <w:spacing w:line="220" w:lineRule="exact"/>
              <w:jc w:val="left"/>
              <w:rPr>
                <w:rFonts w:hint="default" w:ascii="ＭＳ ゴシック" w:hAnsi="ＭＳ ゴシック" w:eastAsia="ＭＳ ゴシック"/>
                <w:color w:val="auto"/>
              </w:rPr>
            </w:pPr>
          </w:p>
          <w:p>
            <w:pPr>
              <w:pStyle w:val="0"/>
              <w:spacing w:line="220" w:lineRule="exact"/>
              <w:jc w:val="left"/>
              <w:rPr>
                <w:rFonts w:hint="default" w:ascii="ＭＳ ゴシック" w:hAnsi="ＭＳ ゴシック" w:eastAsia="ＭＳ ゴシック"/>
                <w:color w:val="auto"/>
              </w:rPr>
            </w:pPr>
          </w:p>
          <w:p>
            <w:pPr>
              <w:pStyle w:val="0"/>
              <w:spacing w:line="220" w:lineRule="exact"/>
              <w:jc w:val="left"/>
              <w:rPr>
                <w:rFonts w:hint="default" w:ascii="ＭＳ ゴシック" w:hAnsi="ＭＳ ゴシック" w:eastAsia="ＭＳ ゴシック"/>
                <w:color w:val="auto"/>
              </w:rPr>
            </w:pPr>
          </w:p>
          <w:p>
            <w:pPr>
              <w:pStyle w:val="0"/>
              <w:spacing w:line="220" w:lineRule="exact"/>
              <w:jc w:val="left"/>
              <w:rPr>
                <w:rFonts w:hint="default" w:ascii="ＭＳ ゴシック" w:hAnsi="ＭＳ ゴシック" w:eastAsia="ＭＳ ゴシック"/>
                <w:color w:val="auto"/>
              </w:rPr>
            </w:pPr>
          </w:p>
          <w:p>
            <w:pPr>
              <w:pStyle w:val="0"/>
              <w:spacing w:line="220" w:lineRule="exact"/>
              <w:jc w:val="left"/>
              <w:rPr>
                <w:rFonts w:hint="default" w:ascii="ＭＳ ゴシック" w:hAnsi="ＭＳ ゴシック" w:eastAsia="ＭＳ ゴシック"/>
                <w:color w:val="auto"/>
              </w:rPr>
            </w:pPr>
          </w:p>
          <w:p>
            <w:pPr>
              <w:pStyle w:val="0"/>
              <w:spacing w:line="220" w:lineRule="exact"/>
              <w:jc w:val="left"/>
              <w:rPr>
                <w:rFonts w:hint="default" w:ascii="ＭＳ ゴシック" w:hAnsi="ＭＳ ゴシック" w:eastAsia="ＭＳ ゴシック"/>
                <w:color w:val="auto"/>
                <w:w w:val="90"/>
              </w:rPr>
            </w:pPr>
            <w:r>
              <w:rPr>
                <w:rFonts w:hint="eastAsia" w:ascii="ＭＳ ゴシック" w:hAnsi="ＭＳ ゴシック" w:eastAsia="ＭＳ ゴシック"/>
                <w:color w:val="auto"/>
              </w:rPr>
              <w:t>□</w:t>
            </w:r>
            <w:r>
              <w:rPr>
                <w:rFonts w:hint="eastAsia" w:ascii="ＭＳ ゴシック" w:hAnsi="ＭＳ ゴシック" w:eastAsia="ＭＳ ゴシック"/>
                <w:color w:val="auto"/>
                <w:w w:val="90"/>
              </w:rPr>
              <w:t>　勤務延時間数　≧</w:t>
            </w:r>
          </w:p>
          <w:p>
            <w:pPr>
              <w:pStyle w:val="0"/>
              <w:spacing w:line="220" w:lineRule="exact"/>
              <w:ind w:left="90" w:leftChars="50"/>
              <w:jc w:val="left"/>
              <w:rPr>
                <w:rFonts w:hint="default" w:ascii="ＭＳ ゴシック" w:hAnsi="ＭＳ ゴシック" w:eastAsia="ＭＳ ゴシック"/>
                <w:color w:val="auto"/>
              </w:rPr>
            </w:pPr>
            <w:r>
              <w:rPr>
                <w:rFonts w:hint="eastAsia" w:ascii="ＭＳ ゴシック" w:hAnsi="ＭＳ ゴシック" w:eastAsia="ＭＳ ゴシック"/>
                <w:color w:val="auto"/>
                <w:w w:val="90"/>
              </w:rPr>
              <w:t>平均提供単位時間数×</w:t>
            </w:r>
            <w:r>
              <w:rPr>
                <w:rFonts w:hint="eastAsia" w:ascii="ＭＳ ゴシック" w:hAnsi="ＭＳ ゴシック" w:eastAsia="ＭＳ ゴシック"/>
                <w:color w:val="auto"/>
                <w:w w:val="90"/>
              </w:rPr>
              <w:t>((</w:t>
            </w:r>
            <w:r>
              <w:rPr>
                <w:rFonts w:hint="eastAsia" w:ascii="ＭＳ ゴシック" w:hAnsi="ＭＳ ゴシック" w:eastAsia="ＭＳ ゴシック"/>
                <w:color w:val="auto"/>
                <w:w w:val="90"/>
              </w:rPr>
              <w:t>利用者数</w:t>
            </w:r>
            <w:r>
              <w:rPr>
                <w:rFonts w:hint="eastAsia" w:ascii="ＭＳ ゴシック" w:hAnsi="ＭＳ ゴシック" w:eastAsia="ＭＳ ゴシック"/>
                <w:color w:val="auto"/>
                <w:w w:val="90"/>
              </w:rPr>
              <w:t>-15)/5</w:t>
            </w:r>
            <w:r>
              <w:rPr>
                <w:rFonts w:hint="eastAsia" w:ascii="ＭＳ ゴシック" w:hAnsi="ＭＳ ゴシック" w:eastAsia="ＭＳ ゴシック"/>
                <w:color w:val="auto"/>
                <w:w w:val="90"/>
              </w:rPr>
              <w:t>＋</w:t>
            </w:r>
            <w:r>
              <w:rPr>
                <w:rFonts w:hint="eastAsia" w:ascii="ＭＳ ゴシック" w:hAnsi="ＭＳ ゴシック" w:eastAsia="ＭＳ ゴシック"/>
                <w:color w:val="auto"/>
                <w:w w:val="90"/>
              </w:rPr>
              <w:t>1)</w:t>
            </w:r>
          </w:p>
          <w:p>
            <w:pPr>
              <w:pStyle w:val="0"/>
              <w:spacing w:line="220" w:lineRule="exact"/>
              <w:ind w:firstLine="180" w:firstLineChars="100"/>
              <w:jc w:val="left"/>
              <w:rPr>
                <w:rFonts w:hint="default" w:ascii="ＭＳ ゴシック" w:hAnsi="ＭＳ ゴシック" w:eastAsia="ＭＳ ゴシック"/>
                <w:color w:val="auto"/>
              </w:rPr>
            </w:pPr>
          </w:p>
          <w:p>
            <w:pPr>
              <w:pStyle w:val="0"/>
              <w:spacing w:line="220" w:lineRule="exact"/>
              <w:ind w:leftChars="0" w:hanging="72" w:hangingChars="40"/>
              <w:jc w:val="both"/>
              <w:rPr>
                <w:rFonts w:hint="default" w:ascii="ＭＳ ゴシック" w:hAnsi="ＭＳ ゴシック" w:eastAsia="ＭＳ ゴシック"/>
                <w:color w:val="auto"/>
              </w:rPr>
            </w:pPr>
            <w:r>
              <w:rPr>
                <w:rFonts w:hint="eastAsia" w:ascii="ＭＳ ゴシック" w:hAnsi="ＭＳ ゴシック" w:eastAsia="ＭＳ ゴシック"/>
                <w:color w:val="auto"/>
              </w:rPr>
              <w:t>□　常時</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名以上確保されているか。</w:t>
            </w:r>
          </w:p>
          <w:p>
            <w:pPr>
              <w:pStyle w:val="0"/>
              <w:spacing w:line="220" w:lineRule="exact"/>
              <w:ind w:firstLine="180" w:firstLineChars="100"/>
              <w:jc w:val="left"/>
              <w:rPr>
                <w:rFonts w:hint="default" w:ascii="ＭＳ ゴシック" w:hAnsi="ＭＳ ゴシック" w:eastAsia="ＭＳ ゴシック"/>
                <w:color w:val="auto"/>
              </w:rPr>
            </w:pPr>
          </w:p>
        </w:tc>
      </w:tr>
      <w:tr>
        <w:trPr/>
        <w:tc>
          <w:tcPr>
            <w:tcW w:w="1620" w:type="dxa"/>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５　機能訓練指導員</w:t>
            </w:r>
          </w:p>
        </w:tc>
        <w:tc>
          <w:tcPr>
            <w:tcW w:w="5940" w:type="dxa"/>
            <w:vAlign w:val="top"/>
          </w:tcPr>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　１以上となっているか。　　</w:t>
            </w:r>
            <w:r>
              <w:rPr>
                <w:rFonts w:hint="eastAsia" w:ascii="ＭＳ ゴシック" w:hAnsi="ＭＳ ゴシック"/>
                <w:color w:val="auto"/>
                <w:w w:val="50"/>
              </w:rPr>
              <w:t>◆平１８厚令３４第２０条第１項第４号</w:t>
            </w: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　日常生活を営むのに必要な機能の減退を防止するための訓練を行</w:t>
            </w:r>
          </w:p>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う能力を有する者となっているか。なお、当該指定地域密着型通所介護事業所の他の職務に従事することは差し支えない。</w:t>
            </w:r>
          </w:p>
          <w:p>
            <w:pPr>
              <w:pStyle w:val="23"/>
              <w:wordWrap w:val="1"/>
              <w:spacing w:line="220" w:lineRule="exact"/>
              <w:ind w:left="184" w:hanging="184" w:hangingChars="100"/>
              <w:rPr>
                <w:rFonts w:hint="default" w:ascii="ＭＳ ゴシック" w:hAnsi="ＭＳ ゴシック"/>
                <w:color w:val="auto"/>
                <w:w w:val="50"/>
              </w:rPr>
            </w:pPr>
            <w:r>
              <w:rPr>
                <w:rFonts w:hint="eastAsia" w:ascii="ＭＳ ゴシック" w:hAnsi="ＭＳ ゴシック"/>
                <w:color w:val="auto"/>
              </w:rPr>
              <w:t>　　</w:t>
            </w:r>
            <w:r>
              <w:rPr>
                <w:rFonts w:hint="eastAsia" w:ascii="ＭＳ ゴシック" w:hAnsi="ＭＳ ゴシック"/>
                <w:color w:val="auto"/>
                <w:w w:val="50"/>
              </w:rPr>
              <w:t>◆平１８厚令３４第２０条第６項</w:t>
            </w:r>
          </w:p>
          <w:p>
            <w:pPr>
              <w:pStyle w:val="23"/>
              <w:wordWrap w:val="1"/>
              <w:spacing w:line="220" w:lineRule="exact"/>
              <w:ind w:left="180" w:leftChars="100"/>
              <w:rPr>
                <w:rFonts w:hint="default" w:ascii="ＭＳ ゴシック" w:hAnsi="ＭＳ ゴシック"/>
                <w:color w:val="auto"/>
                <w:spacing w:val="0"/>
              </w:rPr>
            </w:pPr>
          </w:p>
          <w:p>
            <w:pPr>
              <w:pStyle w:val="23"/>
              <w:wordWrap w:val="1"/>
              <w:spacing w:line="220" w:lineRule="exact"/>
              <w:ind w:left="360" w:hanging="360" w:hangingChars="200"/>
              <w:rPr>
                <w:rFonts w:hint="default" w:ascii="ＭＳ ゴシック" w:hAnsi="ＭＳ ゴシック"/>
                <w:color w:val="auto"/>
                <w:spacing w:val="0"/>
              </w:rPr>
            </w:pPr>
            <w:r>
              <w:rPr>
                <w:rFonts w:hint="eastAsia" w:ascii="ＭＳ ゴシック" w:hAnsi="ＭＳ ゴシック"/>
                <w:color w:val="auto"/>
                <w:spacing w:val="0"/>
              </w:rPr>
              <w:t xml:space="preserve">  </w:t>
            </w:r>
            <w:r>
              <w:rPr>
                <w:rFonts w:hint="eastAsia" w:ascii="ＭＳ ゴシック" w:hAnsi="ＭＳ ゴシック"/>
                <w:color w:val="auto"/>
                <w:spacing w:val="1"/>
              </w:rPr>
              <w:t>◎　「訓練を行う能力を有する者」とは、理学療法士、作業療法士、</w:t>
            </w:r>
            <w:r>
              <w:rPr>
                <w:rFonts w:hint="eastAsia" w:ascii="ＭＳ ゴシック" w:hAnsi="ＭＳ ゴシック"/>
                <w:color w:val="auto"/>
                <w:u w:val="none" w:color="auto"/>
              </w:rPr>
              <w:t>言語聴覚士、看護職員、柔道整復師、あん摩マッサージ指圧師、はり師又はきゅう師の資格を有する者（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の資格を有する者である</w:t>
            </w:r>
            <w:r>
              <w:rPr>
                <w:rFonts w:hint="eastAsia" w:ascii="ＭＳ ゴシック" w:hAnsi="ＭＳ ゴシック"/>
                <w:color w:val="auto"/>
              </w:rPr>
              <w:t>。</w:t>
            </w:r>
          </w:p>
          <w:p>
            <w:pPr>
              <w:pStyle w:val="23"/>
              <w:wordWrap w:val="1"/>
              <w:spacing w:line="220" w:lineRule="exact"/>
              <w:ind w:left="368" w:hanging="368" w:hangingChars="200"/>
              <w:rPr>
                <w:rFonts w:hint="default" w:ascii="ＭＳ ゴシック" w:hAnsi="ＭＳ ゴシック" w:eastAsia="ＭＳ ゴシック"/>
                <w:color w:val="auto"/>
              </w:rPr>
            </w:pPr>
            <w:r>
              <w:rPr>
                <w:rFonts w:hint="eastAsia" w:ascii="ＭＳ ゴシック" w:hAnsi="ＭＳ ゴシック"/>
                <w:color w:val="auto"/>
              </w:rPr>
              <w:t>　　　ただし、利用者の日常生活やレクリエーション、行事を通じて行う機能訓練については、当該事業所の生活相談員又は介護職員</w:t>
            </w:r>
            <w:r>
              <w:rPr>
                <w:rFonts w:hint="eastAsia" w:ascii="ＭＳ ゴシック" w:hAnsi="ＭＳ ゴシック" w:eastAsia="ＭＳ ゴシック"/>
                <w:color w:val="auto"/>
              </w:rPr>
              <w:t>が兼務して行っても差し支えない。</w:t>
            </w:r>
          </w:p>
          <w:p>
            <w:pPr>
              <w:pStyle w:val="0"/>
              <w:spacing w:line="220" w:lineRule="exact"/>
              <w:rPr>
                <w:rFonts w:hint="default"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w:t>
            </w:r>
            <w:r>
              <w:rPr>
                <w:rFonts w:hint="eastAsia" w:ascii="ＭＳ ゴシック" w:hAnsi="ＭＳ ゴシック" w:eastAsia="ＭＳ ゴシック"/>
                <w:color w:val="auto"/>
                <w:spacing w:val="-4"/>
                <w:w w:val="50"/>
              </w:rPr>
              <w:t>３の二の二の１</w:t>
            </w:r>
            <w:r>
              <w:rPr>
                <w:rFonts w:hint="eastAsia" w:ascii="ＭＳ ゴシック" w:hAnsi="ＭＳ ゴシック" w:eastAsia="ＭＳ ゴシック"/>
                <w:color w:val="auto"/>
                <w:w w:val="50"/>
              </w:rPr>
              <w:t>（３）</w:t>
            </w:r>
          </w:p>
          <w:p>
            <w:pPr>
              <w:pStyle w:val="0"/>
              <w:spacing w:line="220" w:lineRule="exact"/>
              <w:rPr>
                <w:rFonts w:hint="default" w:ascii="ＭＳ ゴシック" w:hAnsi="ＭＳ ゴシック" w:eastAsia="ＭＳ ゴシック"/>
                <w:color w:val="auto"/>
              </w:rPr>
            </w:pP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20" w:lineRule="exact"/>
              <w:ind w:right="-86"/>
              <w:jc w:val="left"/>
              <w:rPr>
                <w:rFonts w:hint="default" w:ascii="ＭＳ ゴシック" w:hAnsi="ＭＳ ゴシック"/>
                <w:color w:val="auto"/>
              </w:rPr>
            </w:pPr>
            <w:r>
              <w:rPr>
                <w:rFonts w:hint="eastAsia" w:ascii="ＭＳ ゴシック" w:hAnsi="ＭＳ ゴシック"/>
                <w:color w:val="auto"/>
              </w:rPr>
              <w:t>機能訓練指導員</w:t>
            </w:r>
          </w:p>
          <w:p>
            <w:pPr>
              <w:pStyle w:val="23"/>
              <w:wordWrap w:val="1"/>
              <w:spacing w:line="220" w:lineRule="exact"/>
              <w:ind w:right="-86"/>
              <w:jc w:val="left"/>
              <w:rPr>
                <w:rFonts w:hint="default" w:ascii="ＭＳ ゴシック" w:hAnsi="ＭＳ ゴシック"/>
                <w:color w:val="auto"/>
              </w:rPr>
            </w:pPr>
            <w:r>
              <w:rPr>
                <w:rFonts w:hint="eastAsia" w:ascii="ＭＳ ゴシック" w:hAnsi="ＭＳ ゴシック"/>
                <w:color w:val="auto"/>
              </w:rPr>
              <w:t>　　　　　　　　人</w:t>
            </w: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氏名</w:t>
            </w: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資格</w:t>
            </w:r>
          </w:p>
        </w:tc>
      </w:tr>
      <w:tr>
        <w:trPr>
          <w:trHeight w:val="1147" w:hRule="atLeast"/>
        </w:trPr>
        <w:tc>
          <w:tcPr>
            <w:tcW w:w="1620" w:type="dxa"/>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６　常勤職員の確保</w:t>
            </w:r>
          </w:p>
        </w:tc>
        <w:tc>
          <w:tcPr>
            <w:tcW w:w="5940" w:type="dxa"/>
            <w:vAlign w:val="top"/>
          </w:tcPr>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　生活相談員又は介護職員のうち１人以上は常勤となっているか。</w:t>
            </w:r>
          </w:p>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50"/>
              </w:rPr>
              <w:t>◆平１８厚令３４第２０条第７項</w:t>
            </w:r>
          </w:p>
          <w:p>
            <w:pPr>
              <w:pStyle w:val="23"/>
              <w:wordWrap w:val="1"/>
              <w:spacing w:line="220" w:lineRule="exact"/>
              <w:ind w:left="368" w:hanging="368" w:hangingChars="200"/>
              <w:rPr>
                <w:rFonts w:hint="default" w:ascii="ＭＳ ゴシック" w:hAnsi="ＭＳ ゴシック"/>
                <w:color w:val="auto"/>
              </w:rPr>
            </w:pPr>
          </w:p>
          <w:p>
            <w:pPr>
              <w:pStyle w:val="23"/>
              <w:wordWrap w:val="1"/>
              <w:spacing w:line="22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同一事業所で複数の単位の指定地域密着型通所介護を同時に行う場合であっても、常勤の従業者は事業所ごとに確保すれば足りるものである。</w:t>
            </w:r>
          </w:p>
          <w:p>
            <w:pPr>
              <w:pStyle w:val="0"/>
              <w:suppressAutoHyphens w:val="1"/>
              <w:kinsoku w:val="0"/>
              <w:autoSpaceDE w:val="0"/>
              <w:autoSpaceDN w:val="0"/>
              <w:spacing w:line="22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spacing w:val="-4"/>
                <w:w w:val="50"/>
              </w:rPr>
              <w:t>◆平１８解釈通知第３の二の二の１（１）⑧</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0"/>
              <w:spacing w:line="220" w:lineRule="exact"/>
              <w:ind w:right="53"/>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うち常勤従業者</w:t>
            </w:r>
          </w:p>
          <w:p>
            <w:pPr>
              <w:pStyle w:val="0"/>
              <w:spacing w:line="220" w:lineRule="exact"/>
              <w:ind w:right="-86"/>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人</w:t>
            </w:r>
          </w:p>
        </w:tc>
      </w:tr>
      <w:tr>
        <w:trPr/>
        <w:tc>
          <w:tcPr>
            <w:tcW w:w="1620" w:type="dxa"/>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７　利用定員が</w:t>
            </w:r>
            <w:r>
              <w:rPr>
                <w:rFonts w:hint="eastAsia" w:ascii="ＭＳ ゴシック" w:hAnsi="ＭＳ ゴシック"/>
                <w:color w:val="auto"/>
              </w:rPr>
              <w:t>10</w:t>
            </w:r>
            <w:r>
              <w:rPr>
                <w:rFonts w:hint="eastAsia" w:ascii="ＭＳ ゴシック" w:hAnsi="ＭＳ ゴシック"/>
                <w:color w:val="auto"/>
              </w:rPr>
              <w:t>人以下である場合</w:t>
            </w:r>
          </w:p>
        </w:tc>
        <w:tc>
          <w:tcPr>
            <w:tcW w:w="5940" w:type="dxa"/>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spacing w:val="1"/>
              </w:rPr>
              <w:t xml:space="preserve">  </w:t>
            </w:r>
            <w:r>
              <w:rPr>
                <w:rFonts w:hint="eastAsia" w:ascii="ＭＳ ゴシック" w:hAnsi="ＭＳ ゴシック"/>
                <w:color w:val="auto"/>
              </w:rPr>
              <w:t>上記第２の３及び４の規定にかかわらず、看護職員及び介護職員の員数を、指定地域密着型通所介護の単位ごとに、当該指定地域密着型通所介護を提供している時間帯に看護職員又は介護職員（いずれも専ら当該指定地域密着型通所介護の提供に当たる者に限る。）が勤務している時間数の合計数を提供単位時間数で除して得た数が１以上確保されるために必要と認められる数となっているか。</w:t>
            </w:r>
          </w:p>
          <w:p>
            <w:pPr>
              <w:pStyle w:val="23"/>
              <w:wordWrap w:val="1"/>
              <w:spacing w:line="22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w w:val="50"/>
              </w:rPr>
              <w:t>◆平１８厚令３４第２０条第２項</w:t>
            </w:r>
          </w:p>
          <w:p>
            <w:pPr>
              <w:pStyle w:val="0"/>
              <w:suppressAutoHyphens w:val="1"/>
              <w:autoSpaceDE w:val="0"/>
              <w:autoSpaceDN w:val="0"/>
              <w:spacing w:line="220" w:lineRule="exact"/>
              <w:ind w:left="360" w:leftChars="100" w:hanging="180" w:hangingChars="100"/>
              <w:jc w:val="left"/>
              <w:rPr>
                <w:rFonts w:hint="default" w:ascii="ＭＳ ゴシック" w:hAnsi="ＭＳ ゴシック" w:eastAsia="ＭＳ ゴシック"/>
                <w:color w:val="auto"/>
              </w:rPr>
            </w:pPr>
          </w:p>
          <w:p>
            <w:pPr>
              <w:pStyle w:val="0"/>
              <w:suppressAutoHyphens w:val="1"/>
              <w:autoSpaceDE w:val="0"/>
              <w:autoSpaceDN w:val="0"/>
              <w:spacing w:line="220" w:lineRule="exact"/>
              <w:ind w:left="360" w:leftChars="100" w:hanging="180" w:hangingChars="1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生活相談員、介護職員及び利用定員が</w:t>
            </w:r>
            <w:r>
              <w:rPr>
                <w:rFonts w:hint="eastAsia" w:ascii="ＭＳ ゴシック" w:hAnsi="ＭＳ ゴシック" w:eastAsia="ＭＳ ゴシック"/>
                <w:color w:val="auto"/>
              </w:rPr>
              <w:t>10</w:t>
            </w:r>
            <w:r>
              <w:rPr>
                <w:rFonts w:hint="eastAsia" w:ascii="ＭＳ ゴシック" w:hAnsi="ＭＳ ゴシック" w:eastAsia="ＭＳ ゴシック"/>
                <w:color w:val="auto"/>
              </w:rPr>
              <w:t>人以下である場合の看護職員又は介護職員の人員配置については、当該職種の従業員がサービス提供時間内に勤務する時間数の合計（以下「勤務延時間数」という。）を提供時間数で除して得た数が基準において定められた数以上となるよう、勤務延時間数を確保するよう定められたものであり、必要な勤務延時間数が確保されれば当該職種の従業員数の員数は問わないものである。　　</w:t>
            </w:r>
            <w:r>
              <w:rPr>
                <w:rFonts w:hint="eastAsia" w:ascii="ＭＳ ゴシック" w:hAnsi="ＭＳ ゴシック" w:eastAsia="ＭＳ ゴシック"/>
                <w:color w:val="auto"/>
                <w:spacing w:val="-4"/>
                <w:w w:val="50"/>
              </w:rPr>
              <w:t>◆平１８解釈通知第３の二の二の１（１）</w:t>
            </w:r>
            <w:r>
              <w:rPr>
                <w:rFonts w:hint="eastAsia" w:ascii="ＭＳ ゴシック" w:hAnsi="ＭＳ ゴシック" w:eastAsia="ＭＳ ゴシック"/>
                <w:color w:val="auto"/>
                <w:w w:val="50"/>
              </w:rPr>
              <w:t>③</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184" w:hanging="184" w:hangingChars="100"/>
              <w:rPr>
                <w:rFonts w:hint="default" w:ascii="ＭＳ ゴシック" w:hAnsi="ＭＳ ゴシック"/>
                <w:color w:val="auto"/>
                <w:w w:val="50"/>
              </w:rPr>
            </w:pPr>
            <w:r>
              <w:rPr>
                <w:rFonts w:hint="eastAsia" w:ascii="ＭＳ ゴシック" w:hAnsi="ＭＳ ゴシック"/>
                <w:color w:val="auto"/>
              </w:rPr>
              <w:t>□</w:t>
            </w:r>
            <w:r>
              <w:rPr>
                <w:rFonts w:hint="eastAsia" w:ascii="ＭＳ ゴシック" w:hAnsi="ＭＳ ゴシック"/>
                <w:color w:val="auto"/>
                <w:spacing w:val="1"/>
              </w:rPr>
              <w:t xml:space="preserve">  </w:t>
            </w:r>
            <w:r>
              <w:rPr>
                <w:rFonts w:hint="eastAsia" w:ascii="ＭＳ ゴシック" w:hAnsi="ＭＳ ゴシック"/>
                <w:color w:val="auto"/>
              </w:rPr>
              <w:t>生活相談員、看護職員又は介護職員のうち１人以上は、常勤となっているか。　　</w:t>
            </w:r>
            <w:r>
              <w:rPr>
                <w:rFonts w:hint="eastAsia" w:ascii="ＭＳ ゴシック" w:hAnsi="ＭＳ ゴシック"/>
                <w:color w:val="auto"/>
                <w:w w:val="50"/>
              </w:rPr>
              <w:t>◆平１８厚令３４第２０条第７項</w:t>
            </w:r>
          </w:p>
          <w:p>
            <w:pPr>
              <w:pStyle w:val="23"/>
              <w:wordWrap w:val="1"/>
              <w:spacing w:line="220" w:lineRule="exact"/>
              <w:rPr>
                <w:rFonts w:hint="default" w:ascii="ＭＳ ゴシック" w:hAnsi="ＭＳ ゴシック"/>
                <w:color w:val="auto"/>
              </w:rPr>
            </w:pPr>
          </w:p>
          <w:p>
            <w:pPr>
              <w:pStyle w:val="23"/>
              <w:wordWrap w:val="1"/>
              <w:spacing w:line="220" w:lineRule="exact"/>
              <w:ind w:left="368" w:hanging="368" w:hangingChars="200"/>
              <w:rPr>
                <w:rFonts w:hint="default" w:ascii="ＭＳ ゴシック" w:hAnsi="ＭＳ ゴシック"/>
                <w:color w:val="auto"/>
              </w:rPr>
            </w:pPr>
            <w:r>
              <w:rPr>
                <w:rFonts w:hint="eastAsia" w:ascii="ＭＳ ゴシック" w:hAnsi="ＭＳ ゴシック"/>
                <w:color w:val="auto"/>
              </w:rPr>
              <w:t>　◎　同一事業所で複数の単位の指定地域密着型通所介護を同時に行う場合であっても、常勤の従事者は事業所ごとに確保すれば足りるものである。</w:t>
            </w:r>
          </w:p>
          <w:p>
            <w:pPr>
              <w:pStyle w:val="0"/>
              <w:suppressAutoHyphens w:val="1"/>
              <w:kinsoku w:val="0"/>
              <w:autoSpaceDE w:val="0"/>
              <w:autoSpaceDN w:val="0"/>
              <w:spacing w:line="220" w:lineRule="exact"/>
              <w:jc w:val="left"/>
              <w:rPr>
                <w:rFonts w:hint="default" w:ascii="ＭＳ ゴシック" w:hAnsi="ＭＳ ゴシック" w:eastAsia="ＭＳ ゴシック"/>
                <w:color w:val="auto"/>
                <w:spacing w:val="-4"/>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spacing w:val="-4"/>
                <w:w w:val="50"/>
              </w:rPr>
              <w:t>◆平１８解釈通知第３の二の二の１（１）⑧</w:t>
            </w:r>
          </w:p>
          <w:p>
            <w:pPr>
              <w:pStyle w:val="0"/>
              <w:suppressAutoHyphens w:val="1"/>
              <w:kinsoku w:val="0"/>
              <w:autoSpaceDE w:val="0"/>
              <w:autoSpaceDN w:val="0"/>
              <w:spacing w:line="220" w:lineRule="exact"/>
              <w:jc w:val="left"/>
              <w:rPr>
                <w:rFonts w:hint="default" w:ascii="ＭＳ ゴシック" w:hAnsi="ＭＳ ゴシック" w:eastAsia="ＭＳ ゴシック"/>
                <w:color w:val="auto"/>
                <w:spacing w:val="2"/>
              </w:rPr>
            </w:pP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20" w:lineRule="exact"/>
              <w:jc w:val="left"/>
              <w:rPr>
                <w:rFonts w:hint="default" w:ascii="ＭＳ ゴシック" w:hAnsi="ＭＳ ゴシック"/>
                <w:color w:val="auto"/>
              </w:rPr>
            </w:pPr>
            <w:r>
              <w:rPr>
                <w:rFonts w:hint="eastAsia" w:ascii="ＭＳ ゴシック" w:hAnsi="ＭＳ ゴシック"/>
                <w:color w:val="auto"/>
              </w:rPr>
              <w:t>生活相談員</w:t>
            </w:r>
          </w:p>
          <w:p>
            <w:pPr>
              <w:pStyle w:val="23"/>
              <w:wordWrap w:val="1"/>
              <w:spacing w:line="220" w:lineRule="exact"/>
              <w:jc w:val="left"/>
              <w:rPr>
                <w:rFonts w:hint="default" w:ascii="ＭＳ ゴシック" w:hAnsi="ＭＳ ゴシック"/>
                <w:color w:val="auto"/>
                <w:spacing w:val="0"/>
              </w:rPr>
            </w:pPr>
            <w:r>
              <w:rPr>
                <w:rFonts w:hint="eastAsia" w:ascii="ＭＳ ゴシック" w:hAnsi="ＭＳ ゴシック"/>
                <w:color w:val="auto"/>
              </w:rPr>
              <w:t>　　　　　　　　人</w:t>
            </w: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w w:val="90"/>
              </w:rPr>
            </w:pPr>
            <w:r>
              <w:rPr>
                <w:rFonts w:hint="eastAsia" w:ascii="ＭＳ ゴシック" w:hAnsi="ＭＳ ゴシック"/>
                <w:color w:val="auto"/>
                <w:w w:val="90"/>
              </w:rPr>
              <w:t>看護職員及び介護職員</w:t>
            </w:r>
          </w:p>
          <w:p>
            <w:pPr>
              <w:pStyle w:val="23"/>
              <w:wordWrap w:val="1"/>
              <w:spacing w:line="220" w:lineRule="exact"/>
              <w:rPr>
                <w:rFonts w:hint="default" w:ascii="ＭＳ ゴシック" w:hAnsi="ＭＳ ゴシック"/>
                <w:color w:val="auto"/>
                <w:spacing w:val="0"/>
                <w:w w:val="90"/>
              </w:rPr>
            </w:pPr>
            <w:r>
              <w:rPr>
                <w:rFonts w:hint="eastAsia" w:ascii="ＭＳ ゴシック" w:hAnsi="ＭＳ ゴシック"/>
                <w:color w:val="auto"/>
                <w:w w:val="90"/>
              </w:rPr>
              <w:t>　　　　　　　　　人</w:t>
            </w:r>
          </w:p>
          <w:p>
            <w:pPr>
              <w:pStyle w:val="23"/>
              <w:wordWrap w:val="1"/>
              <w:spacing w:line="220" w:lineRule="exact"/>
              <w:rPr>
                <w:rFonts w:hint="default" w:ascii="ＭＳ ゴシック" w:hAnsi="ＭＳ ゴシック"/>
                <w:color w:val="auto"/>
                <w:spacing w:val="0"/>
                <w:w w:val="90"/>
              </w:rPr>
            </w:pPr>
          </w:p>
          <w:p>
            <w:pPr>
              <w:pStyle w:val="23"/>
              <w:wordWrap w:val="1"/>
              <w:spacing w:line="220" w:lineRule="exact"/>
              <w:rPr>
                <w:rFonts w:hint="default" w:ascii="ＭＳ ゴシック" w:hAnsi="ＭＳ ゴシック"/>
                <w:color w:val="auto"/>
                <w:spacing w:val="0"/>
              </w:rPr>
            </w:pPr>
          </w:p>
          <w:p>
            <w:pPr>
              <w:pStyle w:val="0"/>
              <w:spacing w:line="22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うち常勤従業者</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人</w:t>
            </w: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単位・提供日ごとに</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以下を確認</w:t>
            </w:r>
          </w:p>
          <w:p>
            <w:pPr>
              <w:pStyle w:val="0"/>
              <w:spacing w:line="220" w:lineRule="exact"/>
              <w:rPr>
                <w:rFonts w:hint="default" w:ascii="ＭＳ ゴシック" w:hAnsi="ＭＳ ゴシック" w:eastAsia="ＭＳ ゴシック"/>
                <w:color w:val="auto"/>
              </w:rPr>
            </w:pPr>
          </w:p>
          <w:p>
            <w:pPr>
              <w:pStyle w:val="0"/>
              <w:spacing w:line="220" w:lineRule="exact"/>
              <w:ind w:left="180" w:hanging="180" w:hangingChars="100"/>
              <w:rPr>
                <w:rFonts w:hint="default" w:ascii="ＭＳ ゴシック" w:hAnsi="ＭＳ ゴシック" w:eastAsia="ＭＳ ゴシック"/>
                <w:color w:val="auto"/>
                <w:w w:val="9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90"/>
              </w:rPr>
              <w:t>看護・介護職員勤務時間数合計数　≧　</w:t>
            </w:r>
          </w:p>
          <w:p>
            <w:pPr>
              <w:pStyle w:val="0"/>
              <w:spacing w:line="220" w:lineRule="exact"/>
              <w:ind w:left="180" w:leftChars="100"/>
              <w:rPr>
                <w:rFonts w:hint="default" w:ascii="ＭＳ ゴシック" w:hAnsi="ＭＳ ゴシック" w:eastAsia="ＭＳ ゴシック"/>
                <w:color w:val="auto"/>
              </w:rPr>
            </w:pPr>
            <w:r>
              <w:rPr>
                <w:rFonts w:hint="eastAsia" w:ascii="ＭＳ ゴシック" w:hAnsi="ＭＳ ゴシック" w:eastAsia="ＭＳ ゴシック"/>
                <w:color w:val="auto"/>
                <w:w w:val="90"/>
              </w:rPr>
              <w:t>提供単位時間数</w:t>
            </w:r>
          </w:p>
          <w:p>
            <w:pPr>
              <w:pStyle w:val="0"/>
              <w:spacing w:line="220" w:lineRule="exact"/>
              <w:ind w:left="180" w:hanging="180" w:hangingChars="100"/>
              <w:rPr>
                <w:rFonts w:hint="default" w:ascii="ＭＳ ゴシック" w:hAnsi="ＭＳ ゴシック" w:eastAsia="ＭＳ ゴシック"/>
                <w:color w:val="auto"/>
              </w:rPr>
            </w:pPr>
          </w:p>
          <w:p>
            <w:pPr>
              <w:pStyle w:val="0"/>
              <w:spacing w:line="220" w:lineRule="exact"/>
              <w:ind w:left="180" w:hanging="180" w:hangingChars="100"/>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看護職員又は介護職員が）常時</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名以上確保されているか</w:t>
            </w:r>
          </w:p>
          <w:p>
            <w:pPr>
              <w:pStyle w:val="0"/>
              <w:spacing w:line="220" w:lineRule="exact"/>
              <w:ind w:firstLine="180" w:firstLineChars="100"/>
              <w:rPr>
                <w:rFonts w:hint="default" w:ascii="ＭＳ ゴシック" w:hAnsi="ＭＳ ゴシック" w:eastAsia="ＭＳ ゴシック"/>
                <w:color w:val="auto"/>
              </w:rPr>
            </w:pPr>
          </w:p>
        </w:tc>
      </w:tr>
      <w:tr>
        <w:trPr/>
        <w:tc>
          <w:tcPr>
            <w:tcW w:w="1620" w:type="dxa"/>
            <w:vAlign w:val="top"/>
          </w:tcPr>
          <w:p>
            <w:pPr>
              <w:pStyle w:val="0"/>
              <w:suppressAutoHyphens w:val="1"/>
              <w:kinsoku w:val="0"/>
              <w:autoSpaceDE w:val="0"/>
              <w:autoSpaceDN w:val="0"/>
              <w:spacing w:line="220" w:lineRule="exact"/>
              <w:ind w:left="184" w:hanging="184" w:hangingChars="100"/>
              <w:jc w:val="left"/>
              <w:rPr>
                <w:rFonts w:hint="default" w:ascii="ＭＳ ゴシック" w:hAnsi="ＭＳ ゴシック" w:eastAsia="ＭＳ ゴシック"/>
                <w:color w:val="auto"/>
                <w:spacing w:val="2"/>
              </w:rPr>
            </w:pPr>
            <w:r>
              <w:rPr>
                <w:rFonts w:hint="eastAsia" w:ascii="ＭＳ ゴシック" w:hAnsi="ＭＳ ゴシック" w:eastAsia="ＭＳ ゴシック"/>
                <w:color w:val="auto"/>
                <w:spacing w:val="2"/>
              </w:rPr>
              <w:t>８　介護職員等の確保</w:t>
            </w:r>
          </w:p>
          <w:p>
            <w:pPr>
              <w:pStyle w:val="23"/>
              <w:wordWrap w:val="1"/>
              <w:spacing w:before="121" w:beforeLines="0" w:beforeAutospacing="0" w:line="220" w:lineRule="exact"/>
              <w:rPr>
                <w:rFonts w:hint="default" w:ascii="ＭＳ ゴシック" w:hAnsi="ＭＳ ゴシック"/>
                <w:color w:val="auto"/>
              </w:rPr>
            </w:pPr>
          </w:p>
        </w:tc>
        <w:tc>
          <w:tcPr>
            <w:tcW w:w="5940" w:type="dxa"/>
            <w:vAlign w:val="top"/>
          </w:tcPr>
          <w:p>
            <w:pPr>
              <w:pStyle w:val="0"/>
              <w:suppressAutoHyphens w:val="1"/>
              <w:kinsoku w:val="0"/>
              <w:autoSpaceDE w:val="0"/>
              <w:autoSpaceDN w:val="0"/>
              <w:spacing w:line="220" w:lineRule="exact"/>
              <w:ind w:left="180" w:hanging="180" w:hangingChars="100"/>
              <w:jc w:val="both"/>
              <w:rPr>
                <w:rFonts w:hint="default" w:ascii="ＭＳ ゴシック" w:hAnsi="ＭＳ ゴシック" w:eastAsia="ＭＳ ゴシック"/>
                <w:color w:val="auto"/>
              </w:rPr>
            </w:pPr>
            <w:r>
              <w:rPr>
                <w:rFonts w:hint="eastAsia" w:ascii="ＭＳ ゴシック" w:hAnsi="ＭＳ ゴシック" w:eastAsia="ＭＳ ゴシック"/>
                <w:color w:val="auto"/>
              </w:rPr>
              <w:t>□　指定地域密着型通所介護事業者は、指定地域密着型通所介護の単位ごとに、介護職員（７の場合にあっては、看護職員又は介護職員。　　６及び９において同じ。）を、常時１人以上当該指定地域密着型通所介護に従事させているか。</w:t>
            </w:r>
          </w:p>
          <w:p>
            <w:pPr>
              <w:pStyle w:val="0"/>
              <w:suppressAutoHyphens w:val="1"/>
              <w:kinsoku w:val="0"/>
              <w:autoSpaceDE w:val="0"/>
              <w:autoSpaceDN w:val="0"/>
              <w:spacing w:line="220" w:lineRule="exact"/>
              <w:ind w:left="180" w:hanging="180" w:hangingChars="1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◆平１８厚令３４第２０条第３項</w:t>
            </w:r>
          </w:p>
          <w:p>
            <w:pPr>
              <w:pStyle w:val="0"/>
              <w:suppressAutoHyphens w:val="1"/>
              <w:kinsoku w:val="0"/>
              <w:autoSpaceDE w:val="0"/>
              <w:autoSpaceDN w:val="0"/>
              <w:spacing w:line="220" w:lineRule="exact"/>
              <w:ind w:firstLine="180" w:firstLineChars="100"/>
              <w:jc w:val="left"/>
              <w:rPr>
                <w:rFonts w:hint="default" w:ascii="ＭＳ ゴシック" w:hAnsi="ＭＳ ゴシック" w:eastAsia="ＭＳ ゴシック"/>
                <w:color w:val="auto"/>
              </w:rPr>
            </w:pPr>
          </w:p>
          <w:p>
            <w:pPr>
              <w:pStyle w:val="0"/>
              <w:suppressAutoHyphens w:val="1"/>
              <w:kinsoku w:val="0"/>
              <w:autoSpaceDE w:val="0"/>
              <w:autoSpaceDN w:val="0"/>
              <w:spacing w:line="220" w:lineRule="exact"/>
              <w:ind w:left="360" w:leftChars="100" w:hanging="180" w:hangingChars="1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介護職員等については、指定地域密着型通所介護の単位ごとに常時１人以上確保することとされているが、これは介護職員等が常に確保されるよう必要な配置を行うよう定めたものである。</w:t>
            </w:r>
          </w:p>
          <w:p>
            <w:pPr>
              <w:pStyle w:val="0"/>
              <w:suppressAutoHyphens w:val="1"/>
              <w:kinsoku w:val="0"/>
              <w:autoSpaceDE w:val="0"/>
              <w:autoSpaceDN w:val="0"/>
              <w:spacing w:line="220" w:lineRule="exact"/>
              <w:ind w:left="360" w:leftChars="100" w:hanging="180" w:hangingChars="100"/>
              <w:jc w:val="left"/>
              <w:rPr>
                <w:rFonts w:hint="default"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w:t>
            </w:r>
            <w:r>
              <w:rPr>
                <w:rFonts w:hint="eastAsia" w:ascii="ＭＳ ゴシック" w:hAnsi="ＭＳ ゴシック" w:eastAsia="ＭＳ ゴシック"/>
                <w:color w:val="auto"/>
                <w:spacing w:val="-4"/>
                <w:w w:val="50"/>
              </w:rPr>
              <w:t>３の二の二の１</w:t>
            </w:r>
            <w:r>
              <w:rPr>
                <w:rFonts w:hint="eastAsia" w:ascii="ＭＳ ゴシック" w:hAnsi="ＭＳ ゴシック" w:eastAsia="ＭＳ ゴシック"/>
                <w:color w:val="auto"/>
                <w:w w:val="50"/>
              </w:rPr>
              <w:t>（１）⑤</w:t>
            </w:r>
          </w:p>
          <w:p>
            <w:pPr>
              <w:pStyle w:val="0"/>
              <w:suppressAutoHyphens w:val="1"/>
              <w:kinsoku w:val="0"/>
              <w:autoSpaceDE w:val="0"/>
              <w:autoSpaceDN w:val="0"/>
              <w:spacing w:line="220" w:lineRule="exact"/>
              <w:ind w:firstLine="720" w:firstLineChars="400"/>
              <w:jc w:val="left"/>
              <w:rPr>
                <w:rFonts w:hint="default" w:ascii="ＭＳ ゴシック" w:hAnsi="ＭＳ ゴシック" w:eastAsia="ＭＳ ゴシック"/>
                <w:color w:val="auto"/>
              </w:rPr>
            </w:pP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0"/>
              <w:spacing w:line="220" w:lineRule="exact"/>
              <w:rPr>
                <w:rFonts w:hint="default" w:ascii="ＭＳ ゴシック" w:hAnsi="ＭＳ ゴシック" w:eastAsia="ＭＳ ゴシック"/>
                <w:color w:val="auto"/>
              </w:rPr>
            </w:pPr>
          </w:p>
        </w:tc>
      </w:tr>
      <w:tr>
        <w:trPr/>
        <w:tc>
          <w:tcPr>
            <w:tcW w:w="1620" w:type="dxa"/>
            <w:vAlign w:val="top"/>
          </w:tcPr>
          <w:p>
            <w:pPr>
              <w:pStyle w:val="0"/>
              <w:suppressAutoHyphens w:val="1"/>
              <w:kinsoku w:val="0"/>
              <w:autoSpaceDE w:val="0"/>
              <w:autoSpaceDN w:val="0"/>
              <w:spacing w:line="220" w:lineRule="exact"/>
              <w:ind w:left="180" w:hanging="180" w:hangingChars="100"/>
              <w:jc w:val="left"/>
              <w:rPr>
                <w:rFonts w:hint="default" w:ascii="ＭＳ ゴシック" w:hAnsi="ＭＳ ゴシック" w:eastAsia="ＭＳ ゴシック"/>
                <w:color w:val="auto"/>
                <w:spacing w:val="2"/>
              </w:rPr>
            </w:pPr>
            <w:r>
              <w:rPr>
                <w:rFonts w:hint="eastAsia" w:ascii="ＭＳ ゴシック" w:hAnsi="ＭＳ ゴシック" w:eastAsia="ＭＳ ゴシック"/>
                <w:color w:val="auto"/>
              </w:rPr>
              <w:t>９　他の単位との兼務</w:t>
            </w:r>
          </w:p>
          <w:p>
            <w:pPr>
              <w:pStyle w:val="0"/>
              <w:suppressAutoHyphens w:val="1"/>
              <w:kinsoku w:val="0"/>
              <w:autoSpaceDE w:val="0"/>
              <w:autoSpaceDN w:val="0"/>
              <w:spacing w:line="220" w:lineRule="exact"/>
              <w:ind w:left="184" w:hanging="184" w:hangingChars="100"/>
              <w:jc w:val="left"/>
              <w:rPr>
                <w:rFonts w:hint="default" w:ascii="ＭＳ ゴシック" w:hAnsi="ＭＳ ゴシック" w:eastAsia="ＭＳ ゴシック"/>
                <w:color w:val="auto"/>
                <w:spacing w:val="2"/>
              </w:rPr>
            </w:pPr>
          </w:p>
          <w:p>
            <w:pPr>
              <w:pStyle w:val="23"/>
              <w:wordWrap w:val="1"/>
              <w:spacing w:before="121" w:beforeLines="0" w:beforeAutospacing="0" w:line="220" w:lineRule="exact"/>
              <w:rPr>
                <w:rFonts w:hint="default" w:ascii="ＭＳ ゴシック" w:hAnsi="ＭＳ ゴシック"/>
                <w:color w:val="auto"/>
              </w:rPr>
            </w:pPr>
          </w:p>
        </w:tc>
        <w:tc>
          <w:tcPr>
            <w:tcW w:w="5940" w:type="dxa"/>
            <w:vAlign w:val="top"/>
          </w:tcPr>
          <w:p>
            <w:pPr>
              <w:pStyle w:val="0"/>
              <w:suppressAutoHyphens w:val="1"/>
              <w:kinsoku w:val="0"/>
              <w:autoSpaceDE w:val="0"/>
              <w:autoSpaceDN w:val="0"/>
              <w:spacing w:line="220" w:lineRule="exact"/>
              <w:ind w:left="180" w:hanging="180" w:hangingChars="1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上記第２の２～５及び７の規定にかかわらず、介護職員等は、利用者の処遇に支障がない場合は、他の指定地域密着型通所介護の単位の介護職員等として従事することができるものとする。</w:t>
            </w:r>
          </w:p>
          <w:p>
            <w:pPr>
              <w:pStyle w:val="0"/>
              <w:suppressAutoHyphens w:val="1"/>
              <w:kinsoku w:val="0"/>
              <w:autoSpaceDE w:val="0"/>
              <w:autoSpaceDN w:val="0"/>
              <w:spacing w:line="22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◆平１８厚令３４第２０条第４項</w:t>
            </w:r>
          </w:p>
          <w:p>
            <w:pPr>
              <w:pStyle w:val="0"/>
              <w:suppressAutoHyphens w:val="1"/>
              <w:kinsoku w:val="0"/>
              <w:autoSpaceDE w:val="0"/>
              <w:autoSpaceDN w:val="0"/>
              <w:spacing w:line="220" w:lineRule="exact"/>
              <w:ind w:left="180" w:leftChars="100"/>
              <w:jc w:val="left"/>
              <w:rPr>
                <w:rFonts w:hint="default" w:ascii="ＭＳ ゴシック" w:hAnsi="ＭＳ ゴシック" w:eastAsia="ＭＳ ゴシック"/>
                <w:color w:val="auto"/>
              </w:rPr>
            </w:pPr>
          </w:p>
          <w:p>
            <w:pPr>
              <w:pStyle w:val="0"/>
              <w:suppressAutoHyphens w:val="1"/>
              <w:kinsoku w:val="0"/>
              <w:autoSpaceDE w:val="0"/>
              <w:autoSpaceDN w:val="0"/>
              <w:spacing w:line="220" w:lineRule="exact"/>
              <w:ind w:left="360" w:leftChars="100" w:hanging="180" w:hangingChars="1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例えば複数の単位の指定地域密着型通所介護を同じ時間帯に実施している場合、単位ごとに介護職員等が常に１人以上確保されている限りにおいては、単位を超えて柔軟な配置が可能である。</w:t>
            </w:r>
          </w:p>
          <w:p>
            <w:pPr>
              <w:pStyle w:val="0"/>
              <w:suppressAutoHyphens w:val="1"/>
              <w:kinsoku w:val="0"/>
              <w:autoSpaceDE w:val="0"/>
              <w:autoSpaceDN w:val="0"/>
              <w:spacing w:line="220" w:lineRule="exact"/>
              <w:ind w:left="360" w:leftChars="100" w:hanging="180" w:hangingChars="100"/>
              <w:jc w:val="left"/>
              <w:rPr>
                <w:rFonts w:hint="default"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w:t>
            </w:r>
            <w:r>
              <w:rPr>
                <w:rFonts w:hint="eastAsia" w:ascii="ＭＳ ゴシック" w:hAnsi="ＭＳ ゴシック" w:eastAsia="ＭＳ ゴシック"/>
                <w:color w:val="auto"/>
                <w:spacing w:val="-4"/>
                <w:w w:val="50"/>
              </w:rPr>
              <w:t>３の二の二の１</w:t>
            </w:r>
            <w:r>
              <w:rPr>
                <w:rFonts w:hint="eastAsia" w:ascii="ＭＳ ゴシック" w:hAnsi="ＭＳ ゴシック" w:eastAsia="ＭＳ ゴシック"/>
                <w:color w:val="auto"/>
                <w:w w:val="50"/>
              </w:rPr>
              <w:t>（１）⑤</w:t>
            </w:r>
          </w:p>
          <w:p>
            <w:pPr>
              <w:pStyle w:val="0"/>
              <w:suppressAutoHyphens w:val="1"/>
              <w:kinsoku w:val="0"/>
              <w:autoSpaceDE w:val="0"/>
              <w:autoSpaceDN w:val="0"/>
              <w:spacing w:line="220" w:lineRule="exact"/>
              <w:ind w:left="360" w:leftChars="200"/>
              <w:jc w:val="left"/>
              <w:rPr>
                <w:rFonts w:hint="default" w:ascii="ＭＳ ゴシック" w:hAnsi="ＭＳ ゴシック" w:eastAsia="ＭＳ ゴシック"/>
                <w:color w:val="auto"/>
                <w:w w:val="50"/>
              </w:rPr>
            </w:pP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0"/>
              <w:spacing w:line="220" w:lineRule="exact"/>
              <w:rPr>
                <w:rFonts w:hint="default" w:ascii="ＭＳ ゴシック" w:hAnsi="ＭＳ ゴシック" w:eastAsia="ＭＳ ゴシック"/>
                <w:color w:val="auto"/>
              </w:rPr>
            </w:pPr>
          </w:p>
        </w:tc>
      </w:tr>
      <w:tr>
        <w:trPr/>
        <w:tc>
          <w:tcPr>
            <w:tcW w:w="1620" w:type="dxa"/>
            <w:vAlign w:val="top"/>
          </w:tcPr>
          <w:p>
            <w:pPr>
              <w:pStyle w:val="23"/>
              <w:wordWrap w:val="1"/>
              <w:spacing w:line="220" w:lineRule="exact"/>
              <w:ind w:left="184" w:hanging="184" w:hangingChars="100"/>
              <w:jc w:val="left"/>
              <w:rPr>
                <w:rFonts w:hint="default" w:ascii="ＭＳ ゴシック" w:hAnsi="ＭＳ ゴシック"/>
                <w:color w:val="auto"/>
              </w:rPr>
            </w:pPr>
            <w:r>
              <w:rPr>
                <w:rFonts w:hint="eastAsia" w:ascii="ＭＳ ゴシック" w:hAnsi="ＭＳ ゴシック"/>
                <w:color w:val="auto"/>
              </w:rPr>
              <w:t>10</w:t>
            </w:r>
            <w:r>
              <w:rPr>
                <w:rFonts w:hint="eastAsia" w:ascii="ＭＳ ゴシック" w:hAnsi="ＭＳ ゴシック"/>
                <w:color w:val="auto"/>
              </w:rPr>
              <w:t>　第１号通所事業との兼務</w:t>
            </w:r>
          </w:p>
        </w:tc>
        <w:tc>
          <w:tcPr>
            <w:tcW w:w="5940" w:type="dxa"/>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指定地域密着型通所介護事業者が第１項第３号に規定する第１号通所事業に係る指定事業者の指定を併せて受け、かつ、当該各事業が同一の事業所において一体的に運営されている場合については、南丹市の定める当該第１号通所事業の人員に関する基準を満たすことをもって、上記第２の２から９に規定する員数を満たしているものとみなすことができる。</w:t>
            </w:r>
          </w:p>
          <w:p>
            <w:pPr>
              <w:pStyle w:val="23"/>
              <w:wordWrap w:val="1"/>
              <w:spacing w:line="220" w:lineRule="exact"/>
              <w:ind w:left="184" w:hanging="184" w:hangingChars="100"/>
              <w:rPr>
                <w:rFonts w:hint="default" w:ascii="ＭＳ ゴシック" w:hAnsi="ＭＳ ゴシック"/>
                <w:color w:val="auto"/>
                <w:w w:val="50"/>
              </w:rPr>
            </w:pPr>
            <w:r>
              <w:rPr>
                <w:rFonts w:hint="eastAsia" w:ascii="ＭＳ ゴシック" w:hAnsi="ＭＳ ゴシック"/>
                <w:color w:val="auto"/>
              </w:rPr>
              <w:t>　　</w:t>
            </w:r>
            <w:r>
              <w:rPr>
                <w:rFonts w:hint="eastAsia" w:ascii="ＭＳ ゴシック" w:hAnsi="ＭＳ ゴシック"/>
                <w:color w:val="auto"/>
                <w:w w:val="50"/>
              </w:rPr>
              <w:t>◆平１８厚令３４第２０条第８項</w:t>
            </w:r>
          </w:p>
          <w:p>
            <w:pPr>
              <w:pStyle w:val="23"/>
              <w:wordWrap w:val="1"/>
              <w:spacing w:line="220" w:lineRule="exact"/>
              <w:ind w:left="94" w:hanging="94" w:hangingChars="100"/>
              <w:rPr>
                <w:rFonts w:hint="default"/>
                <w:color w:val="auto"/>
                <w:w w:val="50"/>
              </w:rPr>
            </w:pP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0"/>
              <w:spacing w:line="220" w:lineRule="exact"/>
              <w:rPr>
                <w:rFonts w:hint="default" w:ascii="ＭＳ ゴシック" w:hAnsi="ＭＳ ゴシック" w:eastAsia="ＭＳ ゴシック"/>
                <w:color w:val="auto"/>
              </w:rPr>
            </w:pPr>
          </w:p>
        </w:tc>
      </w:tr>
      <w:tr>
        <w:trPr/>
        <w:tc>
          <w:tcPr>
            <w:tcW w:w="162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11</w:t>
            </w:r>
            <w:r>
              <w:rPr>
                <w:rFonts w:hint="eastAsia" w:ascii="ＭＳ ゴシック" w:hAnsi="ＭＳ ゴシック" w:eastAsia="ＭＳ ゴシック"/>
                <w:color w:val="auto"/>
              </w:rPr>
              <w:t>　管理者</w:t>
            </w:r>
          </w:p>
        </w:tc>
        <w:tc>
          <w:tcPr>
            <w:tcW w:w="5940" w:type="dxa"/>
            <w:vAlign w:val="top"/>
          </w:tcPr>
          <w:p>
            <w:pPr>
              <w:pStyle w:val="23"/>
              <w:wordWrap w:val="1"/>
              <w:spacing w:line="22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当該事業所ごとに専らその職務に従事する常勤の管理者を置いているか。</w:t>
            </w:r>
          </w:p>
          <w:p>
            <w:pPr>
              <w:pStyle w:val="23"/>
              <w:wordWrap w:val="1"/>
              <w:spacing w:line="220" w:lineRule="exact"/>
              <w:ind w:left="182" w:hanging="182" w:hangingChars="100"/>
              <w:rPr>
                <w:rFonts w:hint="default" w:ascii="ＭＳ ゴシック" w:hAnsi="ＭＳ ゴシック" w:eastAsia="ＭＳ ゴシック"/>
                <w:color w:val="auto"/>
              </w:rPr>
            </w:pPr>
            <w:r>
              <w:rPr>
                <w:rFonts w:hint="eastAsia" w:ascii="ＭＳ ゴシック" w:hAnsi="ＭＳ ゴシック"/>
                <w:color w:val="auto"/>
                <w:spacing w:val="1"/>
              </w:rPr>
              <w:t xml:space="preserve">  </w:t>
            </w:r>
            <w:r>
              <w:rPr>
                <w:rFonts w:hint="eastAsia" w:ascii="ＭＳ ゴシック" w:hAnsi="ＭＳ ゴシック"/>
                <w:color w:val="auto"/>
              </w:rPr>
              <w:t>　ただし、当該事業所の管理上支障がない場合は、当該事業所の他の職務に従事し、又は同一敷地内にある他の事業所、施設等の職務</w:t>
            </w:r>
            <w:r>
              <w:rPr>
                <w:rFonts w:hint="eastAsia" w:ascii="ＭＳ ゴシック" w:hAnsi="ＭＳ ゴシック" w:eastAsia="ＭＳ ゴシック"/>
                <w:color w:val="auto"/>
              </w:rPr>
              <w:t>に従事することができる。</w:t>
            </w:r>
          </w:p>
          <w:p>
            <w:pPr>
              <w:pStyle w:val="0"/>
              <w:spacing w:line="220" w:lineRule="exact"/>
              <w:rPr>
                <w:rFonts w:hint="default"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◆平１８厚令３４第２１条</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氏名：　　　　　　</w:t>
            </w:r>
          </w:p>
          <w:p>
            <w:pPr>
              <w:pStyle w:val="0"/>
              <w:spacing w:line="220" w:lineRule="exact"/>
              <w:rPr>
                <w:rFonts w:hint="default" w:ascii="ＭＳ ゴシック" w:hAnsi="ＭＳ ゴシック" w:eastAsia="ＭＳ ゴシック"/>
                <w:color w:val="auto"/>
              </w:rPr>
            </w:pPr>
          </w:p>
          <w:p>
            <w:pPr>
              <w:pStyle w:val="0"/>
              <w:spacing w:line="22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兼務：</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有・無</w:t>
            </w: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兼務の内容</w:t>
            </w:r>
          </w:p>
          <w:p>
            <w:pPr>
              <w:pStyle w:val="0"/>
              <w:spacing w:line="220" w:lineRule="exact"/>
              <w:rPr>
                <w:rFonts w:hint="default" w:ascii="ＭＳ ゴシック" w:hAnsi="ＭＳ ゴシック" w:eastAsia="ＭＳ ゴシック"/>
                <w:color w:val="auto"/>
              </w:rPr>
            </w:pPr>
          </w:p>
        </w:tc>
      </w:tr>
      <w:tr>
        <w:trPr/>
        <w:tc>
          <w:tcPr>
            <w:tcW w:w="1620" w:type="dxa"/>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第３　</w:t>
            </w:r>
          </w:p>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設備に関する基準</w:t>
            </w:r>
          </w:p>
          <w:p>
            <w:pPr>
              <w:pStyle w:val="23"/>
              <w:wordWrap w:val="1"/>
              <w:spacing w:line="220" w:lineRule="exact"/>
              <w:jc w:val="center"/>
              <w:rPr>
                <w:rFonts w:hint="default"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w w:val="50"/>
              </w:rPr>
              <w:t>法第７８条の４第２項</w:t>
            </w:r>
            <w:r>
              <w:rPr>
                <w:rFonts w:hint="eastAsia" w:ascii="ＭＳ ゴシック" w:hAnsi="ＭＳ ゴシック"/>
                <w:color w:val="auto"/>
              </w:rPr>
              <w:t>＞</w:t>
            </w:r>
          </w:p>
          <w:p>
            <w:pPr>
              <w:pStyle w:val="23"/>
              <w:wordWrap w:val="1"/>
              <w:spacing w:line="220" w:lineRule="exact"/>
              <w:jc w:val="center"/>
              <w:rPr>
                <w:rFonts w:hint="default" w:ascii="ＭＳ ゴシック" w:hAnsi="ＭＳ ゴシック"/>
                <w:color w:val="auto"/>
              </w:rPr>
            </w:pPr>
          </w:p>
          <w:p>
            <w:pPr>
              <w:pStyle w:val="23"/>
              <w:wordWrap w:val="1"/>
              <w:spacing w:line="220" w:lineRule="exact"/>
              <w:ind w:left="184" w:hanging="184" w:hangingChars="100"/>
              <w:jc w:val="left"/>
              <w:rPr>
                <w:rFonts w:hint="default" w:ascii="ＭＳ ゴシック" w:hAnsi="ＭＳ ゴシック"/>
                <w:color w:val="auto"/>
              </w:rPr>
            </w:pPr>
            <w:r>
              <w:rPr>
                <w:rFonts w:hint="eastAsia" w:ascii="ＭＳ ゴシック" w:hAnsi="ＭＳ ゴシック"/>
                <w:color w:val="auto"/>
              </w:rPr>
              <w:t>１　設備及び備品等</w:t>
            </w:r>
          </w:p>
        </w:tc>
        <w:tc>
          <w:tcPr>
            <w:tcW w:w="5940" w:type="dxa"/>
            <w:vAlign w:val="top"/>
          </w:tcPr>
          <w:p>
            <w:pPr>
              <w:pStyle w:val="23"/>
              <w:wordWrap w:val="1"/>
              <w:spacing w:line="22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事業所は、食堂、機能訓練室、静養室、相談室及び事務室を有するほか、消火設備その他の非常災害に際して必要な設備並び</w:t>
            </w:r>
            <w:r>
              <w:rPr>
                <w:rFonts w:hint="eastAsia" w:ascii="ＭＳ ゴシック" w:hAnsi="ＭＳ ゴシック"/>
                <w:color w:val="auto"/>
                <w:spacing w:val="0"/>
              </w:rPr>
              <w:t>にサービスの提供に必要なその他の設備及び備品等を備えているか。</w:t>
            </w:r>
          </w:p>
          <w:p>
            <w:pPr>
              <w:pStyle w:val="23"/>
              <w:wordWrap w:val="1"/>
              <w:spacing w:line="220" w:lineRule="exact"/>
              <w:rPr>
                <w:rFonts w:hint="default" w:ascii="ＭＳ ゴシック" w:hAnsi="ＭＳ ゴシック"/>
                <w:color w:val="auto"/>
                <w:w w:val="50"/>
              </w:rPr>
            </w:pPr>
            <w:r>
              <w:rPr>
                <w:rFonts w:hint="eastAsia" w:ascii="ＭＳ ゴシック" w:hAnsi="ＭＳ ゴシック"/>
                <w:color w:val="auto"/>
              </w:rPr>
              <w:t>　　</w:t>
            </w:r>
            <w:r>
              <w:rPr>
                <w:rFonts w:hint="eastAsia" w:ascii="ＭＳ ゴシック" w:hAnsi="ＭＳ ゴシック"/>
                <w:color w:val="auto"/>
                <w:w w:val="50"/>
              </w:rPr>
              <w:t>◆平１８厚令３４第２２条第１項</w:t>
            </w:r>
          </w:p>
          <w:p>
            <w:pPr>
              <w:pStyle w:val="23"/>
              <w:wordWrap w:val="1"/>
              <w:spacing w:line="220" w:lineRule="exact"/>
              <w:rPr>
                <w:rFonts w:hint="default" w:ascii="ＭＳ ゴシック" w:hAnsi="ＭＳ ゴシック"/>
                <w:color w:val="auto"/>
              </w:rPr>
            </w:pPr>
          </w:p>
          <w:p>
            <w:pPr>
              <w:pStyle w:val="23"/>
              <w:wordWrap w:val="1"/>
              <w:spacing w:line="22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事業所とは、指定地域密着型通所介護を提供するための設備及び備品を備えた場所をいう。原則として一の建物につき、一の事業所とするが、利用者の利便のため、利用者に身近な社会資源（既存施設）を活用して、事業所の従業者が当該既存施設に出向いて指定地域密着型通所介護を提供する場合については、これらを事業所の一部とみなして設備基準を適用する。</w:t>
            </w:r>
            <w:r>
              <w:rPr>
                <w:rFonts w:hint="eastAsia" w:ascii="ＭＳ ゴシック" w:hAnsi="ＭＳ ゴシック"/>
                <w:color w:val="auto"/>
                <w:w w:val="50"/>
              </w:rPr>
              <w:t>◆平１８解釈通知第３の二の二の２（１）</w:t>
            </w:r>
          </w:p>
          <w:p>
            <w:pPr>
              <w:pStyle w:val="23"/>
              <w:wordWrap w:val="1"/>
              <w:spacing w:line="220" w:lineRule="exact"/>
              <w:ind w:left="360" w:leftChars="200" w:firstLine="0" w:firstLineChars="0"/>
              <w:rPr>
                <w:rFonts w:hint="default" w:ascii="ＭＳ ゴシック" w:hAnsi="ＭＳ ゴシック" w:eastAsia="ＭＳ ゴシック"/>
                <w:color w:val="auto"/>
              </w:rPr>
            </w:pPr>
            <w:r>
              <w:rPr>
                <w:rFonts w:hint="eastAsia" w:ascii="ＭＳ ゴシック" w:hAnsi="ＭＳ ゴシック"/>
                <w:color w:val="auto"/>
              </w:rPr>
              <w:t>※　消火設備その他の非常災害に際して必要な設備とは、消防法その他の法令等に規定された設備を示しており、それらの設備</w:t>
            </w:r>
            <w:r>
              <w:rPr>
                <w:rFonts w:hint="eastAsia" w:ascii="ＭＳ ゴシック" w:hAnsi="ＭＳ ゴシック" w:eastAsia="ＭＳ ゴシック"/>
                <w:color w:val="auto"/>
              </w:rPr>
              <w:t>を確実に設置しなければならないものである。</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◆平１８解釈通知第３の二の二の２（３）</w:t>
            </w: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　専ら当該事業の用に供するものとなっているか。</w:t>
            </w:r>
          </w:p>
          <w:p>
            <w:pPr>
              <w:pStyle w:val="23"/>
              <w:wordWrap w:val="1"/>
              <w:spacing w:line="220" w:lineRule="exact"/>
              <w:ind w:left="182" w:hanging="182" w:hangingChars="100"/>
              <w:jc w:val="left"/>
              <w:rPr>
                <w:rFonts w:hint="default" w:ascii="ＭＳ ゴシック" w:hAnsi="ＭＳ ゴシック" w:eastAsia="ＭＳ ゴシック"/>
                <w:color w:val="auto"/>
              </w:rPr>
            </w:pPr>
            <w:r>
              <w:rPr>
                <w:rFonts w:hint="eastAsia" w:ascii="ＭＳ ゴシック" w:hAnsi="ＭＳ ゴシック"/>
                <w:color w:val="auto"/>
                <w:spacing w:val="1"/>
              </w:rPr>
              <w:t>　　</w:t>
            </w:r>
            <w:r>
              <w:rPr>
                <w:rFonts w:hint="eastAsia" w:ascii="ＭＳ ゴシック" w:hAnsi="ＭＳ ゴシック"/>
                <w:color w:val="auto"/>
              </w:rPr>
              <w:t>ただし、利用者に対するサービス提供に支障がない場合はこの限</w:t>
            </w:r>
            <w:r>
              <w:rPr>
                <w:rFonts w:hint="eastAsia" w:ascii="ＭＳ ゴシック" w:hAnsi="ＭＳ ゴシック" w:eastAsia="ＭＳ ゴシック"/>
                <w:color w:val="auto"/>
              </w:rPr>
              <w:t>りでない。　　</w:t>
            </w:r>
            <w:r>
              <w:rPr>
                <w:rFonts w:hint="eastAsia" w:ascii="ＭＳ ゴシック" w:hAnsi="ＭＳ ゴシック" w:eastAsia="ＭＳ ゴシック"/>
                <w:color w:val="auto"/>
                <w:w w:val="50"/>
              </w:rPr>
              <w:t>◆平１８厚令３４第２２条第３項</w:t>
            </w:r>
          </w:p>
          <w:p>
            <w:pPr>
              <w:pStyle w:val="0"/>
              <w:spacing w:line="220" w:lineRule="exact"/>
              <w:rPr>
                <w:rFonts w:hint="default" w:ascii="ＭＳ ゴシック" w:hAnsi="ＭＳ ゴシック" w:eastAsia="ＭＳ ゴシック"/>
                <w:color w:val="auto"/>
              </w:rPr>
            </w:pPr>
          </w:p>
          <w:p>
            <w:pPr>
              <w:pStyle w:val="0"/>
              <w:spacing w:line="220" w:lineRule="exact"/>
              <w:ind w:left="180" w:hanging="180" w:hangingChars="100"/>
              <w:rPr>
                <w:rFonts w:hint="default" w:ascii="ＭＳ ゴシック" w:hAnsi="ＭＳ ゴシック" w:eastAsia="ＭＳ ゴシック"/>
                <w:color w:val="auto"/>
                <w:w w:val="50"/>
              </w:rPr>
            </w:pPr>
            <w:r>
              <w:rPr>
                <w:rFonts w:hint="eastAsia" w:ascii="ＭＳ ゴシック" w:hAnsi="ＭＳ ゴシック" w:eastAsia="ＭＳ ゴシック"/>
                <w:color w:val="auto"/>
              </w:rPr>
              <w:t>□　指定地域密着型通所介護事業者が、事業所の設備を利用し、夜間及び深夜に指定地域密着型通所介護以外のサービスを提供する場合には、当該サービスの内容を当該サービスの提供の開始前に南丹市長に届け出るものとする。　　　</w:t>
            </w:r>
            <w:r>
              <w:rPr>
                <w:rFonts w:hint="eastAsia" w:ascii="ＭＳ ゴシック" w:hAnsi="ＭＳ ゴシック" w:eastAsia="ＭＳ ゴシック"/>
                <w:color w:val="auto"/>
                <w:w w:val="50"/>
              </w:rPr>
              <w:t>◆平１８厚令３４第２２条第４項</w:t>
            </w:r>
          </w:p>
          <w:p>
            <w:pPr>
              <w:pStyle w:val="0"/>
              <w:spacing w:line="220" w:lineRule="exact"/>
              <w:rPr>
                <w:rFonts w:hint="default" w:ascii="ＭＳ ゴシック" w:hAnsi="ＭＳ ゴシック" w:eastAsia="ＭＳ ゴシック"/>
                <w:color w:val="auto"/>
              </w:rPr>
            </w:pPr>
          </w:p>
          <w:p>
            <w:pPr>
              <w:pStyle w:val="0"/>
              <w:spacing w:line="220" w:lineRule="exact"/>
              <w:ind w:left="360" w:hanging="360" w:hangingChars="200"/>
              <w:rPr>
                <w:rFonts w:hint="default" w:ascii="ＭＳ ゴシック" w:hAnsi="ＭＳ ゴシック" w:eastAsia="ＭＳ ゴシック"/>
                <w:color w:val="auto"/>
              </w:rPr>
            </w:pPr>
            <w:r>
              <w:rPr>
                <w:rFonts w:hint="eastAsia" w:ascii="ＭＳ ゴシック" w:hAnsi="ＭＳ ゴシック" w:eastAsia="ＭＳ ゴシック"/>
                <w:color w:val="auto"/>
              </w:rPr>
              <w:t>　◎　指定地域密着型通所介護の提供以外の目的で、指定地域密着型通所介護事業所の設備を利用し、夜間及び深夜に指定地域密着型通所介護以外のサービス（以下「宿泊サービス」という。）を提供する場合には、当該サービスの内容を当該サービスの提供開始前に南丹市長に届け出る必要があり、届出内容については、別紙様式（解釈通知）によるものとする。</w:t>
            </w:r>
          </w:p>
          <w:p>
            <w:pPr>
              <w:pStyle w:val="0"/>
              <w:spacing w:line="220" w:lineRule="exact"/>
              <w:ind w:left="360" w:hanging="360" w:hangingChars="200"/>
              <w:rPr>
                <w:rFonts w:hint="default" w:ascii="ＭＳ ゴシック" w:hAnsi="ＭＳ ゴシック" w:eastAsia="ＭＳ ゴシック"/>
                <w:color w:val="auto"/>
              </w:rPr>
            </w:pPr>
            <w:r>
              <w:rPr>
                <w:rFonts w:hint="eastAsia" w:ascii="ＭＳ ゴシック" w:hAnsi="ＭＳ ゴシック" w:eastAsia="ＭＳ ゴシック"/>
                <w:color w:val="auto"/>
              </w:rPr>
              <w:t>　　　また、指定地域密着型通所介護事業者は宿泊サービスの届出内容に係る介護サービス情報を京都府に報告し、京都府は情報公表制度を活用し宿泊サービスの内容を公表することとする。</w:t>
            </w:r>
          </w:p>
          <w:p>
            <w:pPr>
              <w:pStyle w:val="0"/>
              <w:spacing w:line="220" w:lineRule="exact"/>
              <w:ind w:left="360" w:hanging="360" w:hangingChars="200"/>
              <w:rPr>
                <w:rFonts w:hint="default" w:ascii="ＭＳ ゴシック" w:hAnsi="ＭＳ ゴシック" w:eastAsia="ＭＳ ゴシック"/>
                <w:color w:val="auto"/>
              </w:rPr>
            </w:pPr>
            <w:r>
              <w:rPr>
                <w:rFonts w:hint="eastAsia" w:ascii="ＭＳ ゴシック" w:hAnsi="ＭＳ ゴシック" w:eastAsia="ＭＳ ゴシック"/>
                <w:color w:val="auto"/>
              </w:rPr>
              <w:t>　　　指定地域密着型通所介護事業者は届け出た宿泊サービスの内容に変更がある場合は、変更の事由が生じてから</w:t>
            </w:r>
            <w:r>
              <w:rPr>
                <w:rFonts w:hint="eastAsia" w:ascii="ＭＳ ゴシック" w:hAnsi="ＭＳ ゴシック" w:eastAsia="ＭＳ ゴシック"/>
                <w:color w:val="auto"/>
              </w:rPr>
              <w:t>10</w:t>
            </w:r>
            <w:r>
              <w:rPr>
                <w:rFonts w:hint="eastAsia" w:ascii="ＭＳ ゴシック" w:hAnsi="ＭＳ ゴシック" w:eastAsia="ＭＳ ゴシック"/>
                <w:color w:val="auto"/>
              </w:rPr>
              <w:t>日以内に南丹市長に届け出るよう努めることとする。また、宿泊サービスを休止又は廃止する場合は、その休止又は廃止の日の１月前までに南丹市長に届け出るよう努めることとする。　　</w:t>
            </w:r>
            <w:r>
              <w:rPr>
                <w:rFonts w:hint="eastAsia" w:ascii="ＭＳ ゴシック" w:hAnsi="ＭＳ ゴシック" w:eastAsia="ＭＳ ゴシック"/>
                <w:color w:val="auto"/>
                <w:w w:val="50"/>
              </w:rPr>
              <w:t>◆平１８解釈通知第３の二の二の２（５）</w:t>
            </w:r>
          </w:p>
          <w:p>
            <w:pPr>
              <w:pStyle w:val="0"/>
              <w:spacing w:line="220" w:lineRule="exact"/>
              <w:ind w:left="360" w:hanging="360" w:hangingChars="200"/>
              <w:rPr>
                <w:rFonts w:hint="default" w:ascii="ＭＳ ゴシック" w:hAnsi="ＭＳ ゴシック" w:eastAsia="ＭＳ ゴシック"/>
                <w:color w:val="auto"/>
              </w:rPr>
            </w:pP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20" w:lineRule="exact"/>
              <w:rPr>
                <w:rFonts w:hint="eastAsia" w:ascii="ＭＳ ゴシック" w:hAnsi="ＭＳ ゴシック"/>
                <w:color w:val="auto"/>
                <w:w w:val="90"/>
              </w:rPr>
            </w:pPr>
          </w:p>
          <w:p>
            <w:pPr>
              <w:pStyle w:val="23"/>
              <w:wordWrap w:val="1"/>
              <w:spacing w:line="220" w:lineRule="exact"/>
              <w:rPr>
                <w:rFonts w:hint="default" w:ascii="ＭＳ ゴシック" w:hAnsi="ＭＳ ゴシック"/>
                <w:color w:val="auto"/>
                <w:spacing w:val="0"/>
                <w:w w:val="9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eastAsia"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p>
          <w:p>
            <w:pPr>
              <w:pStyle w:val="0"/>
              <w:spacing w:line="220" w:lineRule="exact"/>
              <w:ind w:left="485" w:hanging="485" w:hangingChars="300"/>
              <w:rPr>
                <w:rFonts w:hint="default" w:ascii="ＭＳ ゴシック" w:hAnsi="ＭＳ ゴシック" w:eastAsia="ＭＳ ゴシック"/>
                <w:color w:val="auto"/>
              </w:rPr>
            </w:pPr>
            <w:r>
              <w:rPr>
                <w:rFonts w:hint="eastAsia" w:ascii="ＭＳ ゴシック" w:hAnsi="ＭＳ ゴシック" w:eastAsia="ＭＳ ゴシック"/>
                <w:color w:val="auto"/>
                <w:w w:val="90"/>
              </w:rPr>
              <w:t>宿泊サービスの実施</w:t>
            </w:r>
            <w:r>
              <w:rPr>
                <w:rFonts w:hint="eastAsia" w:ascii="ＭＳ ゴシック" w:hAnsi="ＭＳ ゴシック" w:eastAsia="ＭＳ ゴシック"/>
                <w:color w:val="auto"/>
              </w:rPr>
              <w:t>：</w:t>
            </w:r>
          </w:p>
          <w:p>
            <w:pPr>
              <w:pStyle w:val="0"/>
              <w:spacing w:line="220" w:lineRule="exact"/>
              <w:ind w:left="540" w:hanging="540" w:hangingChars="300"/>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（有・無）</w:t>
            </w: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p>
        </w:tc>
      </w:tr>
      <w:tr>
        <w:trPr/>
        <w:tc>
          <w:tcPr>
            <w:tcW w:w="162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２　設備の基準</w:t>
            </w:r>
          </w:p>
        </w:tc>
        <w:tc>
          <w:tcPr>
            <w:tcW w:w="5940" w:type="dxa"/>
            <w:vAlign w:val="top"/>
          </w:tcPr>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　食堂及び機能訓練室　　</w:t>
            </w:r>
            <w:r>
              <w:rPr>
                <w:rFonts w:hint="eastAsia" w:ascii="ＭＳ ゴシック" w:hAnsi="ＭＳ ゴシック"/>
                <w:color w:val="auto"/>
                <w:w w:val="50"/>
              </w:rPr>
              <w:t>◆平１８厚令３４第２２条第２項第１号</w:t>
            </w:r>
          </w:p>
          <w:p>
            <w:pPr>
              <w:pStyle w:val="23"/>
              <w:wordWrap w:val="1"/>
              <w:spacing w:line="22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それぞれ必要な広さを有するものとし、その合計した面積は、３平方㍍に利用定員を乗じて得た面積以上となっているか。</w:t>
            </w:r>
          </w:p>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ただし、食事の提供の際にはその提供に支障がない広さを確保でき、かつ、機能訓練を行う際にはその実施に支障がない広さを確保できる場合にあっては、食堂及び機能訓練室は同一の場所とすることができる。</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736" w:hanging="736" w:hangingChars="400"/>
              <w:rPr>
                <w:rFonts w:hint="default" w:ascii="ＭＳ ゴシック" w:hAnsi="ＭＳ ゴシック"/>
                <w:color w:val="auto"/>
              </w:rPr>
            </w:pPr>
            <w:r>
              <w:rPr>
                <w:rFonts w:hint="eastAsia" w:ascii="ＭＳ ゴシック" w:hAnsi="ＭＳ ゴシック"/>
                <w:color w:val="auto"/>
              </w:rPr>
              <w:t>　◎　指定地域密着型通所介護が原則として同時に複数の利用者に対</w:t>
            </w:r>
          </w:p>
          <w:p>
            <w:pPr>
              <w:pStyle w:val="23"/>
              <w:wordWrap w:val="1"/>
              <w:spacing w:line="220" w:lineRule="exact"/>
              <w:ind w:left="728" w:leftChars="200" w:hanging="368" w:hangingChars="200"/>
              <w:rPr>
                <w:rFonts w:hint="default" w:ascii="ＭＳ ゴシック" w:hAnsi="ＭＳ ゴシック"/>
                <w:color w:val="auto"/>
              </w:rPr>
            </w:pPr>
            <w:r>
              <w:rPr>
                <w:rFonts w:hint="eastAsia" w:ascii="ＭＳ ゴシック" w:hAnsi="ＭＳ ゴシック"/>
                <w:color w:val="auto"/>
              </w:rPr>
              <w:t>し介護を提供するものであることに鑑み、狭隘な部屋を多数設置</w:t>
            </w:r>
          </w:p>
          <w:p>
            <w:pPr>
              <w:pStyle w:val="23"/>
              <w:wordWrap w:val="1"/>
              <w:spacing w:line="220" w:lineRule="exact"/>
              <w:ind w:left="728" w:leftChars="200" w:hanging="368" w:hangingChars="200"/>
              <w:rPr>
                <w:rFonts w:hint="default" w:ascii="ＭＳ ゴシック" w:hAnsi="ＭＳ ゴシック"/>
                <w:color w:val="auto"/>
              </w:rPr>
            </w:pPr>
            <w:r>
              <w:rPr>
                <w:rFonts w:hint="eastAsia" w:ascii="ＭＳ ゴシック" w:hAnsi="ＭＳ ゴシック"/>
                <w:color w:val="auto"/>
              </w:rPr>
              <w:t>することにより面積を確保すべきものではない。ただし、地域密</w:t>
            </w:r>
          </w:p>
          <w:p>
            <w:pPr>
              <w:pStyle w:val="23"/>
              <w:wordWrap w:val="1"/>
              <w:spacing w:line="220" w:lineRule="exact"/>
              <w:ind w:left="728" w:leftChars="200" w:hanging="368" w:hangingChars="200"/>
              <w:rPr>
                <w:rFonts w:hint="default" w:ascii="ＭＳ ゴシック" w:hAnsi="ＭＳ ゴシック"/>
                <w:color w:val="auto"/>
              </w:rPr>
            </w:pPr>
            <w:r>
              <w:rPr>
                <w:rFonts w:hint="eastAsia" w:ascii="ＭＳ ゴシック" w:hAnsi="ＭＳ ゴシック"/>
                <w:color w:val="auto"/>
              </w:rPr>
              <w:t>着型通所介護の単位をさらにグループ分けして効果的なサービス</w:t>
            </w:r>
          </w:p>
          <w:p>
            <w:pPr>
              <w:pStyle w:val="23"/>
              <w:wordWrap w:val="1"/>
              <w:spacing w:line="220" w:lineRule="exact"/>
              <w:ind w:left="728" w:leftChars="200" w:hanging="368" w:hangingChars="200"/>
              <w:rPr>
                <w:rFonts w:hint="default" w:ascii="ＭＳ ゴシック" w:hAnsi="ＭＳ ゴシック"/>
                <w:color w:val="auto"/>
              </w:rPr>
            </w:pPr>
            <w:r>
              <w:rPr>
                <w:rFonts w:hint="eastAsia" w:ascii="ＭＳ ゴシック" w:hAnsi="ＭＳ ゴシック"/>
                <w:color w:val="auto"/>
              </w:rPr>
              <w:t>の提供が期待される場合はこの限りではない。</w:t>
            </w:r>
          </w:p>
          <w:p>
            <w:pPr>
              <w:pStyle w:val="23"/>
              <w:wordWrap w:val="1"/>
              <w:spacing w:line="220" w:lineRule="exact"/>
              <w:ind w:left="728" w:leftChars="200" w:hanging="368" w:hangingChars="200"/>
              <w:rPr>
                <w:rFonts w:hint="default" w:ascii="ＭＳ ゴシック" w:hAnsi="ＭＳ ゴシック"/>
                <w:color w:val="auto"/>
                <w:spacing w:val="-4"/>
                <w:w w:val="50"/>
              </w:rPr>
            </w:pPr>
            <w:r>
              <w:rPr>
                <w:rFonts w:hint="eastAsia" w:ascii="ＭＳ ゴシック" w:hAnsi="ＭＳ ゴシック"/>
                <w:color w:val="auto"/>
              </w:rPr>
              <w:t>　</w:t>
            </w:r>
            <w:r>
              <w:rPr>
                <w:rFonts w:hint="eastAsia" w:ascii="ＭＳ ゴシック" w:hAnsi="ＭＳ ゴシック"/>
                <w:color w:val="auto"/>
                <w:spacing w:val="-4"/>
                <w:w w:val="50"/>
              </w:rPr>
              <w:t>◆平１８解釈通知第３の二の二の２（２）</w:t>
            </w:r>
          </w:p>
          <w:p>
            <w:pPr>
              <w:pStyle w:val="23"/>
              <w:wordWrap w:val="1"/>
              <w:spacing w:line="220" w:lineRule="exact"/>
              <w:ind w:left="720" w:hanging="720" w:hangingChars="400"/>
              <w:rPr>
                <w:rFonts w:hint="default" w:ascii="ＭＳ ゴシック" w:hAnsi="ＭＳ ゴシック"/>
                <w:color w:val="auto"/>
                <w:spacing w:val="0"/>
              </w:rPr>
            </w:pPr>
          </w:p>
          <w:p>
            <w:pPr>
              <w:pStyle w:val="23"/>
              <w:wordWrap w:val="1"/>
              <w:spacing w:line="220" w:lineRule="exact"/>
              <w:ind w:left="368" w:hanging="368" w:hangingChars="200"/>
              <w:rPr>
                <w:rFonts w:hint="default" w:ascii="ＭＳ ゴシック" w:hAnsi="ＭＳ ゴシック"/>
                <w:color w:val="auto"/>
                <w:spacing w:val="-4"/>
                <w:w w:val="50"/>
              </w:rPr>
            </w:pPr>
            <w:r>
              <w:rPr>
                <w:rFonts w:hint="eastAsia" w:ascii="ＭＳ ゴシック" w:hAnsi="ＭＳ ゴシック"/>
                <w:color w:val="auto"/>
              </w:rPr>
              <w:t>　</w:t>
            </w:r>
            <w:r>
              <w:rPr>
                <w:rFonts w:hint="eastAsia" w:ascii="ＭＳ ゴシック" w:hAnsi="ＭＳ ゴシック"/>
                <w:color w:val="auto"/>
                <w:u w:val="none" w:color="auto"/>
              </w:rPr>
              <w:t>◎　指定地域密着型通所介護事業所と指定居宅サービス事業所等を併設している場合に、利用者へのサービス提供に支障がない場合は、設備基準上両方のサービスに規定があるものは共用が可能である。ただし指定地域密着型通所介護事業所の機能訓練室等と、指定地域密着型通所介護事業所と併設の関係にある病院、診療所、介護老人保健施設又は介護医療院における通所リハビリテーション等を行うためのスペースについて共用する場合にあっては、以</w:t>
            </w:r>
            <w:r>
              <w:rPr>
                <w:rFonts w:hint="eastAsia" w:ascii="ＭＳ ゴシック" w:hAnsi="ＭＳ ゴシック"/>
                <w:color w:val="auto"/>
              </w:rPr>
              <w:t>下の条件に適合する</w:t>
            </w:r>
            <w:r>
              <w:rPr>
                <w:rFonts w:hint="eastAsia" w:ascii="ＭＳ ゴシック" w:hAnsi="ＭＳ ゴシック"/>
                <w:color w:val="auto"/>
                <w:u w:val="none" w:color="auto"/>
              </w:rPr>
              <w:t>ことをもって</w:t>
            </w:r>
            <w:r>
              <w:rPr>
                <w:rFonts w:hint="eastAsia" w:ascii="ＭＳ ゴシック" w:hAnsi="ＭＳ ゴシック"/>
                <w:color w:val="auto"/>
              </w:rPr>
              <w:t>、これらが同一の部屋等であっても差し支えないものとする。　　</w:t>
            </w:r>
            <w:r>
              <w:rPr>
                <w:rFonts w:hint="eastAsia" w:ascii="ＭＳ ゴシック" w:hAnsi="ＭＳ ゴシック"/>
                <w:color w:val="auto"/>
                <w:spacing w:val="-4"/>
                <w:w w:val="50"/>
              </w:rPr>
              <w:t>◆平１８解釈通知第３の二の二の２（４）</w:t>
            </w:r>
          </w:p>
          <w:p>
            <w:pPr>
              <w:pStyle w:val="23"/>
              <w:wordWrap w:val="1"/>
              <w:spacing w:line="220" w:lineRule="exact"/>
              <w:rPr>
                <w:rFonts w:hint="default" w:ascii="ＭＳ ゴシック" w:hAnsi="ＭＳ ゴシック"/>
                <w:color w:val="auto"/>
                <w:w w:val="50"/>
              </w:rPr>
            </w:pPr>
          </w:p>
          <w:p>
            <w:pPr>
              <w:pStyle w:val="23"/>
              <w:wordWrap w:val="1"/>
              <w:spacing w:line="220" w:lineRule="exact"/>
              <w:ind w:left="544" w:leftChars="200" w:hanging="184" w:hangingChars="100"/>
              <w:rPr>
                <w:rFonts w:hint="default" w:ascii="ＭＳ ゴシック" w:hAnsi="ＭＳ ゴシック"/>
                <w:color w:val="auto"/>
                <w:spacing w:val="0"/>
              </w:rPr>
            </w:pPr>
            <w:r>
              <w:rPr>
                <w:rFonts w:hint="eastAsia" w:ascii="ＭＳ ゴシック" w:hAnsi="ＭＳ ゴシック"/>
                <w:color w:val="auto"/>
              </w:rPr>
              <w:t>ア　当該部屋等において指定地域密着型通所介護事業所の機能訓練室等と通所リハビリテーション等を行うためのスペースが明確に区分されていること</w:t>
            </w:r>
          </w:p>
          <w:p>
            <w:pPr>
              <w:pStyle w:val="23"/>
              <w:wordWrap w:val="1"/>
              <w:spacing w:line="220" w:lineRule="exact"/>
              <w:ind w:left="546" w:hanging="546" w:hangingChars="300"/>
              <w:rPr>
                <w:rFonts w:hint="default" w:ascii="ＭＳ ゴシック" w:hAnsi="ＭＳ ゴシック"/>
                <w:color w:val="auto"/>
              </w:rPr>
            </w:pPr>
            <w:r>
              <w:rPr>
                <w:rFonts w:hint="eastAsia" w:ascii="ＭＳ ゴシック" w:hAnsi="ＭＳ ゴシック"/>
                <w:color w:val="auto"/>
                <w:spacing w:val="1"/>
              </w:rPr>
              <w:t xml:space="preserve">    </w:t>
            </w:r>
            <w:r>
              <w:rPr>
                <w:rFonts w:hint="eastAsia" w:ascii="ＭＳ ゴシック" w:hAnsi="ＭＳ ゴシック"/>
                <w:color w:val="auto"/>
              </w:rPr>
              <w:t>イ　指定地域密着型通所介護事業所の機能訓練室等として使用される区分が、指定地域密着型通所介護事業所の設備基準を満たし、かつ、通所リハビリテーション等を行うためのスペースとして使用される区分が、通所リハビリテーション事業所等の設備基準を満たすこと。</w:t>
            </w:r>
          </w:p>
          <w:p>
            <w:pPr>
              <w:pStyle w:val="23"/>
              <w:wordWrap w:val="1"/>
              <w:spacing w:line="220" w:lineRule="exact"/>
              <w:ind w:left="316" w:hanging="316" w:hangingChars="172"/>
              <w:rPr>
                <w:rFonts w:hint="default" w:ascii="ＭＳ ゴシック" w:hAnsi="ＭＳ ゴシック"/>
                <w:color w:val="auto"/>
              </w:rPr>
            </w:pPr>
          </w:p>
          <w:p>
            <w:pPr>
              <w:pStyle w:val="23"/>
              <w:wordWrap w:val="1"/>
              <w:spacing w:line="220" w:lineRule="exact"/>
              <w:ind w:left="316" w:hanging="316" w:hangingChars="172"/>
              <w:rPr>
                <w:rFonts w:hint="default" w:ascii="ＭＳ ゴシック" w:hAnsi="ＭＳ ゴシック"/>
                <w:color w:val="auto"/>
                <w:u w:val="none" w:color="auto"/>
              </w:rPr>
            </w:pPr>
            <w:r>
              <w:rPr>
                <w:rFonts w:hint="eastAsia" w:ascii="ＭＳ ゴシック" w:hAnsi="ＭＳ ゴシック"/>
                <w:color w:val="auto"/>
                <w:u w:val="none" w:color="auto"/>
              </w:rPr>
              <w:t>　※　玄関、廊下、階段、送迎車輌など、基準上は規定がないが、設置されるものについても、利用者へのサービス提供に支障がない場合は、共用が可能である。</w:t>
            </w:r>
          </w:p>
          <w:p>
            <w:pPr>
              <w:pStyle w:val="23"/>
              <w:wordWrap w:val="1"/>
              <w:spacing w:line="220" w:lineRule="exact"/>
              <w:ind w:left="315" w:leftChars="-2" w:hanging="319" w:hangingChars="177"/>
              <w:jc w:val="both"/>
              <w:rPr>
                <w:rFonts w:hint="default" w:ascii="ＭＳ ゴシック" w:hAnsi="ＭＳ ゴシック"/>
                <w:color w:val="auto"/>
                <w:spacing w:val="0"/>
                <w:u w:val="single" w:color="auto"/>
              </w:rPr>
            </w:pPr>
            <w:r>
              <w:rPr>
                <w:rFonts w:hint="eastAsia" w:ascii="ＭＳ ゴシック" w:hAnsi="ＭＳ ゴシック"/>
                <w:color w:val="auto"/>
                <w:spacing w:val="0"/>
                <w:u w:val="none" w:color="auto"/>
              </w:rPr>
              <w:t>　　　設備を共用する場合、基準第</w:t>
            </w:r>
            <w:r>
              <w:rPr>
                <w:rFonts w:hint="eastAsia" w:ascii="ＭＳ ゴシック" w:hAnsi="ＭＳ ゴシック"/>
                <w:color w:val="auto"/>
                <w:spacing w:val="0"/>
                <w:u w:val="none" w:color="auto"/>
              </w:rPr>
              <w:t>33</w:t>
            </w:r>
            <w:r>
              <w:rPr>
                <w:rFonts w:hint="eastAsia" w:ascii="ＭＳ ゴシック" w:hAnsi="ＭＳ ゴシック"/>
                <w:color w:val="auto"/>
                <w:spacing w:val="0"/>
                <w:u w:val="none" w:color="auto"/>
              </w:rPr>
              <w:t>条第２項により、事業所において感染症が発生し、又はまん延しないように必要な措置を講じるよう努めなければならないと定められているが、衛生管理等に一層努めること。</w:t>
            </w: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　相談室　　</w:t>
            </w:r>
            <w:r>
              <w:rPr>
                <w:rFonts w:hint="eastAsia" w:ascii="ＭＳ ゴシック" w:hAnsi="ＭＳ ゴシック"/>
                <w:color w:val="auto"/>
                <w:w w:val="50"/>
              </w:rPr>
              <w:t>◆平１８厚令３４第２２条第２項第２号</w:t>
            </w:r>
          </w:p>
          <w:p>
            <w:pPr>
              <w:pStyle w:val="23"/>
              <w:wordWrap w:val="1"/>
              <w:spacing w:line="220" w:lineRule="exact"/>
              <w:ind w:left="184" w:hanging="184" w:hangingChars="100"/>
              <w:jc w:val="left"/>
              <w:rPr>
                <w:rFonts w:hint="default" w:ascii="ＭＳ ゴシック" w:hAnsi="ＭＳ ゴシック" w:eastAsia="ＭＳ ゴシック"/>
                <w:color w:val="auto"/>
              </w:rPr>
            </w:pPr>
            <w:r>
              <w:rPr>
                <w:rFonts w:hint="eastAsia" w:ascii="ＭＳ ゴシック" w:hAnsi="ＭＳ ゴシック"/>
                <w:color w:val="auto"/>
              </w:rPr>
              <w:t>　　遮へい物の設置等により相談の内容が漏えいしないよう配慮され</w:t>
            </w:r>
            <w:r>
              <w:rPr>
                <w:rFonts w:hint="eastAsia" w:ascii="ＭＳ ゴシック" w:hAnsi="ＭＳ ゴシック" w:eastAsia="ＭＳ ゴシック"/>
                <w:color w:val="auto"/>
              </w:rPr>
              <w:t>ているか。</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20" w:lineRule="exact"/>
              <w:rPr>
                <w:rFonts w:hint="default" w:ascii="ＭＳ ゴシック" w:hAnsi="ＭＳ ゴシック"/>
                <w:color w:val="auto"/>
                <w:w w:val="90"/>
              </w:rPr>
            </w:pPr>
            <w:r>
              <w:rPr>
                <w:rFonts w:hint="eastAsia" w:ascii="ＭＳ ゴシック" w:hAnsi="ＭＳ ゴシック"/>
                <w:color w:val="auto"/>
                <w:w w:val="90"/>
              </w:rPr>
              <w:t>３㎡×利用定員＝</w:t>
            </w:r>
          </w:p>
          <w:p>
            <w:pPr>
              <w:pStyle w:val="23"/>
              <w:wordWrap w:val="1"/>
              <w:spacing w:line="220" w:lineRule="exact"/>
              <w:rPr>
                <w:rFonts w:hint="default" w:ascii="ＭＳ ゴシック" w:hAnsi="ＭＳ ゴシック"/>
                <w:color w:val="auto"/>
                <w:spacing w:val="0"/>
                <w:w w:val="90"/>
              </w:rPr>
            </w:pPr>
            <w:r>
              <w:rPr>
                <w:rFonts w:hint="eastAsia" w:ascii="ＭＳ ゴシック" w:hAnsi="ＭＳ ゴシック"/>
                <w:color w:val="auto"/>
                <w:w w:val="90"/>
              </w:rPr>
              <w:t>　　　　　　　　　㎡</w:t>
            </w:r>
          </w:p>
          <w:p>
            <w:pPr>
              <w:pStyle w:val="23"/>
              <w:wordWrap w:val="1"/>
              <w:spacing w:line="220" w:lineRule="exact"/>
              <w:rPr>
                <w:rFonts w:hint="default" w:ascii="ＭＳ ゴシック" w:hAnsi="ＭＳ ゴシック"/>
                <w:color w:val="auto"/>
                <w:w w:val="90"/>
              </w:rPr>
            </w:pPr>
          </w:p>
          <w:p>
            <w:pPr>
              <w:pStyle w:val="23"/>
              <w:wordWrap w:val="1"/>
              <w:spacing w:line="220" w:lineRule="exact"/>
              <w:rPr>
                <w:rFonts w:hint="default" w:ascii="ＭＳ ゴシック" w:hAnsi="ＭＳ ゴシック"/>
                <w:color w:val="auto"/>
                <w:w w:val="90"/>
              </w:rPr>
            </w:pPr>
            <w:r>
              <w:rPr>
                <w:rFonts w:hint="eastAsia" w:ascii="ＭＳ ゴシック" w:hAnsi="ＭＳ ゴシック"/>
                <w:color w:val="auto"/>
                <w:w w:val="90"/>
              </w:rPr>
              <w:t>現面積＝</w:t>
            </w:r>
          </w:p>
          <w:p>
            <w:pPr>
              <w:pStyle w:val="23"/>
              <w:wordWrap w:val="1"/>
              <w:spacing w:line="220" w:lineRule="exact"/>
              <w:rPr>
                <w:rFonts w:hint="default" w:ascii="ＭＳ ゴシック" w:hAnsi="ＭＳ ゴシック"/>
                <w:color w:val="auto"/>
                <w:spacing w:val="0"/>
                <w:w w:val="90"/>
              </w:rPr>
            </w:pPr>
            <w:r>
              <w:rPr>
                <w:rFonts w:hint="eastAsia" w:ascii="ＭＳ ゴシック" w:hAnsi="ＭＳ ゴシック"/>
                <w:color w:val="auto"/>
                <w:w w:val="90"/>
              </w:rPr>
              <w:t>　　　　　　　　　㎡</w:t>
            </w: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eastAsia" w:ascii="ＭＳ ゴシック" w:hAnsi="ＭＳ ゴシック"/>
                <w:color w:val="auto"/>
              </w:rPr>
            </w:pPr>
          </w:p>
          <w:p>
            <w:pPr>
              <w:pStyle w:val="23"/>
              <w:wordWrap w:val="1"/>
              <w:spacing w:line="220" w:lineRule="exact"/>
              <w:rPr>
                <w:rFonts w:hint="eastAsia" w:ascii="ＭＳ ゴシック" w:hAnsi="ＭＳ ゴシック"/>
                <w:color w:val="auto"/>
              </w:rPr>
            </w:pPr>
          </w:p>
          <w:p>
            <w:pPr>
              <w:pStyle w:val="23"/>
              <w:wordWrap w:val="1"/>
              <w:spacing w:line="220" w:lineRule="exact"/>
              <w:rPr>
                <w:rFonts w:hint="eastAsia" w:ascii="ＭＳ ゴシック" w:hAnsi="ＭＳ ゴシック"/>
                <w:color w:val="auto"/>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rPr>
                <w:rFonts w:hint="default"/>
                <w:color w:val="auto"/>
              </w:rPr>
            </w:pPr>
          </w:p>
        </w:tc>
      </w:tr>
      <w:tr>
        <w:trPr/>
        <w:tc>
          <w:tcPr>
            <w:tcW w:w="1620" w:type="dxa"/>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３　第１号通所事業との兼用</w:t>
            </w:r>
          </w:p>
        </w:tc>
        <w:tc>
          <w:tcPr>
            <w:tcW w:w="5940" w:type="dxa"/>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指定地域密着型通所介護事業者が第</w:t>
            </w:r>
            <w:r>
              <w:rPr>
                <w:rFonts w:hint="eastAsia" w:ascii="ＭＳ ゴシック" w:hAnsi="ＭＳ ゴシック"/>
                <w:color w:val="auto"/>
              </w:rPr>
              <w:t>20</w:t>
            </w:r>
            <w:r>
              <w:rPr>
                <w:rFonts w:hint="eastAsia" w:ascii="ＭＳ ゴシック" w:hAnsi="ＭＳ ゴシック"/>
                <w:color w:val="auto"/>
              </w:rPr>
              <w:t>条第１項第３号に規定する第１号通所事業に係る指定事業者の指定を併せて受け、かつ、これらの各事業が同一の事業所において一体的に運営されている場合については、南丹市の定める当該第１号通所事業の設備に関する基準を満たすことをもって、上記第３の１及び２に規定する設備及び備品等を備えているものとみなすことができる。</w:t>
            </w:r>
          </w:p>
          <w:p>
            <w:pPr>
              <w:pStyle w:val="23"/>
              <w:wordWrap w:val="1"/>
              <w:spacing w:line="220" w:lineRule="exact"/>
              <w:ind w:left="184" w:hanging="184" w:hangingChars="100"/>
              <w:rPr>
                <w:rFonts w:hint="default" w:ascii="ＭＳ ゴシック" w:hAnsi="ＭＳ ゴシック"/>
                <w:color w:val="auto"/>
                <w:w w:val="50"/>
              </w:rPr>
            </w:pPr>
            <w:r>
              <w:rPr>
                <w:rFonts w:hint="eastAsia" w:ascii="ＭＳ ゴシック" w:hAnsi="ＭＳ ゴシック"/>
                <w:color w:val="auto"/>
              </w:rPr>
              <w:t>　</w:t>
            </w:r>
            <w:r>
              <w:rPr>
                <w:rFonts w:hint="eastAsia" w:ascii="ＭＳ ゴシック" w:hAnsi="ＭＳ ゴシック"/>
                <w:color w:val="auto"/>
                <w:w w:val="50"/>
              </w:rPr>
              <w:t>◆平１８厚令３４第２２条第５項</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0"/>
              <w:spacing w:line="220" w:lineRule="exact"/>
              <w:rPr>
                <w:rFonts w:hint="default" w:ascii="ＭＳ ゴシック" w:hAnsi="ＭＳ ゴシック" w:eastAsia="ＭＳ ゴシック"/>
                <w:color w:val="auto"/>
              </w:rPr>
            </w:pPr>
          </w:p>
        </w:tc>
      </w:tr>
      <w:tr>
        <w:trPr/>
        <w:tc>
          <w:tcPr>
            <w:tcW w:w="1620" w:type="dxa"/>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第４</w:t>
            </w:r>
          </w:p>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運営に関する基準</w:t>
            </w:r>
          </w:p>
          <w:p>
            <w:pPr>
              <w:pStyle w:val="23"/>
              <w:wordWrap w:val="1"/>
              <w:spacing w:line="220" w:lineRule="exact"/>
              <w:jc w:val="center"/>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w w:val="50"/>
              </w:rPr>
              <w:t>法第７８条の４第２項</w:t>
            </w:r>
            <w:r>
              <w:rPr>
                <w:rFonts w:hint="eastAsia" w:ascii="ＭＳ ゴシック" w:hAnsi="ＭＳ ゴシック"/>
                <w:color w:val="auto"/>
              </w:rPr>
              <w:t>＞</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184" w:hanging="184" w:hangingChars="100"/>
              <w:jc w:val="both"/>
              <w:rPr>
                <w:rFonts w:hint="default" w:ascii="ＭＳ ゴシック" w:hAnsi="ＭＳ ゴシック"/>
                <w:color w:val="auto"/>
              </w:rPr>
            </w:pPr>
            <w:r>
              <w:rPr>
                <w:rFonts w:hint="eastAsia" w:ascii="ＭＳ ゴシック" w:hAnsi="ＭＳ ゴシック"/>
                <w:color w:val="auto"/>
              </w:rPr>
              <w:t>１　内容及び手続の説明及び同意</w:t>
            </w:r>
          </w:p>
        </w:tc>
        <w:tc>
          <w:tcPr>
            <w:tcW w:w="5940" w:type="dxa"/>
            <w:vAlign w:val="top"/>
          </w:tcPr>
          <w:p>
            <w:pPr>
              <w:pStyle w:val="23"/>
              <w:wordWrap w:val="1"/>
              <w:spacing w:line="220" w:lineRule="exact"/>
              <w:ind w:left="184" w:hanging="184" w:hangingChars="100"/>
              <w:rPr>
                <w:rFonts w:hint="default" w:ascii="ＭＳ ゴシック" w:hAnsi="ＭＳ ゴシック"/>
                <w:color w:val="auto"/>
                <w:w w:val="50"/>
              </w:rPr>
            </w:pPr>
            <w:r>
              <w:rPr>
                <w:rFonts w:hint="eastAsia" w:ascii="ＭＳ ゴシック" w:hAnsi="ＭＳ ゴシック"/>
                <w:color w:val="auto"/>
              </w:rPr>
              <w:t>□　サービスの提供の開始に際し、あらかじめ、利用申込者又はその家族に対し、運営規程の概要、地域密着型通所介護従業者の勤務の体制その他の利用申込者のサービス選択に資すると認められる重要事項を記した文書を交付して説明を行い、当該提供の開始について利用申込者の同意を得ているか。　</w:t>
            </w:r>
            <w:r>
              <w:rPr>
                <w:rFonts w:hint="eastAsia" w:ascii="ＭＳ ゴシック" w:hAnsi="ＭＳ ゴシック"/>
                <w:color w:val="auto"/>
                <w:w w:val="50"/>
              </w:rPr>
              <w:t>◆平１８厚令３４第３条の７準用</w:t>
            </w:r>
          </w:p>
          <w:p>
            <w:pPr>
              <w:pStyle w:val="23"/>
              <w:wordWrap w:val="1"/>
              <w:spacing w:line="220" w:lineRule="exact"/>
              <w:ind w:left="180" w:hanging="180" w:hangingChars="100"/>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spacing w:val="1"/>
              </w:rPr>
              <w:t xml:space="preserve">  </w:t>
            </w:r>
            <w:r>
              <w:rPr>
                <w:rFonts w:hint="eastAsia" w:ascii="ＭＳ ゴシック" w:hAnsi="ＭＳ ゴシック"/>
                <w:color w:val="auto"/>
              </w:rPr>
              <w:t>◎　記載すべき事項は以下のとおり。　</w:t>
            </w:r>
            <w:r>
              <w:rPr>
                <w:rFonts w:hint="eastAsia" w:ascii="ＭＳ ゴシック" w:hAnsi="ＭＳ ゴシック"/>
                <w:color w:val="auto"/>
                <w:w w:val="50"/>
              </w:rPr>
              <w:t>◆平１８解釈通知第</w:t>
            </w:r>
            <w:r>
              <w:rPr>
                <w:rFonts w:hint="eastAsia" w:ascii="ＭＳ ゴシック" w:hAnsi="ＭＳ ゴシック"/>
                <w:color w:val="auto"/>
                <w:w w:val="50"/>
              </w:rPr>
              <w:t>3</w:t>
            </w:r>
            <w:r>
              <w:rPr>
                <w:rFonts w:hint="eastAsia" w:ascii="ＭＳ ゴシック" w:hAnsi="ＭＳ ゴシック"/>
                <w:color w:val="auto"/>
                <w:w w:val="50"/>
              </w:rPr>
              <w:t>の一の４（２）準用</w:t>
            </w: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spacing w:val="1"/>
              </w:rPr>
              <w:t xml:space="preserve">    </w:t>
            </w:r>
            <w:r>
              <w:rPr>
                <w:rFonts w:hint="eastAsia" w:ascii="ＭＳ ゴシック" w:hAnsi="ＭＳ ゴシック"/>
                <w:color w:val="auto"/>
              </w:rPr>
              <w:t>ア　運営規程の概要</w:t>
            </w: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spacing w:val="1"/>
              </w:rPr>
              <w:t xml:space="preserve">    </w:t>
            </w:r>
            <w:r>
              <w:rPr>
                <w:rFonts w:hint="eastAsia" w:ascii="ＭＳ ゴシック" w:hAnsi="ＭＳ ゴシック"/>
                <w:color w:val="auto"/>
              </w:rPr>
              <w:t>イ　地域密着型通所介護従業者の勤務体制</w:t>
            </w: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spacing w:val="1"/>
              </w:rPr>
              <w:t xml:space="preserve">    </w:t>
            </w:r>
            <w:r>
              <w:rPr>
                <w:rFonts w:hint="eastAsia" w:ascii="ＭＳ ゴシック" w:hAnsi="ＭＳ ゴシック"/>
                <w:color w:val="auto"/>
              </w:rPr>
              <w:t>ウ　事故発生時の対応</w:t>
            </w:r>
          </w:p>
          <w:p>
            <w:pPr>
              <w:pStyle w:val="23"/>
              <w:wordWrap w:val="1"/>
              <w:spacing w:line="220" w:lineRule="exact"/>
              <w:rPr>
                <w:rFonts w:hint="default" w:ascii="ＭＳ ゴシック" w:hAnsi="ＭＳ ゴシック"/>
                <w:color w:val="auto"/>
              </w:rPr>
            </w:pPr>
            <w:r>
              <w:rPr>
                <w:rFonts w:hint="eastAsia" w:ascii="ＭＳ ゴシック" w:hAnsi="ＭＳ ゴシック"/>
                <w:color w:val="auto"/>
                <w:spacing w:val="1"/>
              </w:rPr>
              <w:t xml:space="preserve">    </w:t>
            </w:r>
            <w:r>
              <w:rPr>
                <w:rFonts w:hint="eastAsia" w:ascii="ＭＳ ゴシック" w:hAnsi="ＭＳ ゴシック"/>
                <w:color w:val="auto"/>
              </w:rPr>
              <w:t>エ　苦情処理の体制　</w:t>
            </w:r>
          </w:p>
          <w:p>
            <w:pPr>
              <w:pStyle w:val="23"/>
              <w:wordWrap w:val="1"/>
              <w:spacing w:line="220" w:lineRule="exact"/>
              <w:ind w:left="552" w:hanging="552" w:hangingChars="300"/>
              <w:rPr>
                <w:rFonts w:hint="default" w:ascii="ＭＳ ゴシック" w:hAnsi="ＭＳ ゴシック"/>
                <w:color w:val="auto"/>
                <w:u w:val="none" w:color="auto"/>
              </w:rPr>
            </w:pPr>
            <w:r>
              <w:rPr>
                <w:rFonts w:hint="eastAsia" w:ascii="ＭＳ ゴシック" w:hAnsi="ＭＳ ゴシック"/>
                <w:color w:val="auto"/>
              </w:rPr>
              <w:t>　　</w:t>
            </w:r>
            <w:r>
              <w:rPr>
                <w:rFonts w:hint="eastAsia" w:ascii="ＭＳ ゴシック" w:hAnsi="ＭＳ ゴシック"/>
                <w:color w:val="auto"/>
                <w:u w:val="none" w:color="auto"/>
              </w:rPr>
              <w:t>オ　提供するサービスの第三者評価の実施状況（実施の有無、実施した直近の年月日、実施した評価機関の名称、評価結果の開示状況）等</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364" w:hanging="364" w:hangingChars="200"/>
              <w:rPr>
                <w:rFonts w:hint="default" w:ascii="ＭＳ ゴシック" w:hAnsi="ＭＳ ゴシック"/>
                <w:color w:val="auto"/>
                <w:spacing w:val="0"/>
              </w:rPr>
            </w:pPr>
            <w:r>
              <w:rPr>
                <w:rFonts w:hint="eastAsia" w:ascii="ＭＳ ゴシック" w:hAnsi="ＭＳ ゴシック"/>
                <w:color w:val="auto"/>
                <w:spacing w:val="1"/>
              </w:rPr>
              <w:t xml:space="preserve">  </w:t>
            </w:r>
            <w:r>
              <w:rPr>
                <w:rFonts w:hint="eastAsia" w:ascii="ＭＳ ゴシック" w:hAnsi="ＭＳ ゴシック"/>
                <w:color w:val="auto"/>
              </w:rPr>
              <w:t>※　利用申込者又はその家族から申出があった場合には、文書の交付に代えて電磁的方法により提供することも可。</w:t>
            </w:r>
          </w:p>
          <w:p>
            <w:pPr>
              <w:pStyle w:val="23"/>
              <w:wordWrap w:val="1"/>
              <w:spacing w:line="220" w:lineRule="exact"/>
              <w:rPr>
                <w:rFonts w:hint="default" w:ascii="ＭＳ ゴシック" w:hAnsi="ＭＳ ゴシック"/>
                <w:color w:val="auto"/>
                <w:w w:val="50"/>
              </w:rPr>
            </w:pPr>
            <w:r>
              <w:rPr>
                <w:rFonts w:hint="eastAsia" w:ascii="ＭＳ ゴシック" w:hAnsi="ＭＳ ゴシック"/>
                <w:color w:val="auto"/>
                <w:spacing w:val="0"/>
              </w:rPr>
              <w:t>　　</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同意は書面によって確認しているか。（努力義務）</w:t>
            </w:r>
          </w:p>
          <w:p>
            <w:pPr>
              <w:pStyle w:val="0"/>
              <w:spacing w:line="220" w:lineRule="exact"/>
              <w:rPr>
                <w:rFonts w:hint="default"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w:t>
            </w:r>
            <w:r>
              <w:rPr>
                <w:rFonts w:hint="eastAsia" w:ascii="ＭＳ ゴシック" w:hAnsi="ＭＳ ゴシック" w:eastAsia="ＭＳ ゴシック"/>
                <w:color w:val="auto"/>
                <w:w w:val="50"/>
              </w:rPr>
              <w:t>3</w:t>
            </w:r>
            <w:r>
              <w:rPr>
                <w:rFonts w:hint="eastAsia" w:ascii="ＭＳ ゴシック" w:hAnsi="ＭＳ ゴシック" w:eastAsia="ＭＳ ゴシック"/>
                <w:color w:val="auto"/>
                <w:w w:val="50"/>
              </w:rPr>
              <w:t>の一の４（２）準用</w:t>
            </w:r>
          </w:p>
          <w:p>
            <w:pPr>
              <w:pStyle w:val="0"/>
              <w:spacing w:line="220" w:lineRule="exact"/>
              <w:rPr>
                <w:rFonts w:hint="default" w:ascii="ＭＳ ゴシック" w:hAnsi="ＭＳ ゴシック" w:eastAsia="ＭＳ ゴシック"/>
                <w:color w:val="auto"/>
              </w:rPr>
            </w:pP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20" w:lineRule="exact"/>
              <w:rPr>
                <w:rFonts w:hint="eastAsia"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jc w:val="both"/>
              <w:rPr>
                <w:rFonts w:hint="default" w:ascii="ＭＳ ゴシック" w:hAnsi="ＭＳ ゴシック"/>
                <w:color w:val="auto"/>
                <w:spacing w:val="0"/>
              </w:rPr>
            </w:pPr>
            <w:r>
              <w:rPr>
                <w:rFonts w:hint="eastAsia" w:ascii="ＭＳ ゴシック" w:hAnsi="ＭＳ ゴシック"/>
                <w:color w:val="auto"/>
                <w:spacing w:val="0"/>
                <w:w w:val="90"/>
              </w:rPr>
              <w:t>苦情申立窓口に以下の記載に漏れがないか</w:t>
            </w:r>
          </w:p>
          <w:p>
            <w:pPr>
              <w:pStyle w:val="23"/>
              <w:wordWrap w:val="1"/>
              <w:spacing w:line="220" w:lineRule="exact"/>
              <w:ind w:left="180" w:hanging="180" w:hangingChars="100"/>
              <w:rPr>
                <w:rFonts w:hint="default" w:ascii="ＭＳ ゴシック" w:hAnsi="ＭＳ ゴシック"/>
                <w:color w:val="auto"/>
                <w:spacing w:val="0"/>
                <w:w w:val="90"/>
              </w:rPr>
            </w:pPr>
            <w:r>
              <w:rPr>
                <w:rFonts w:hint="eastAsia" w:ascii="ＭＳ ゴシック" w:hAnsi="ＭＳ ゴシック"/>
                <w:color w:val="auto"/>
                <w:spacing w:val="0"/>
              </w:rPr>
              <w:t>□</w:t>
            </w:r>
            <w:r>
              <w:rPr>
                <w:rFonts w:hint="eastAsia" w:ascii="ＭＳ ゴシック" w:hAnsi="ＭＳ ゴシック"/>
                <w:color w:val="auto"/>
                <w:spacing w:val="0"/>
                <w:w w:val="90"/>
              </w:rPr>
              <w:t>通常の事業の実施地域に係る市町村</w:t>
            </w:r>
            <w:r>
              <w:rPr>
                <w:rFonts w:hint="eastAsia" w:ascii="ＭＳ ゴシック" w:hAnsi="ＭＳ ゴシック"/>
                <w:color w:val="auto"/>
                <w:spacing w:val="0"/>
                <w:w w:val="90"/>
              </w:rPr>
              <w:t>(</w:t>
            </w:r>
            <w:r>
              <w:rPr>
                <w:rFonts w:hint="eastAsia" w:ascii="ＭＳ ゴシック" w:hAnsi="ＭＳ ゴシック"/>
                <w:color w:val="auto"/>
                <w:spacing w:val="0"/>
                <w:w w:val="90"/>
              </w:rPr>
              <w:t>高齢福祉課又は各支所</w:t>
            </w:r>
            <w:r>
              <w:rPr>
                <w:rFonts w:hint="eastAsia" w:ascii="ＭＳ ゴシック" w:hAnsi="ＭＳ ゴシック"/>
                <w:color w:val="auto"/>
                <w:spacing w:val="0"/>
                <w:w w:val="90"/>
              </w:rPr>
              <w:t>)</w:t>
            </w:r>
          </w:p>
          <w:p>
            <w:pPr>
              <w:pStyle w:val="23"/>
              <w:wordWrap w:val="1"/>
              <w:spacing w:line="220" w:lineRule="exact"/>
              <w:ind w:left="180" w:hanging="180" w:hangingChars="100"/>
              <w:rPr>
                <w:rFonts w:hint="default" w:ascii="ＭＳ ゴシック" w:hAnsi="ＭＳ ゴシック"/>
                <w:color w:val="auto"/>
                <w:spacing w:val="0"/>
                <w:w w:val="90"/>
              </w:rPr>
            </w:pPr>
            <w:r>
              <w:rPr>
                <w:rFonts w:hint="eastAsia" w:ascii="ＭＳ ゴシック" w:hAnsi="ＭＳ ゴシック"/>
                <w:color w:val="auto"/>
                <w:spacing w:val="0"/>
              </w:rPr>
              <w:t>□</w:t>
            </w:r>
            <w:r>
              <w:rPr>
                <w:rFonts w:hint="eastAsia" w:ascii="ＭＳ ゴシック" w:hAnsi="ＭＳ ゴシック"/>
                <w:color w:val="auto"/>
                <w:spacing w:val="0"/>
                <w:w w:val="90"/>
              </w:rPr>
              <w:t>国民健康保険団体連合会</w:t>
            </w: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運営規程と不整合がないか</w:t>
            </w:r>
          </w:p>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□職員の員数</w:t>
            </w:r>
          </w:p>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□営業日・営業時間</w:t>
            </w:r>
          </w:p>
          <w:p>
            <w:pPr>
              <w:pStyle w:val="23"/>
              <w:wordWrap w:val="1"/>
              <w:spacing w:line="220" w:lineRule="exact"/>
              <w:jc w:val="both"/>
              <w:rPr>
                <w:rFonts w:hint="default"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spacing w:val="0"/>
                <w:w w:val="80"/>
              </w:rPr>
              <w:t>通常の事業の実施地域</w:t>
            </w: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w w:val="90"/>
              </w:rPr>
              <w:t>利用料・その他費用</w:t>
            </w: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※契約書は努力義務</w:t>
            </w:r>
          </w:p>
        </w:tc>
      </w:tr>
      <w:tr>
        <w:trPr/>
        <w:tc>
          <w:tcPr>
            <w:tcW w:w="1620" w:type="dxa"/>
            <w:vAlign w:val="top"/>
          </w:tcPr>
          <w:p>
            <w:pPr>
              <w:pStyle w:val="23"/>
              <w:wordWrap w:val="1"/>
              <w:spacing w:line="220" w:lineRule="exact"/>
              <w:ind w:left="184" w:hanging="184" w:hangingChars="100"/>
              <w:jc w:val="both"/>
              <w:rPr>
                <w:rFonts w:hint="default" w:ascii="ＭＳ ゴシック" w:hAnsi="ＭＳ ゴシック"/>
                <w:color w:val="auto"/>
              </w:rPr>
            </w:pPr>
            <w:r>
              <w:rPr>
                <w:rFonts w:hint="eastAsia" w:ascii="ＭＳ ゴシック" w:hAnsi="ＭＳ ゴシック"/>
                <w:color w:val="auto"/>
              </w:rPr>
              <w:t>２　提供拒否の禁止</w:t>
            </w:r>
          </w:p>
        </w:tc>
        <w:tc>
          <w:tcPr>
            <w:tcW w:w="5940" w:type="dxa"/>
            <w:vAlign w:val="top"/>
          </w:tcPr>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　正当な理由なくサービスの提供を拒んでいないか。</w:t>
            </w:r>
          </w:p>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50"/>
              </w:rPr>
              <w:t>◆平１８厚令３４第３条の８準用</w:t>
            </w:r>
          </w:p>
          <w:p>
            <w:pPr>
              <w:pStyle w:val="23"/>
              <w:wordWrap w:val="1"/>
              <w:spacing w:line="220" w:lineRule="exact"/>
              <w:ind w:left="182" w:hanging="182" w:hangingChars="100"/>
              <w:rPr>
                <w:rFonts w:hint="default" w:ascii="ＭＳ ゴシック" w:hAnsi="ＭＳ ゴシック"/>
                <w:color w:val="auto"/>
                <w:spacing w:val="0"/>
              </w:rPr>
            </w:pPr>
            <w:r>
              <w:rPr>
                <w:rFonts w:hint="eastAsia" w:ascii="ＭＳ ゴシック" w:hAnsi="ＭＳ ゴシック"/>
                <w:color w:val="auto"/>
                <w:spacing w:val="1"/>
              </w:rPr>
              <w:t>　　</w:t>
            </w:r>
            <w:r>
              <w:rPr>
                <w:rFonts w:hint="eastAsia" w:ascii="ＭＳ ゴシック" w:hAnsi="ＭＳ ゴシック"/>
                <w:color w:val="auto"/>
              </w:rPr>
              <w:t>特に、要介護度や所得の多寡を理由にサービスの提供を拒否していないか。　　</w:t>
            </w:r>
            <w:r>
              <w:rPr>
                <w:rFonts w:hint="eastAsia" w:ascii="ＭＳ ゴシック" w:hAnsi="ＭＳ ゴシック"/>
                <w:color w:val="auto"/>
                <w:w w:val="50"/>
              </w:rPr>
              <w:t>◆平１８解釈通知第３の一の４（３）準用</w:t>
            </w: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　◎　サービス提供を拒む場合の正当な理由とは、次の場合である。</w:t>
            </w:r>
          </w:p>
          <w:p>
            <w:pPr>
              <w:pStyle w:val="23"/>
              <w:wordWrap w:val="1"/>
              <w:spacing w:line="220" w:lineRule="exact"/>
              <w:rPr>
                <w:rFonts w:hint="default" w:ascii="ＭＳ ゴシック" w:hAnsi="ＭＳ ゴシック"/>
                <w:color w:val="auto"/>
                <w:spacing w:val="1"/>
              </w:rPr>
            </w:pPr>
            <w:r>
              <w:rPr>
                <w:rFonts w:hint="eastAsia" w:ascii="ＭＳ ゴシック" w:hAnsi="ＭＳ ゴシック"/>
                <w:color w:val="auto"/>
                <w:spacing w:val="1"/>
              </w:rPr>
              <w:t>　　　</w:t>
            </w:r>
            <w:r>
              <w:rPr>
                <w:rFonts w:hint="eastAsia" w:ascii="ＭＳ ゴシック" w:hAnsi="ＭＳ ゴシック"/>
                <w:color w:val="auto"/>
                <w:w w:val="50"/>
              </w:rPr>
              <w:t>◆平１８解釈通知第３の一の４（３）準用</w:t>
            </w: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　　①　当該事業所の現員からは利用申込に応じきれない場合</w:t>
            </w:r>
          </w:p>
          <w:p>
            <w:pPr>
              <w:pStyle w:val="23"/>
              <w:wordWrap w:val="1"/>
              <w:spacing w:line="220" w:lineRule="exact"/>
              <w:ind w:left="552" w:hanging="552" w:hangingChars="300"/>
              <w:rPr>
                <w:rFonts w:hint="default" w:ascii="ＭＳ ゴシック" w:hAnsi="ＭＳ ゴシック"/>
                <w:color w:val="auto"/>
                <w:spacing w:val="0"/>
              </w:rPr>
            </w:pPr>
            <w:r>
              <w:rPr>
                <w:rFonts w:hint="eastAsia" w:ascii="ＭＳ ゴシック" w:hAnsi="ＭＳ ゴシック"/>
                <w:color w:val="auto"/>
              </w:rPr>
              <w:t>　　②　利用申込者の居住地が当該事業所の通常の事業の実施地域外である場合</w:t>
            </w:r>
          </w:p>
          <w:p>
            <w:pPr>
              <w:pStyle w:val="23"/>
              <w:wordWrap w:val="1"/>
              <w:spacing w:line="220" w:lineRule="exact"/>
              <w:ind w:left="552" w:hanging="552" w:hangingChars="300"/>
              <w:rPr>
                <w:rFonts w:hint="default" w:ascii="ＭＳ ゴシック" w:hAnsi="ＭＳ ゴシック" w:eastAsia="ＭＳ ゴシック"/>
                <w:color w:val="auto"/>
              </w:rPr>
            </w:pPr>
            <w:r>
              <w:rPr>
                <w:rFonts w:hint="eastAsia" w:ascii="ＭＳ ゴシック" w:hAnsi="ＭＳ ゴシック"/>
                <w:color w:val="auto"/>
              </w:rPr>
              <w:t>　　③　その他利用申込者に対し、自ら適切なサービスを提供するこ</w:t>
            </w:r>
            <w:r>
              <w:rPr>
                <w:rFonts w:hint="eastAsia" w:ascii="ＭＳ ゴシック" w:hAnsi="ＭＳ ゴシック" w:eastAsia="ＭＳ ゴシック"/>
                <w:color w:val="auto"/>
              </w:rPr>
              <w:t>とが困難な場合</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事例：</w:t>
            </w:r>
            <w:r>
              <w:rPr>
                <w:rFonts w:hint="eastAsia" w:ascii="ＭＳ ゴシック" w:hAnsi="ＭＳ ゴシック"/>
                <w:color w:val="auto"/>
              </w:rPr>
              <w:t>(</w:t>
            </w:r>
            <w:r>
              <w:rPr>
                <w:rFonts w:hint="eastAsia" w:ascii="ＭＳ ゴシック" w:hAnsi="ＭＳ ゴシック"/>
                <w:color w:val="auto"/>
              </w:rPr>
              <w:t>有・無</w:t>
            </w:r>
            <w:r>
              <w:rPr>
                <w:rFonts w:hint="eastAsia" w:ascii="ＭＳ ゴシック" w:hAnsi="ＭＳ ゴシック"/>
                <w:color w:val="auto"/>
              </w:rPr>
              <w:t>)</w:t>
            </w:r>
          </w:p>
          <w:p>
            <w:pPr>
              <w:pStyle w:val="0"/>
              <w:spacing w:line="220" w:lineRule="exact"/>
              <w:rPr>
                <w:rFonts w:hint="default" w:ascii="ＭＳ ゴシック" w:hAnsi="ＭＳ ゴシック" w:eastAsia="ＭＳ ゴシック"/>
                <w:color w:val="auto"/>
              </w:rPr>
            </w:pPr>
          </w:p>
        </w:tc>
      </w:tr>
      <w:tr>
        <w:trPr/>
        <w:tc>
          <w:tcPr>
            <w:tcW w:w="1620" w:type="dxa"/>
            <w:vAlign w:val="top"/>
          </w:tcPr>
          <w:p>
            <w:pPr>
              <w:pStyle w:val="23"/>
              <w:wordWrap w:val="1"/>
              <w:spacing w:line="220" w:lineRule="exact"/>
              <w:ind w:left="184" w:hanging="184" w:hangingChars="100"/>
              <w:jc w:val="both"/>
              <w:rPr>
                <w:rFonts w:hint="default" w:ascii="ＭＳ ゴシック" w:hAnsi="ＭＳ ゴシック"/>
                <w:color w:val="auto"/>
              </w:rPr>
            </w:pPr>
            <w:r>
              <w:rPr>
                <w:rFonts w:hint="eastAsia" w:ascii="ＭＳ ゴシック" w:hAnsi="ＭＳ ゴシック"/>
                <w:color w:val="auto"/>
              </w:rPr>
              <w:t>３　サービス提供困難時の対応</w:t>
            </w:r>
          </w:p>
        </w:tc>
        <w:tc>
          <w:tcPr>
            <w:tcW w:w="5940" w:type="dxa"/>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通常の事業の実施地域等を勘案し、利用申込者に対し自ら適切なサービスを提供することが困難であると認めた場合は、当該利用申込者に係る居宅介護支援事業者への連絡、適当な他の指定地域密着型通所介護事業者等の紹介その他の必要な措置を速やかに講じているか。</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◆平１８厚令３４第３条の９準用</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20" w:lineRule="exact"/>
              <w:jc w:val="both"/>
              <w:rPr>
                <w:rFonts w:hint="default" w:ascii="ＭＳ ゴシック" w:hAnsi="ＭＳ ゴシック"/>
                <w:color w:val="auto"/>
                <w:spacing w:val="0"/>
              </w:rPr>
            </w:pPr>
            <w:r>
              <w:rPr>
                <w:rFonts w:hint="eastAsia" w:ascii="ＭＳ ゴシック" w:hAnsi="ＭＳ ゴシック"/>
                <w:color w:val="auto"/>
                <w:w w:val="100"/>
              </w:rPr>
              <w:t>地域外からの申込例：</w:t>
            </w:r>
            <w:r>
              <w:rPr>
                <w:rFonts w:hint="eastAsia" w:ascii="ＭＳ ゴシック" w:hAnsi="ＭＳ ゴシック"/>
                <w:color w:val="auto"/>
              </w:rPr>
              <w:t>(</w:t>
            </w:r>
            <w:r>
              <w:rPr>
                <w:rFonts w:hint="eastAsia" w:ascii="ＭＳ ゴシック" w:hAnsi="ＭＳ ゴシック"/>
                <w:color w:val="auto"/>
              </w:rPr>
              <w:t>有・無</w:t>
            </w:r>
            <w:r>
              <w:rPr>
                <w:rFonts w:hint="eastAsia" w:ascii="ＭＳ ゴシック" w:hAnsi="ＭＳ ゴシック"/>
                <w:color w:val="auto"/>
              </w:rPr>
              <w:t>)</w:t>
            </w: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p>
        </w:tc>
      </w:tr>
      <w:tr>
        <w:trPr/>
        <w:tc>
          <w:tcPr>
            <w:tcW w:w="1620" w:type="dxa"/>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４　受給資格等の確認</w:t>
            </w:r>
          </w:p>
        </w:tc>
        <w:tc>
          <w:tcPr>
            <w:tcW w:w="5940" w:type="dxa"/>
            <w:vAlign w:val="top"/>
          </w:tcPr>
          <w:p>
            <w:pPr>
              <w:pStyle w:val="23"/>
              <w:wordWrap w:val="1"/>
              <w:spacing w:line="220" w:lineRule="exact"/>
              <w:ind w:left="184" w:hanging="184" w:hangingChars="100"/>
              <w:rPr>
                <w:rFonts w:hint="default" w:ascii="ＭＳ ゴシック" w:hAnsi="ＭＳ ゴシック"/>
                <w:color w:val="auto"/>
                <w:w w:val="50"/>
              </w:rPr>
            </w:pPr>
            <w:r>
              <w:rPr>
                <w:rFonts w:hint="eastAsia" w:ascii="ＭＳ ゴシック" w:hAnsi="ＭＳ ゴシック"/>
                <w:color w:val="auto"/>
              </w:rPr>
              <w:t>□　サービスの提供を求められた場合は、その者の提示する被保険者証によって、被保険者資格、要介護認定の有無及び要介護認定の有効期間を確かめているか。　　</w:t>
            </w:r>
            <w:r>
              <w:rPr>
                <w:rFonts w:hint="eastAsia" w:ascii="ＭＳ ゴシック" w:hAnsi="ＭＳ ゴシック"/>
                <w:color w:val="auto"/>
                <w:w w:val="50"/>
              </w:rPr>
              <w:t>◆平１８厚令３４第３条の１０第１項準用</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184" w:hanging="184" w:hangingChars="100"/>
              <w:rPr>
                <w:rFonts w:hint="default" w:ascii="ＭＳ ゴシック" w:hAnsi="ＭＳ ゴシック" w:eastAsia="ＭＳ ゴシック"/>
                <w:color w:val="auto"/>
              </w:rPr>
            </w:pPr>
            <w:r>
              <w:rPr>
                <w:rFonts w:hint="eastAsia" w:ascii="ＭＳ ゴシック" w:hAnsi="ＭＳ ゴシック"/>
                <w:color w:val="auto"/>
              </w:rPr>
              <w:t>□　被保険者証に認定審査会意見が記載されているときは、当該認定</w:t>
            </w:r>
            <w:r>
              <w:rPr>
                <w:rFonts w:hint="eastAsia" w:ascii="ＭＳ ゴシック" w:hAnsi="ＭＳ ゴシック" w:eastAsia="ＭＳ ゴシック"/>
                <w:color w:val="auto"/>
              </w:rPr>
              <w:t>審査会意見に配慮してサービスを提供するよう努めているか。</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◆法７８条の３第２項、平１８厚令３４第３条の１０第２項準用</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対処方法確認</w:t>
            </w: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記載例：</w:t>
            </w:r>
            <w:r>
              <w:rPr>
                <w:rFonts w:hint="eastAsia" w:ascii="ＭＳ ゴシック" w:hAnsi="ＭＳ ゴシック"/>
                <w:color w:val="auto"/>
              </w:rPr>
              <w:t>(</w:t>
            </w:r>
            <w:r>
              <w:rPr>
                <w:rFonts w:hint="eastAsia" w:ascii="ＭＳ ゴシック" w:hAnsi="ＭＳ ゴシック"/>
                <w:color w:val="auto"/>
              </w:rPr>
              <w:t>有・無</w:t>
            </w:r>
            <w:r>
              <w:rPr>
                <w:rFonts w:hint="eastAsia" w:ascii="ＭＳ ゴシック" w:hAnsi="ＭＳ ゴシック"/>
                <w:color w:val="auto"/>
              </w:rPr>
              <w:t>)</w:t>
            </w:r>
          </w:p>
          <w:p>
            <w:pPr>
              <w:pStyle w:val="23"/>
              <w:wordWrap w:val="1"/>
              <w:spacing w:line="220" w:lineRule="exact"/>
              <w:rPr>
                <w:rFonts w:hint="default" w:ascii="ＭＳ ゴシック" w:hAnsi="ＭＳ ゴシック"/>
                <w:color w:val="auto"/>
              </w:rPr>
            </w:pPr>
          </w:p>
          <w:p>
            <w:pPr>
              <w:pStyle w:val="23"/>
              <w:wordWrap w:val="1"/>
              <w:spacing w:line="220" w:lineRule="exact"/>
              <w:rPr>
                <w:rFonts w:hint="eastAsia" w:ascii="ＭＳ ゴシック" w:hAnsi="ＭＳ ゴシック"/>
                <w:color w:val="auto"/>
              </w:rPr>
            </w:pPr>
          </w:p>
          <w:p>
            <w:pPr>
              <w:pStyle w:val="23"/>
              <w:wordWrap w:val="1"/>
              <w:spacing w:line="220" w:lineRule="exact"/>
              <w:rPr>
                <w:rFonts w:hint="default" w:ascii="ＭＳ ゴシック" w:hAnsi="ＭＳ ゴシック"/>
                <w:color w:val="auto"/>
              </w:rPr>
            </w:pPr>
          </w:p>
        </w:tc>
      </w:tr>
      <w:tr>
        <w:trPr/>
        <w:tc>
          <w:tcPr>
            <w:tcW w:w="1620" w:type="dxa"/>
            <w:vAlign w:val="top"/>
          </w:tcPr>
          <w:p>
            <w:pPr>
              <w:pStyle w:val="23"/>
              <w:wordWrap w:val="1"/>
              <w:spacing w:line="220" w:lineRule="exact"/>
              <w:ind w:left="184" w:hanging="184" w:hangingChars="100"/>
              <w:jc w:val="both"/>
              <w:rPr>
                <w:rFonts w:hint="default" w:ascii="ＭＳ ゴシック" w:hAnsi="ＭＳ ゴシック"/>
                <w:color w:val="auto"/>
              </w:rPr>
            </w:pPr>
            <w:r>
              <w:rPr>
                <w:rFonts w:hint="eastAsia" w:ascii="ＭＳ ゴシック" w:hAnsi="ＭＳ ゴシック"/>
                <w:color w:val="auto"/>
              </w:rPr>
              <w:t>５　要介護認定の申請に係る援助</w:t>
            </w:r>
          </w:p>
        </w:tc>
        <w:tc>
          <w:tcPr>
            <w:tcW w:w="5940" w:type="dxa"/>
            <w:vAlign w:val="top"/>
          </w:tcPr>
          <w:p>
            <w:pPr>
              <w:pStyle w:val="23"/>
              <w:wordWrap w:val="1"/>
              <w:spacing w:line="22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　　</w:t>
            </w:r>
            <w:r>
              <w:rPr>
                <w:rFonts w:hint="eastAsia" w:ascii="ＭＳ ゴシック" w:hAnsi="ＭＳ ゴシック"/>
                <w:color w:val="auto"/>
                <w:w w:val="50"/>
              </w:rPr>
              <w:t>◆平１８厚令３４第３条の１１第１項準用</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184" w:hanging="184" w:hangingChars="100"/>
              <w:rPr>
                <w:rFonts w:hint="default" w:ascii="ＭＳ ゴシック" w:hAnsi="ＭＳ ゴシック" w:eastAsia="ＭＳ ゴシック"/>
                <w:color w:val="auto"/>
              </w:rPr>
            </w:pPr>
            <w:r>
              <w:rPr>
                <w:rFonts w:hint="eastAsia" w:ascii="ＭＳ ゴシック" w:hAnsi="ＭＳ ゴシック"/>
                <w:color w:val="auto"/>
              </w:rPr>
              <w:t>□　居宅介護支援が利用者に対して行われていない等の場合であって必要と認めるときは、要介護認定の更新の申請が、遅くとも当該利用者が受けている要介護認定の有効期間が終了する</w:t>
            </w:r>
            <w:r>
              <w:rPr>
                <w:rFonts w:hint="eastAsia" w:ascii="ＭＳ ゴシック" w:hAnsi="ＭＳ ゴシック"/>
                <w:color w:val="auto"/>
              </w:rPr>
              <w:t>30</w:t>
            </w:r>
            <w:r>
              <w:rPr>
                <w:rFonts w:hint="eastAsia" w:ascii="ＭＳ ゴシック" w:hAnsi="ＭＳ ゴシック"/>
                <w:color w:val="auto"/>
              </w:rPr>
              <w:t>日前にはなさ</w:t>
            </w:r>
            <w:r>
              <w:rPr>
                <w:rFonts w:hint="eastAsia" w:ascii="ＭＳ ゴシック" w:hAnsi="ＭＳ ゴシック" w:eastAsia="ＭＳ ゴシック"/>
                <w:color w:val="auto"/>
              </w:rPr>
              <w:t>れるよう、必要な援助を行っているか。　　</w:t>
            </w:r>
            <w:r>
              <w:rPr>
                <w:rFonts w:hint="eastAsia" w:ascii="ＭＳ ゴシック" w:hAnsi="ＭＳ ゴシック" w:eastAsia="ＭＳ ゴシック"/>
                <w:color w:val="auto"/>
                <w:w w:val="50"/>
              </w:rPr>
              <w:t>◆平１８厚令３４第３条の１１第２項準用</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事例：</w:t>
            </w:r>
            <w:r>
              <w:rPr>
                <w:rFonts w:hint="eastAsia" w:ascii="ＭＳ ゴシック" w:hAnsi="ＭＳ ゴシック"/>
                <w:color w:val="auto"/>
              </w:rPr>
              <w:t>(</w:t>
            </w:r>
            <w:r>
              <w:rPr>
                <w:rFonts w:hint="eastAsia" w:ascii="ＭＳ ゴシック" w:hAnsi="ＭＳ ゴシック"/>
                <w:color w:val="auto"/>
              </w:rPr>
              <w:t>有・無</w:t>
            </w:r>
            <w:r>
              <w:rPr>
                <w:rFonts w:hint="eastAsia" w:ascii="ＭＳ ゴシック" w:hAnsi="ＭＳ ゴシック"/>
                <w:color w:val="auto"/>
              </w:rPr>
              <w:t>)</w:t>
            </w: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事例：</w:t>
            </w:r>
            <w:r>
              <w:rPr>
                <w:rFonts w:hint="eastAsia" w:ascii="ＭＳ ゴシック" w:hAnsi="ＭＳ ゴシック"/>
                <w:color w:val="auto"/>
              </w:rPr>
              <w:t>(</w:t>
            </w:r>
            <w:r>
              <w:rPr>
                <w:rFonts w:hint="eastAsia" w:ascii="ＭＳ ゴシック" w:hAnsi="ＭＳ ゴシック"/>
                <w:color w:val="auto"/>
              </w:rPr>
              <w:t>有・無</w:t>
            </w:r>
            <w:r>
              <w:rPr>
                <w:rFonts w:hint="eastAsia" w:ascii="ＭＳ ゴシック" w:hAnsi="ＭＳ ゴシック"/>
                <w:color w:val="auto"/>
              </w:rPr>
              <w:t>)</w:t>
            </w: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p>
        </w:tc>
      </w:tr>
      <w:tr>
        <w:trPr>
          <w:trHeight w:val="297" w:hRule="atLeast"/>
        </w:trPr>
        <w:tc>
          <w:tcPr>
            <w:tcW w:w="1620" w:type="dxa"/>
            <w:vAlign w:val="top"/>
          </w:tcPr>
          <w:p>
            <w:pPr>
              <w:pStyle w:val="23"/>
              <w:wordWrap w:val="1"/>
              <w:spacing w:line="220" w:lineRule="exact"/>
              <w:ind w:left="184" w:hanging="184" w:hangingChars="100"/>
              <w:jc w:val="both"/>
              <w:rPr>
                <w:rFonts w:hint="default" w:ascii="ＭＳ ゴシック" w:hAnsi="ＭＳ ゴシック"/>
                <w:color w:val="auto"/>
              </w:rPr>
            </w:pPr>
            <w:r>
              <w:rPr>
                <w:rFonts w:hint="eastAsia" w:ascii="ＭＳ ゴシック" w:hAnsi="ＭＳ ゴシック"/>
                <w:color w:val="auto"/>
              </w:rPr>
              <w:t>６　心身の状況等の把握</w:t>
            </w:r>
          </w:p>
        </w:tc>
        <w:tc>
          <w:tcPr>
            <w:tcW w:w="5940" w:type="dxa"/>
            <w:vAlign w:val="top"/>
          </w:tcPr>
          <w:p>
            <w:pPr>
              <w:pStyle w:val="23"/>
              <w:wordWrap w:val="1"/>
              <w:spacing w:line="220" w:lineRule="exact"/>
              <w:ind w:left="184" w:hanging="184" w:hangingChars="100"/>
              <w:rPr>
                <w:rFonts w:hint="default" w:ascii="ＭＳ ゴシック" w:hAnsi="ＭＳ ゴシック" w:eastAsia="ＭＳ ゴシック"/>
                <w:color w:val="auto"/>
              </w:rPr>
            </w:pPr>
            <w:r>
              <w:rPr>
                <w:rFonts w:hint="eastAsia" w:ascii="ＭＳ ゴシック" w:hAnsi="ＭＳ ゴシック"/>
                <w:color w:val="auto"/>
              </w:rPr>
              <w:t>□　サービスの提供に当たっては、利用者に係る指定居宅介護支援事業者が開催するサービス担当者会議等を通じて、利用者の心身の状況、その置かれている環境、他の保健医療サービス又は福祉サービスの</w:t>
            </w:r>
            <w:r>
              <w:rPr>
                <w:rFonts w:hint="eastAsia" w:ascii="ＭＳ ゴシック" w:hAnsi="ＭＳ ゴシック" w:eastAsia="ＭＳ ゴシック"/>
                <w:color w:val="auto"/>
              </w:rPr>
              <w:t>利用状況等の把握に努めているか。　　</w:t>
            </w:r>
            <w:r>
              <w:rPr>
                <w:rFonts w:hint="eastAsia" w:ascii="ＭＳ ゴシック" w:hAnsi="ＭＳ ゴシック" w:eastAsia="ＭＳ ゴシック"/>
                <w:color w:val="auto"/>
                <w:w w:val="50"/>
              </w:rPr>
              <w:t>◆平１８厚令３４第２３条</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20" w:lineRule="exact"/>
              <w:rPr>
                <w:rFonts w:hint="default" w:ascii="ＭＳ ゴシック" w:hAnsi="ＭＳ ゴシック"/>
                <w:color w:val="auto"/>
                <w:spacing w:val="0"/>
              </w:rPr>
            </w:pPr>
          </w:p>
          <w:p>
            <w:pPr>
              <w:pStyle w:val="0"/>
              <w:spacing w:line="220" w:lineRule="exact"/>
              <w:rPr>
                <w:rFonts w:hint="default" w:ascii="ＭＳ ゴシック" w:hAnsi="ＭＳ ゴシック" w:eastAsia="ＭＳ ゴシック"/>
                <w:color w:val="auto"/>
              </w:rPr>
            </w:pPr>
          </w:p>
          <w:p>
            <w:pPr>
              <w:pStyle w:val="0"/>
              <w:spacing w:line="220" w:lineRule="exact"/>
              <w:rPr>
                <w:rFonts w:hint="eastAsia"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p>
        </w:tc>
      </w:tr>
      <w:tr>
        <w:trPr/>
        <w:tc>
          <w:tcPr>
            <w:tcW w:w="1620" w:type="dxa"/>
            <w:vAlign w:val="top"/>
          </w:tcPr>
          <w:p>
            <w:pPr>
              <w:pStyle w:val="23"/>
              <w:wordWrap w:val="1"/>
              <w:spacing w:line="220" w:lineRule="exact"/>
              <w:ind w:left="184" w:hanging="184" w:hangingChars="100"/>
              <w:jc w:val="both"/>
              <w:rPr>
                <w:rFonts w:hint="default" w:ascii="ＭＳ ゴシック" w:hAnsi="ＭＳ ゴシック"/>
                <w:color w:val="auto"/>
              </w:rPr>
            </w:pPr>
            <w:r>
              <w:rPr>
                <w:rFonts w:hint="eastAsia" w:ascii="ＭＳ ゴシック" w:hAnsi="ＭＳ ゴシック"/>
                <w:color w:val="auto"/>
              </w:rPr>
              <w:t>７　指定居宅介護支援事業者等との連携</w:t>
            </w:r>
          </w:p>
        </w:tc>
        <w:tc>
          <w:tcPr>
            <w:tcW w:w="5940" w:type="dxa"/>
            <w:vAlign w:val="top"/>
          </w:tcPr>
          <w:p>
            <w:pPr>
              <w:pStyle w:val="23"/>
              <w:wordWrap w:val="1"/>
              <w:spacing w:line="22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サービスを提供するに当たっては、指定居宅介護支援事業者その他保健医療サービス又は福祉サービスを提供する者との密接な連携に努めているか。　　</w:t>
            </w:r>
            <w:r>
              <w:rPr>
                <w:rFonts w:hint="eastAsia" w:ascii="ＭＳ ゴシック" w:hAnsi="ＭＳ ゴシック"/>
                <w:color w:val="auto"/>
                <w:w w:val="50"/>
              </w:rPr>
              <w:t>◆平１８厚令３４第３条の１３第１項準用</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184" w:hanging="184" w:hangingChars="100"/>
              <w:rPr>
                <w:rFonts w:hint="default" w:ascii="ＭＳ ゴシック" w:hAnsi="ＭＳ ゴシック" w:eastAsia="ＭＳ ゴシック"/>
                <w:color w:val="auto"/>
              </w:rPr>
            </w:pPr>
            <w:r>
              <w:rPr>
                <w:rFonts w:hint="eastAsia" w:ascii="ＭＳ ゴシック" w:hAnsi="ＭＳ ゴシック"/>
                <w:color w:val="auto"/>
              </w:rPr>
              <w:t>□　サービスの提供の終了に際しては、利用者又はその家族に対して適切な指導を行うとともに、当該利用者に係る指定居宅介護支援事業者に対する情報の提供及び保健医療サービス又は福祉サービスを提供</w:t>
            </w:r>
            <w:r>
              <w:rPr>
                <w:rFonts w:hint="eastAsia" w:ascii="ＭＳ ゴシック" w:hAnsi="ＭＳ ゴシック" w:eastAsia="ＭＳ ゴシック"/>
                <w:color w:val="auto"/>
              </w:rPr>
              <w:t>する者との密接な連携に努めているか。</w:t>
            </w:r>
          </w:p>
          <w:p>
            <w:pPr>
              <w:pStyle w:val="23"/>
              <w:wordWrap w:val="1"/>
              <w:spacing w:line="220" w:lineRule="exact"/>
              <w:ind w:left="184" w:hanging="184" w:hangingChars="100"/>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◆平１８厚令３４第３条の１３第２項準用</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20" w:lineRule="exact"/>
              <w:rPr>
                <w:rFonts w:hint="default" w:ascii="ＭＳ ゴシック" w:hAnsi="ＭＳ ゴシック"/>
                <w:color w:val="auto"/>
                <w:spacing w:val="0"/>
                <w:w w:val="9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rPr>
            </w:pPr>
          </w:p>
        </w:tc>
      </w:tr>
      <w:tr>
        <w:trPr/>
        <w:tc>
          <w:tcPr>
            <w:tcW w:w="1620" w:type="dxa"/>
            <w:vAlign w:val="top"/>
          </w:tcPr>
          <w:p>
            <w:pPr>
              <w:pStyle w:val="23"/>
              <w:wordWrap w:val="1"/>
              <w:spacing w:line="220" w:lineRule="exact"/>
              <w:ind w:left="184" w:hanging="184" w:hangingChars="100"/>
              <w:jc w:val="both"/>
              <w:rPr>
                <w:rFonts w:hint="default" w:ascii="ＭＳ ゴシック" w:hAnsi="ＭＳ ゴシック"/>
                <w:color w:val="auto"/>
              </w:rPr>
            </w:pPr>
            <w:r>
              <w:rPr>
                <w:rFonts w:hint="eastAsia" w:ascii="ＭＳ ゴシック" w:hAnsi="ＭＳ ゴシック"/>
                <w:color w:val="auto"/>
              </w:rPr>
              <w:t>８　法定代理受領サービスの提供を受けるための援助</w:t>
            </w:r>
          </w:p>
        </w:tc>
        <w:tc>
          <w:tcPr>
            <w:tcW w:w="5940" w:type="dxa"/>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サービスの提供の開始に際し、利用申込者が介護保険法施行規則第</w:t>
            </w:r>
            <w:r>
              <w:rPr>
                <w:rFonts w:hint="eastAsia" w:ascii="ＭＳ ゴシック" w:hAnsi="ＭＳ ゴシック"/>
                <w:color w:val="auto"/>
              </w:rPr>
              <w:t>65</w:t>
            </w:r>
            <w:r>
              <w:rPr>
                <w:rFonts w:hint="eastAsia" w:ascii="ＭＳ ゴシック" w:hAnsi="ＭＳ ゴシック"/>
                <w:color w:val="auto"/>
              </w:rPr>
              <w:t>条の</w:t>
            </w:r>
            <w:r>
              <w:rPr>
                <w:rFonts w:hint="eastAsia" w:ascii="ＭＳ ゴシック" w:hAnsi="ＭＳ ゴシック"/>
                <w:color w:val="auto"/>
              </w:rPr>
              <w:t>4</w:t>
            </w:r>
            <w:r>
              <w:rPr>
                <w:rFonts w:hint="eastAsia" w:ascii="ＭＳ ゴシック" w:hAnsi="ＭＳ ゴシック"/>
                <w:color w:val="auto"/>
              </w:rPr>
              <w:t>各号のいずれにも該当しないときは、当該利用申込者又はその家族に対し、居宅サービス計画の作成を指定居宅介護支援事業者に依頼する旨を市町村に対して届け出ること等により、サービスの提供を法定代理受領サービスとして受けることができる旨を説明するとともに、指定居宅介護支援事業者に関する情報を提供することその他の法定代理受領サービスを行うために必要な援助を行っているか。</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◆平１８厚令３４第３条の１４準用</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事例：</w:t>
            </w:r>
            <w:r>
              <w:rPr>
                <w:rFonts w:hint="eastAsia" w:ascii="ＭＳ ゴシック" w:hAnsi="ＭＳ ゴシック"/>
                <w:color w:val="auto"/>
              </w:rPr>
              <w:t>(</w:t>
            </w:r>
            <w:r>
              <w:rPr>
                <w:rFonts w:hint="eastAsia" w:ascii="ＭＳ ゴシック" w:hAnsi="ＭＳ ゴシック"/>
                <w:color w:val="auto"/>
              </w:rPr>
              <w:t>有・無</w:t>
            </w:r>
            <w:r>
              <w:rPr>
                <w:rFonts w:hint="eastAsia" w:ascii="ＭＳ ゴシック" w:hAnsi="ＭＳ ゴシック"/>
                <w:color w:val="auto"/>
              </w:rPr>
              <w:t>)</w:t>
            </w:r>
          </w:p>
          <w:p>
            <w:pPr>
              <w:pStyle w:val="23"/>
              <w:wordWrap w:val="1"/>
              <w:spacing w:line="220" w:lineRule="exact"/>
              <w:rPr>
                <w:rFonts w:hint="default" w:ascii="ＭＳ ゴシック" w:hAnsi="ＭＳ ゴシック"/>
                <w:color w:val="auto"/>
                <w:spacing w:val="0"/>
              </w:rPr>
            </w:pPr>
          </w:p>
          <w:p>
            <w:pPr>
              <w:pStyle w:val="0"/>
              <w:spacing w:line="220" w:lineRule="exact"/>
              <w:rPr>
                <w:rFonts w:hint="default" w:ascii="ＭＳ ゴシック" w:hAnsi="ＭＳ ゴシック" w:eastAsia="ＭＳ ゴシック"/>
                <w:color w:val="auto"/>
              </w:rPr>
            </w:pPr>
          </w:p>
        </w:tc>
      </w:tr>
      <w:tr>
        <w:trPr/>
        <w:tc>
          <w:tcPr>
            <w:tcW w:w="1620" w:type="dxa"/>
            <w:vAlign w:val="top"/>
          </w:tcPr>
          <w:p>
            <w:pPr>
              <w:pStyle w:val="23"/>
              <w:wordWrap w:val="1"/>
              <w:spacing w:line="220" w:lineRule="exact"/>
              <w:ind w:left="184" w:hanging="184" w:hangingChars="100"/>
              <w:jc w:val="both"/>
              <w:rPr>
                <w:rFonts w:hint="default" w:asciiTheme="majorEastAsia" w:hAnsiTheme="majorEastAsia" w:eastAsiaTheme="majorEastAsia"/>
                <w:color w:val="auto"/>
              </w:rPr>
            </w:pPr>
            <w:r>
              <w:rPr>
                <w:rFonts w:hint="eastAsia" w:asciiTheme="majorEastAsia" w:hAnsiTheme="majorEastAsia" w:eastAsiaTheme="majorEastAsia"/>
                <w:color w:val="auto"/>
              </w:rPr>
              <w:t>９　居宅サービス計画に沿ったサービスの提供</w:t>
            </w:r>
          </w:p>
        </w:tc>
        <w:tc>
          <w:tcPr>
            <w:tcW w:w="5940" w:type="dxa"/>
            <w:vAlign w:val="top"/>
          </w:tcPr>
          <w:p>
            <w:pPr>
              <w:pStyle w:val="23"/>
              <w:wordWrap w:val="1"/>
              <w:spacing w:line="220" w:lineRule="exact"/>
              <w:ind w:left="184" w:hanging="184" w:hangingChars="100"/>
              <w:jc w:val="both"/>
              <w:rPr>
                <w:rFonts w:hint="default" w:asciiTheme="majorEastAsia" w:hAnsiTheme="majorEastAsia" w:eastAsiaTheme="majorEastAsia"/>
                <w:color w:val="auto"/>
              </w:rPr>
            </w:pPr>
            <w:r>
              <w:rPr>
                <w:rFonts w:hint="eastAsia" w:asciiTheme="majorEastAsia" w:hAnsiTheme="majorEastAsia" w:eastAsiaTheme="majorEastAsia"/>
                <w:color w:val="auto"/>
              </w:rPr>
              <w:t>□　居宅サービス計画が作成されている場合は、当該計画に沿ったサービスを提供しているか。</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◆平１８厚令３４第３条の１５準用</w:t>
            </w: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1890" w:type="dxa"/>
            <w:vAlign w:val="top"/>
          </w:tcPr>
          <w:p>
            <w:pPr>
              <w:pStyle w:val="23"/>
              <w:wordWrap w:val="1"/>
              <w:spacing w:line="220" w:lineRule="exact"/>
              <w:rPr>
                <w:rFonts w:hint="eastAsia" w:asciiTheme="majorEastAsia" w:hAnsiTheme="majorEastAsia" w:eastAsiaTheme="majorEastAsia"/>
                <w:color w:val="auto"/>
              </w:rPr>
            </w:pPr>
          </w:p>
          <w:p>
            <w:pPr>
              <w:pStyle w:val="23"/>
              <w:wordWrap w:val="1"/>
              <w:spacing w:line="220" w:lineRule="exact"/>
              <w:rPr>
                <w:rFonts w:hint="eastAsia" w:asciiTheme="majorEastAsia" w:hAnsiTheme="majorEastAsia" w:eastAsiaTheme="majorEastAsia"/>
                <w:color w:val="auto"/>
              </w:rPr>
            </w:pPr>
          </w:p>
          <w:p>
            <w:pPr>
              <w:pStyle w:val="23"/>
              <w:wordWrap w:val="1"/>
              <w:spacing w:line="220" w:lineRule="exact"/>
              <w:rPr>
                <w:rFonts w:hint="eastAsia"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tc>
      </w:tr>
      <w:tr>
        <w:trPr/>
        <w:tc>
          <w:tcPr>
            <w:tcW w:w="1620" w:type="dxa"/>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10</w:t>
            </w:r>
            <w:r>
              <w:rPr>
                <w:rFonts w:hint="eastAsia" w:asciiTheme="majorEastAsia" w:hAnsiTheme="majorEastAsia" w:eastAsiaTheme="majorEastAsia"/>
                <w:color w:val="auto"/>
              </w:rPr>
              <w:t>　居宅サービス計画等の変更の援助</w:t>
            </w:r>
          </w:p>
        </w:tc>
        <w:tc>
          <w:tcPr>
            <w:tcW w:w="5940" w:type="dxa"/>
            <w:vAlign w:val="top"/>
          </w:tcPr>
          <w:p>
            <w:pPr>
              <w:pStyle w:val="23"/>
              <w:wordWrap w:val="1"/>
              <w:spacing w:line="22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　利用者が居宅サービス計画の変更を希望する場合は、当該利用者に係る指定居宅介護支援事業者への連絡その他の必要な援助を行っているか。　　</w:t>
            </w:r>
            <w:r>
              <w:rPr>
                <w:rFonts w:hint="eastAsia" w:asciiTheme="majorEastAsia" w:hAnsiTheme="majorEastAsia" w:eastAsiaTheme="majorEastAsia"/>
                <w:color w:val="auto"/>
                <w:w w:val="50"/>
              </w:rPr>
              <w:t>◆平１８厚令３４第３条の１６準用</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368" w:hanging="368" w:hangingChars="200"/>
              <w:rPr>
                <w:rFonts w:hint="default" w:asciiTheme="majorEastAsia" w:hAnsiTheme="majorEastAsia" w:eastAsiaTheme="majorEastAsia"/>
                <w:color w:val="auto"/>
              </w:rPr>
            </w:pPr>
            <w:r>
              <w:rPr>
                <w:rFonts w:hint="eastAsia" w:asciiTheme="majorEastAsia" w:hAnsiTheme="majorEastAsia" w:eastAsiaTheme="majorEastAsia"/>
                <w:color w:val="auto"/>
              </w:rPr>
              <w:t>　◎　サービスを追加する場合に当該サービスを法定代理受領サービスとして利用する場合には、支給限度額内で居宅サービス計画を変更する必要がある旨の説明を行い、その他必要な援助を行うこと。　　</w:t>
            </w:r>
            <w:r>
              <w:rPr>
                <w:rFonts w:hint="eastAsia" w:asciiTheme="majorEastAsia" w:hAnsiTheme="majorEastAsia" w:eastAsiaTheme="majorEastAsia"/>
                <w:color w:val="auto"/>
                <w:w w:val="50"/>
              </w:rPr>
              <w:t>◆平１８解釈通知第３の一の４（１０）準用</w:t>
            </w: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1890" w:type="dxa"/>
            <w:vAlign w:val="top"/>
          </w:tcPr>
          <w:p>
            <w:pPr>
              <w:pStyle w:val="23"/>
              <w:wordWrap w:val="1"/>
              <w:spacing w:line="220" w:lineRule="exact"/>
              <w:rPr>
                <w:rFonts w:hint="default" w:asciiTheme="majorEastAsia" w:hAnsiTheme="majorEastAsia" w:eastAsiaTheme="majorEastAsia"/>
                <w:color w:val="auto"/>
              </w:rPr>
            </w:pPr>
          </w:p>
        </w:tc>
      </w:tr>
      <w:tr>
        <w:trPr>
          <w:trHeight w:val="5637" w:hRule="atLeast"/>
        </w:trPr>
        <w:tc>
          <w:tcPr>
            <w:tcW w:w="1620" w:type="dxa"/>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11</w:t>
            </w:r>
            <w:r>
              <w:rPr>
                <w:rFonts w:hint="eastAsia" w:asciiTheme="majorEastAsia" w:hAnsiTheme="majorEastAsia" w:eastAsiaTheme="majorEastAsia"/>
                <w:color w:val="auto"/>
              </w:rPr>
              <w:t>　サービスの提供の記録</w:t>
            </w:r>
          </w:p>
        </w:tc>
        <w:tc>
          <w:tcPr>
            <w:tcW w:w="5940" w:type="dxa"/>
            <w:vAlign w:val="top"/>
          </w:tcPr>
          <w:p>
            <w:pPr>
              <w:pStyle w:val="23"/>
              <w:wordWrap w:val="1"/>
              <w:spacing w:line="22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　サービスを提供した際には、サービスの提供日及び内容、保険給付の額その他必要事項を、利用者の居宅サービス計画を記載した書面又はこれに準ずる書面に記載しているか。</w:t>
            </w:r>
            <w:r>
              <w:rPr>
                <w:rFonts w:hint="eastAsia" w:asciiTheme="majorEastAsia" w:hAnsiTheme="majorEastAsia" w:eastAsiaTheme="majorEastAsia"/>
                <w:color w:val="auto"/>
                <w:w w:val="50"/>
              </w:rPr>
              <w:t>◆平１８厚令３４第３条の１８第１項準用</w:t>
            </w:r>
          </w:p>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　</w:t>
            </w:r>
          </w:p>
          <w:p>
            <w:pPr>
              <w:pStyle w:val="23"/>
              <w:wordWrap w:val="1"/>
              <w:spacing w:line="220" w:lineRule="exact"/>
              <w:ind w:left="368" w:hanging="368"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　利用者の居宅サービス計画又はサービス利用票等に記載すべき事項　　</w:t>
            </w:r>
            <w:r>
              <w:rPr>
                <w:rFonts w:hint="eastAsia" w:asciiTheme="majorEastAsia" w:hAnsiTheme="majorEastAsia" w:eastAsiaTheme="majorEastAsia"/>
                <w:color w:val="auto"/>
                <w:w w:val="50"/>
              </w:rPr>
              <w:t>◆平１８解釈通知第３の一の４（１２）①準用</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1"/>
              </w:rPr>
              <w:t xml:space="preserve">    </w:t>
            </w:r>
            <w:r>
              <w:rPr>
                <w:rFonts w:hint="eastAsia" w:asciiTheme="majorEastAsia" w:hAnsiTheme="majorEastAsia" w:eastAsiaTheme="majorEastAsia"/>
                <w:color w:val="auto"/>
              </w:rPr>
              <w:t>ア　サービスの提供日</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1"/>
              </w:rPr>
              <w:t xml:space="preserve">    </w:t>
            </w:r>
            <w:r>
              <w:rPr>
                <w:rFonts w:hint="eastAsia" w:asciiTheme="majorEastAsia" w:hAnsiTheme="majorEastAsia" w:eastAsiaTheme="majorEastAsia"/>
                <w:color w:val="auto"/>
              </w:rPr>
              <w:t>イ　内容</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1"/>
              </w:rPr>
              <w:t xml:space="preserve">    </w:t>
            </w:r>
            <w:r>
              <w:rPr>
                <w:rFonts w:hint="eastAsia" w:asciiTheme="majorEastAsia" w:hAnsiTheme="majorEastAsia" w:eastAsiaTheme="majorEastAsia"/>
                <w:color w:val="auto"/>
              </w:rPr>
              <w:t>ウ　保険給付の額</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　　エ　その他必要な事項</w:t>
            </w:r>
          </w:p>
          <w:p>
            <w:pPr>
              <w:pStyle w:val="0"/>
              <w:spacing w:line="220" w:lineRule="exact"/>
              <w:rPr>
                <w:rFonts w:hint="default" w:asciiTheme="majorEastAsia" w:hAnsiTheme="majorEastAsia" w:eastAsiaTheme="majorEastAsia"/>
                <w:color w:val="auto"/>
              </w:rPr>
            </w:pPr>
          </w:p>
          <w:p>
            <w:pPr>
              <w:pStyle w:val="23"/>
              <w:wordWrap w:val="1"/>
              <w:spacing w:line="22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xml:space="preserve">  </w:t>
            </w:r>
            <w:r>
              <w:rPr>
                <w:rFonts w:hint="eastAsia" w:asciiTheme="majorEastAsia" w:hAnsiTheme="majorEastAsia" w:eastAsiaTheme="majorEastAsia"/>
                <w:color w:val="auto"/>
              </w:rPr>
              <w:t>サービスを提供した際には、提供した具体的なサービスの内容等を記録するとともに、利用者からの申出があった場合には、文書の交付その他適切な方法により、その情報を利用者に対して提供しなければならない。　　</w:t>
            </w:r>
            <w:r>
              <w:rPr>
                <w:rFonts w:hint="eastAsia" w:asciiTheme="majorEastAsia" w:hAnsiTheme="majorEastAsia" w:eastAsiaTheme="majorEastAsia"/>
                <w:color w:val="auto"/>
                <w:w w:val="50"/>
              </w:rPr>
              <w:t>◆平１８厚令３４第３条の１８第２項準用</w:t>
            </w:r>
          </w:p>
          <w:p>
            <w:pPr>
              <w:pStyle w:val="23"/>
              <w:wordWrap w:val="1"/>
              <w:spacing w:line="220" w:lineRule="exact"/>
              <w:ind w:left="8" w:leftChars="-100" w:hanging="188" w:hangingChars="200"/>
              <w:rPr>
                <w:rFonts w:hint="default" w:asciiTheme="majorEastAsia" w:hAnsiTheme="majorEastAsia" w:eastAsiaTheme="majorEastAsia"/>
                <w:color w:val="auto"/>
                <w:w w:val="50"/>
              </w:rPr>
            </w:pPr>
            <w:r>
              <w:rPr>
                <w:rFonts w:hint="eastAsia" w:asciiTheme="majorEastAsia" w:hAnsiTheme="majorEastAsia" w:eastAsiaTheme="majorEastAsia"/>
                <w:color w:val="auto"/>
                <w:w w:val="50"/>
              </w:rPr>
              <w:t>　　</w:t>
            </w:r>
          </w:p>
          <w:p>
            <w:pPr>
              <w:pStyle w:val="23"/>
              <w:wordWrap w:val="1"/>
              <w:spacing w:line="220" w:lineRule="exact"/>
              <w:ind w:left="185" w:leftChars="-9" w:hanging="201" w:hangingChars="109"/>
              <w:rPr>
                <w:rFonts w:hint="default" w:asciiTheme="majorEastAsia" w:hAnsiTheme="majorEastAsia" w:eastAsiaTheme="majorEastAsia"/>
                <w:color w:val="auto"/>
              </w:rPr>
            </w:pPr>
            <w:r>
              <w:rPr>
                <w:rFonts w:hint="eastAsia" w:asciiTheme="majorEastAsia" w:hAnsiTheme="majorEastAsia" w:eastAsiaTheme="majorEastAsia"/>
                <w:color w:val="auto"/>
              </w:rPr>
              <w:t>　◎　記録すべき事項　　</w:t>
            </w:r>
            <w:r>
              <w:rPr>
                <w:rFonts w:hint="eastAsia" w:asciiTheme="majorEastAsia" w:hAnsiTheme="majorEastAsia" w:eastAsiaTheme="majorEastAsia"/>
                <w:color w:val="auto"/>
                <w:w w:val="50"/>
              </w:rPr>
              <w:t>◆平１８解釈通知第３の一の４（１２）②準用</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1"/>
              </w:rPr>
              <w:t xml:space="preserve">    </w:t>
            </w:r>
            <w:r>
              <w:rPr>
                <w:rFonts w:hint="eastAsia" w:asciiTheme="majorEastAsia" w:hAnsiTheme="majorEastAsia" w:eastAsiaTheme="majorEastAsia"/>
                <w:color w:val="auto"/>
              </w:rPr>
              <w:t>ア　サービスの提供日　※サービス開始及び終了時刻含む。</w:t>
            </w:r>
          </w:p>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spacing w:val="1"/>
              </w:rPr>
              <w:t xml:space="preserve">    </w:t>
            </w:r>
            <w:r>
              <w:rPr>
                <w:rFonts w:hint="eastAsia" w:asciiTheme="majorEastAsia" w:hAnsiTheme="majorEastAsia" w:eastAsiaTheme="majorEastAsia"/>
                <w:color w:val="auto"/>
              </w:rPr>
              <w:t>イ　内容</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ウ　利用者の心身の状況</w:t>
            </w:r>
          </w:p>
          <w:p>
            <w:pPr>
              <w:pStyle w:val="23"/>
              <w:wordWrap w:val="1"/>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　　エ　その他必要な事項</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364" w:hanging="364" w:hangingChars="200"/>
              <w:rPr>
                <w:rFonts w:hint="default" w:asciiTheme="majorEastAsia" w:hAnsiTheme="majorEastAsia" w:eastAsiaTheme="majorEastAsia"/>
                <w:color w:val="auto"/>
              </w:rPr>
            </w:pPr>
            <w:r>
              <w:rPr>
                <w:rFonts w:hint="eastAsia" w:asciiTheme="majorEastAsia" w:hAnsiTheme="majorEastAsia" w:eastAsiaTheme="majorEastAsia"/>
                <w:color w:val="auto"/>
                <w:spacing w:val="1"/>
              </w:rPr>
              <w:t xml:space="preserve">  </w:t>
            </w:r>
            <w:r>
              <w:rPr>
                <w:rFonts w:hint="eastAsia" w:asciiTheme="majorEastAsia" w:hAnsiTheme="majorEastAsia" w:eastAsiaTheme="majorEastAsia"/>
                <w:color w:val="auto"/>
              </w:rPr>
              <w:t>◎　その他適切な方法とは、例えば、利用者の用意する手帳等に記載するなどの方法である。　　</w:t>
            </w:r>
            <w:r>
              <w:rPr>
                <w:rFonts w:hint="eastAsia" w:asciiTheme="majorEastAsia" w:hAnsiTheme="majorEastAsia" w:eastAsiaTheme="majorEastAsia"/>
                <w:color w:val="auto"/>
                <w:w w:val="50"/>
              </w:rPr>
              <w:t>◆平１８解釈通知第３の一の４（１２）②準用</w:t>
            </w: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1890" w:type="dxa"/>
            <w:vAlign w:val="top"/>
          </w:tcPr>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個人記録の確認</w:t>
            </w: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tc>
      </w:tr>
      <w:tr>
        <w:trPr/>
        <w:tc>
          <w:tcPr>
            <w:tcW w:w="1620" w:type="dxa"/>
            <w:vAlign w:val="top"/>
          </w:tcPr>
          <w:p>
            <w:pPr>
              <w:pStyle w:val="23"/>
              <w:wordWrap w:val="1"/>
              <w:spacing w:line="22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12</w:t>
            </w:r>
            <w:r>
              <w:rPr>
                <w:rFonts w:hint="eastAsia" w:asciiTheme="majorEastAsia" w:hAnsiTheme="majorEastAsia" w:eastAsiaTheme="majorEastAsia"/>
                <w:color w:val="auto"/>
              </w:rPr>
              <w:t>　利用料等</w:t>
            </w:r>
            <w:r>
              <w:rPr>
                <w:rFonts w:hint="eastAsia" w:asciiTheme="majorEastAsia" w:hAnsiTheme="majorEastAsia" w:eastAsiaTheme="majorEastAsia"/>
                <w:color w:val="auto"/>
                <w:spacing w:val="1"/>
              </w:rPr>
              <w:t xml:space="preserve"> </w:t>
            </w:r>
            <w:r>
              <w:rPr>
                <w:rFonts w:hint="eastAsia" w:asciiTheme="majorEastAsia" w:hAnsiTheme="majorEastAsia" w:eastAsiaTheme="majorEastAsia"/>
                <w:color w:val="auto"/>
              </w:rPr>
              <w:t>1</w:t>
            </w:r>
            <w:r>
              <w:rPr>
                <w:rFonts w:hint="eastAsia" w:asciiTheme="majorEastAsia" w:hAnsiTheme="majorEastAsia" w:eastAsiaTheme="majorEastAsia"/>
                <w:color w:val="auto"/>
              </w:rPr>
              <w:t>の受領</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1"/>
              </w:rPr>
              <w:t xml:space="preserve">             </w:t>
            </w:r>
            <w:r>
              <w:rPr>
                <w:rFonts w:hint="eastAsia" w:asciiTheme="majorEastAsia" w:hAnsiTheme="majorEastAsia" w:eastAsiaTheme="majorEastAsia"/>
                <w:color w:val="auto"/>
              </w:rPr>
              <w:t>2</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0"/>
              <w:spacing w:line="220" w:lineRule="exact"/>
              <w:rPr>
                <w:rFonts w:hint="default" w:asciiTheme="majorEastAsia" w:hAnsiTheme="majorEastAsia" w:eastAsiaTheme="majorEastAsia"/>
                <w:color w:val="auto"/>
                <w:spacing w:val="1"/>
              </w:rPr>
            </w:pP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spacing w:val="1"/>
              </w:rPr>
              <w:t xml:space="preserve">             </w:t>
            </w:r>
            <w:r>
              <w:rPr>
                <w:rFonts w:hint="eastAsia" w:asciiTheme="majorEastAsia" w:hAnsiTheme="majorEastAsia" w:eastAsiaTheme="majorEastAsia"/>
                <w:color w:val="auto"/>
              </w:rPr>
              <w:t>3</w:t>
            </w: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rPr>
              <w:t>4</w:t>
            </w: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rPr>
              <w:t>5</w:t>
            </w: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rPr>
              <w:t>6</w:t>
            </w: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rPr>
              <w:t>7</w:t>
            </w:r>
          </w:p>
        </w:tc>
        <w:tc>
          <w:tcPr>
            <w:tcW w:w="5940" w:type="dxa"/>
            <w:vAlign w:val="top"/>
          </w:tcPr>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法定代理受領サービスに該当するサービスを提供した際には、その利用者から利用料の一部として、当該サービスに係る地域密着型介護サービス費用基準額から当該事業者に支払われる地域密着型介護サービス費の額を控除して得た額の支払を受けているか。</w:t>
            </w:r>
          </w:p>
          <w:p>
            <w:pPr>
              <w:pStyle w:val="23"/>
              <w:wordWrap w:val="1"/>
              <w:spacing w:line="22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◆平１８厚令３４第２４条第１項</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法定代理受領サービスに該当しないサービスを提供した際にその利用者から支払を受ける利用料の額と、サービスに係る地域密着型介護サービス費用基準額との間に不合理な差額が生じていないか。</w:t>
            </w:r>
          </w:p>
          <w:p>
            <w:pPr>
              <w:pStyle w:val="23"/>
              <w:wordWrap w:val="1"/>
              <w:spacing w:line="22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◆平１８厚令３４第２４条第２項</w:t>
            </w:r>
          </w:p>
          <w:p>
            <w:pPr>
              <w:pStyle w:val="23"/>
              <w:wordWrap w:val="1"/>
              <w:spacing w:line="220" w:lineRule="exact"/>
              <w:rPr>
                <w:rFonts w:hint="default" w:asciiTheme="majorEastAsia" w:hAnsiTheme="majorEastAsia" w:eastAsiaTheme="majorEastAsia"/>
                <w:color w:val="auto"/>
                <w:w w:val="50"/>
              </w:rPr>
            </w:pPr>
          </w:p>
          <w:p>
            <w:pPr>
              <w:pStyle w:val="23"/>
              <w:wordWrap w:val="1"/>
              <w:spacing w:line="220" w:lineRule="exact"/>
              <w:ind w:firstLine="184" w:firstLine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一方の管理経費の他方への転嫁等による不合理な差額を設けて</w:t>
            </w: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はならない。　　</w:t>
            </w:r>
            <w:r>
              <w:rPr>
                <w:rFonts w:hint="eastAsia" w:asciiTheme="majorEastAsia" w:hAnsiTheme="majorEastAsia" w:eastAsiaTheme="majorEastAsia"/>
                <w:color w:val="auto"/>
                <w:w w:val="50"/>
              </w:rPr>
              <w:t>◆平１８解釈通知第３の一の４（１３）②準用</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上記の支払を受ける額のほか、利用者から受けることができる以下の費用の額以外の額の支払を受けているか。　</w:t>
            </w:r>
            <w:r>
              <w:rPr>
                <w:rFonts w:hint="eastAsia" w:asciiTheme="majorEastAsia" w:hAnsiTheme="majorEastAsia" w:eastAsiaTheme="majorEastAsia"/>
                <w:color w:val="auto"/>
                <w:w w:val="50"/>
              </w:rPr>
              <w:t>◆平１８厚令３４第２４条第３項</w:t>
            </w:r>
          </w:p>
          <w:p>
            <w:pPr>
              <w:pStyle w:val="23"/>
              <w:wordWrap w:val="1"/>
              <w:spacing w:line="220" w:lineRule="exact"/>
              <w:rPr>
                <w:rFonts w:hint="default" w:asciiTheme="majorEastAsia" w:hAnsiTheme="majorEastAsia" w:eastAsiaTheme="majorEastAsia"/>
                <w:color w:val="auto"/>
                <w:spacing w:val="1"/>
              </w:rPr>
            </w:pPr>
          </w:p>
          <w:p>
            <w:pPr>
              <w:pStyle w:val="23"/>
              <w:wordWrap w:val="1"/>
              <w:spacing w:line="220" w:lineRule="exact"/>
              <w:ind w:left="364" w:leftChars="100"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ア　利用者の選定により通常の事業の実施地域以外の地域に居住する利用者に対して行う送迎に要する費用</w:t>
            </w:r>
          </w:p>
          <w:p>
            <w:pPr>
              <w:pStyle w:val="23"/>
              <w:wordWrap w:val="1"/>
              <w:spacing w:line="220" w:lineRule="exact"/>
              <w:ind w:left="364" w:leftChars="100"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イ　当該サービスに通常要する時間を超えるサービスであって利用者の選定に係るものの提供に伴い必要となる費用の範囲内において、通常のサービスに係る地域密着型介護サービス費用基準額を超える費用</w:t>
            </w:r>
          </w:p>
          <w:p>
            <w:pPr>
              <w:pStyle w:val="23"/>
              <w:wordWrap w:val="1"/>
              <w:spacing w:line="220" w:lineRule="exact"/>
              <w:ind w:firstLine="184" w:firstLine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ウ　食事の提供に要する費用</w:t>
            </w:r>
          </w:p>
          <w:p>
            <w:pPr>
              <w:pStyle w:val="23"/>
              <w:wordWrap w:val="1"/>
              <w:spacing w:line="220" w:lineRule="exact"/>
              <w:ind w:firstLine="184" w:firstLine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エ　おむつ代</w:t>
            </w:r>
          </w:p>
          <w:p>
            <w:pPr>
              <w:pStyle w:val="23"/>
              <w:wordWrap w:val="1"/>
              <w:spacing w:line="220" w:lineRule="exact"/>
              <w:ind w:left="364" w:leftChars="100"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オ　ア～エに掲げるもののほか、指定地域密着型通所介護の提供において提供される便宜のうち、日常生活においても通常必要となるものに係る費用であって、その利用者に負担させることが適当と認められる費用</w:t>
            </w:r>
          </w:p>
          <w:p>
            <w:pPr>
              <w:pStyle w:val="23"/>
              <w:wordWrap w:val="1"/>
              <w:spacing w:line="220" w:lineRule="exact"/>
              <w:ind w:left="360" w:leftChars="100" w:hanging="180" w:hangingChars="100"/>
              <w:rPr>
                <w:rFonts w:hint="default" w:asciiTheme="majorEastAsia" w:hAnsiTheme="majorEastAsia" w:eastAsiaTheme="majorEastAsia"/>
                <w:color w:val="auto"/>
                <w:spacing w:val="0"/>
              </w:rPr>
            </w:pPr>
          </w:p>
          <w:p>
            <w:pPr>
              <w:pStyle w:val="23"/>
              <w:wordWrap w:val="1"/>
              <w:spacing w:line="220" w:lineRule="exact"/>
              <w:ind w:left="364" w:leftChars="100"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保険給付となっているサービスと明確に区分されない曖昧な名目による費用の徴収は認められない。　　</w:t>
            </w:r>
            <w:r>
              <w:rPr>
                <w:rFonts w:hint="eastAsia" w:asciiTheme="majorEastAsia" w:hAnsiTheme="majorEastAsia" w:eastAsiaTheme="majorEastAsia"/>
                <w:color w:val="auto"/>
                <w:w w:val="50"/>
              </w:rPr>
              <w:t>◆平１８解釈通知第３の</w:t>
            </w:r>
            <w:r>
              <w:rPr>
                <w:rFonts w:hint="eastAsia" w:asciiTheme="majorEastAsia" w:hAnsiTheme="majorEastAsia" w:eastAsiaTheme="majorEastAsia"/>
                <w:color w:val="auto"/>
                <w:spacing w:val="-4"/>
                <w:w w:val="50"/>
              </w:rPr>
              <w:t>二の二の３</w:t>
            </w:r>
            <w:r>
              <w:rPr>
                <w:rFonts w:hint="eastAsia" w:asciiTheme="majorEastAsia" w:hAnsiTheme="majorEastAsia" w:eastAsiaTheme="majorEastAsia"/>
                <w:color w:val="auto"/>
                <w:w w:val="50"/>
              </w:rPr>
              <w:t>（１）②</w:t>
            </w:r>
          </w:p>
          <w:p>
            <w:pPr>
              <w:pStyle w:val="23"/>
              <w:wordWrap w:val="1"/>
              <w:spacing w:line="220" w:lineRule="exact"/>
              <w:ind w:firstLine="184" w:firstLineChars="100"/>
              <w:rPr>
                <w:rFonts w:hint="default" w:asciiTheme="majorEastAsia" w:hAnsiTheme="majorEastAsia" w:eastAsiaTheme="majorEastAsia"/>
                <w:color w:val="auto"/>
              </w:rPr>
            </w:pPr>
          </w:p>
          <w:p>
            <w:pPr>
              <w:pStyle w:val="23"/>
              <w:wordWrap w:val="1"/>
              <w:spacing w:line="220" w:lineRule="exact"/>
              <w:ind w:left="364" w:leftChars="100"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オの費用の具体的な範囲については、別に通知された「通所介護等における日常生活に要する費用の取扱いについて」に沿って適切に取り扱うこと。　</w:t>
            </w:r>
            <w:r>
              <w:rPr>
                <w:rFonts w:hint="eastAsia" w:asciiTheme="majorEastAsia" w:hAnsiTheme="majorEastAsia" w:eastAsiaTheme="majorEastAsia"/>
                <w:color w:val="auto"/>
                <w:w w:val="50"/>
              </w:rPr>
              <w:t>◆平１２老企５４号</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上記のウの費用については、「居住、滞在及び宿泊並びに食事の提供に係る利用料等に関する指針」の定めるところによる。</w:t>
            </w:r>
          </w:p>
          <w:p>
            <w:pPr>
              <w:pStyle w:val="23"/>
              <w:wordWrap w:val="1"/>
              <w:spacing w:line="22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◆平１８厚令３４第２４条第４項</w:t>
            </w:r>
          </w:p>
          <w:p>
            <w:pPr>
              <w:pStyle w:val="23"/>
              <w:wordWrap w:val="1"/>
              <w:spacing w:line="220" w:lineRule="exact"/>
              <w:ind w:left="180" w:leftChars="100"/>
              <w:rPr>
                <w:rFonts w:hint="default" w:asciiTheme="majorEastAsia" w:hAnsiTheme="majorEastAsia" w:eastAsiaTheme="majorEastAsia"/>
                <w:color w:val="auto"/>
                <w:w w:val="50"/>
              </w:rPr>
            </w:pPr>
          </w:p>
          <w:p>
            <w:pPr>
              <w:pStyle w:val="23"/>
              <w:wordWrap w:val="1"/>
              <w:spacing w:line="22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ア～オの費用の額に係るサービスの提供に当たっては、あらかじめ、利用者又はその家族に対し、当該サービスの内容及び費用について説明を行い、利用者の同意を得ているか。　</w:t>
            </w:r>
            <w:r>
              <w:rPr>
                <w:rFonts w:hint="eastAsia" w:asciiTheme="majorEastAsia" w:hAnsiTheme="majorEastAsia" w:eastAsiaTheme="majorEastAsia"/>
                <w:color w:val="auto"/>
                <w:w w:val="50"/>
              </w:rPr>
              <w:t>◆平１８厚令３４第２４条第５項</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360" w:hanging="36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xml:space="preserve">  </w:t>
            </w:r>
            <w:r>
              <w:rPr>
                <w:rFonts w:hint="eastAsia" w:asciiTheme="majorEastAsia" w:hAnsiTheme="majorEastAsia" w:eastAsiaTheme="majorEastAsia"/>
                <w:color w:val="auto"/>
                <w:spacing w:val="1"/>
              </w:rPr>
              <w:t>※　当該同意については、利用者及び事業者双方の保護の立場から、</w:t>
            </w:r>
            <w:r>
              <w:rPr>
                <w:rFonts w:hint="eastAsia" w:asciiTheme="majorEastAsia" w:hAnsiTheme="majorEastAsia" w:eastAsiaTheme="majorEastAsia"/>
                <w:color w:val="auto"/>
              </w:rPr>
              <w:t>当該サービスの内容及び費用の額を明示した文書に、利用者の署名を受けることにより行うものとする。</w:t>
            </w:r>
          </w:p>
          <w:p>
            <w:pPr>
              <w:pStyle w:val="23"/>
              <w:wordWrap w:val="1"/>
              <w:spacing w:line="220" w:lineRule="exact"/>
              <w:ind w:left="364" w:hanging="364"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1"/>
              </w:rPr>
              <w:t xml:space="preserve">      </w:t>
            </w:r>
            <w:r>
              <w:rPr>
                <w:rFonts w:hint="eastAsia" w:asciiTheme="majorEastAsia" w:hAnsiTheme="majorEastAsia" w:eastAsiaTheme="majorEastAsia"/>
                <w:color w:val="auto"/>
              </w:rPr>
              <w:t>この同意書による確認は、利用申込時の重要事項説明に際して包括的な同意を得ることで足りるが、以後当該同意書に記載されていない日常生活費等について別途受領する必要が生じたときはその都度、同意書により確認するものとする。</w:t>
            </w:r>
          </w:p>
          <w:p>
            <w:pPr>
              <w:pStyle w:val="23"/>
              <w:wordWrap w:val="1"/>
              <w:spacing w:line="220" w:lineRule="exact"/>
              <w:ind w:left="364" w:hanging="364" w:hangingChars="200"/>
              <w:rPr>
                <w:rFonts w:hint="default" w:asciiTheme="majorEastAsia" w:hAnsiTheme="majorEastAsia" w:eastAsiaTheme="majorEastAsia"/>
                <w:color w:val="auto"/>
                <w:spacing w:val="2"/>
              </w:rPr>
            </w:pPr>
            <w:r>
              <w:rPr>
                <w:rFonts w:hint="eastAsia" w:asciiTheme="majorEastAsia" w:hAnsiTheme="majorEastAsia" w:eastAsiaTheme="majorEastAsia"/>
                <w:color w:val="auto"/>
                <w:spacing w:val="1"/>
              </w:rPr>
              <w:t xml:space="preserve">  </w:t>
            </w:r>
            <w:r>
              <w:rPr>
                <w:rFonts w:hint="eastAsia" w:asciiTheme="majorEastAsia" w:hAnsiTheme="majorEastAsia" w:eastAsiaTheme="majorEastAsia"/>
                <w:color w:val="auto"/>
              </w:rPr>
              <w:t>※　上記アからオに掲げる費用に係るサービス以外のもので、個人の希望を確認した上で提供されるものについても、同様の取扱いが適当である。　　</w:t>
            </w:r>
            <w:r>
              <w:rPr>
                <w:rFonts w:hint="eastAsia" w:asciiTheme="majorEastAsia" w:hAnsiTheme="majorEastAsia" w:eastAsiaTheme="majorEastAsia"/>
                <w:color w:val="auto"/>
                <w:w w:val="50"/>
              </w:rPr>
              <w:t>◆平１２老振７５、老健１２２連番</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サービス提供に要した費用につき、その支払を受ける際、次の領収証を交付しているか。　　</w:t>
            </w:r>
            <w:r>
              <w:rPr>
                <w:rFonts w:hint="eastAsia" w:asciiTheme="majorEastAsia" w:hAnsiTheme="majorEastAsia" w:eastAsiaTheme="majorEastAsia"/>
                <w:color w:val="auto"/>
                <w:w w:val="50"/>
              </w:rPr>
              <w:t>◆法第４１条第８項準用</w:t>
            </w:r>
          </w:p>
          <w:p>
            <w:pPr>
              <w:pStyle w:val="23"/>
              <w:wordWrap w:val="1"/>
              <w:spacing w:line="220" w:lineRule="exact"/>
              <w:rPr>
                <w:rFonts w:hint="default" w:asciiTheme="majorEastAsia" w:hAnsiTheme="majorEastAsia" w:eastAsiaTheme="majorEastAsia"/>
                <w:color w:val="auto"/>
                <w:spacing w:val="1"/>
              </w:rPr>
            </w:pPr>
          </w:p>
          <w:p>
            <w:pPr>
              <w:pStyle w:val="23"/>
              <w:wordWrap w:val="1"/>
              <w:spacing w:line="220" w:lineRule="exact"/>
              <w:ind w:left="182" w:hanging="182" w:hangingChars="100"/>
              <w:rPr>
                <w:rFonts w:hint="default" w:asciiTheme="majorEastAsia" w:hAnsiTheme="majorEastAsia" w:eastAsiaTheme="majorEastAsia"/>
                <w:color w:val="auto"/>
              </w:rPr>
            </w:pPr>
            <w:r>
              <w:rPr>
                <w:rFonts w:hint="eastAsia" w:asciiTheme="majorEastAsia" w:hAnsiTheme="majorEastAsia" w:eastAsiaTheme="majorEastAsia"/>
                <w:color w:val="auto"/>
                <w:spacing w:val="1"/>
              </w:rPr>
              <w:t>□</w:t>
            </w: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1"/>
              </w:rPr>
              <w:t>領収証には、サービス提供について支払を受けた費用の額のうち、</w:t>
            </w:r>
            <w:r>
              <w:rPr>
                <w:rFonts w:hint="eastAsia" w:asciiTheme="majorEastAsia" w:hAnsiTheme="majorEastAsia" w:eastAsiaTheme="majorEastAsia"/>
                <w:color w:val="auto"/>
              </w:rPr>
              <w:t>利用者負担額、食事の提供に要した費用の額及びその他の費用の額を区分して記載し、その他の費用の額についてはそれぞれ個別の費用ごとに区分して記載しているか。　　</w:t>
            </w:r>
            <w:r>
              <w:rPr>
                <w:rFonts w:hint="eastAsia" w:asciiTheme="majorEastAsia" w:hAnsiTheme="majorEastAsia" w:eastAsiaTheme="majorEastAsia"/>
                <w:color w:val="auto"/>
                <w:w w:val="50"/>
              </w:rPr>
              <w:t>◆施行規則第６５条</w:t>
            </w:r>
          </w:p>
        </w:tc>
        <w:tc>
          <w:tcPr>
            <w:tcW w:w="450" w:type="dxa"/>
            <w:vAlign w:val="top"/>
          </w:tcPr>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1890" w:type="dxa"/>
            <w:vAlign w:val="top"/>
          </w:tcPr>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eastAsia"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償還払：</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その他利用料の内容</w:t>
            </w:r>
          </w:p>
          <w:p>
            <w:pPr>
              <w:pStyle w:val="23"/>
              <w:wordWrap w:val="1"/>
              <w:spacing w:line="220" w:lineRule="exact"/>
              <w:rPr>
                <w:rFonts w:hint="default" w:asciiTheme="majorEastAsia" w:hAnsiTheme="majorEastAsia" w:eastAsiaTheme="majorEastAsia"/>
                <w:color w:val="auto"/>
              </w:rPr>
            </w:pP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23"/>
              <w:wordWrap w:val="1"/>
              <w:spacing w:line="220" w:lineRule="exact"/>
              <w:rPr>
                <w:rFonts w:hint="default" w:asciiTheme="majorEastAsia" w:hAnsiTheme="majorEastAsia" w:eastAsiaTheme="majorEastAsia"/>
                <w:color w:val="auto"/>
                <w:spacing w:val="0"/>
              </w:rPr>
            </w:pPr>
          </w:p>
          <w:p>
            <w:pPr>
              <w:pStyle w:val="0"/>
              <w:spacing w:line="220" w:lineRule="exact"/>
              <w:rPr>
                <w:rFonts w:hint="default" w:asciiTheme="majorEastAsia" w:hAnsiTheme="majorEastAsia" w:eastAsiaTheme="majorEastAsia"/>
                <w:color w:val="auto"/>
              </w:rPr>
            </w:pPr>
          </w:p>
        </w:tc>
      </w:tr>
      <w:tr>
        <w:trPr/>
        <w:tc>
          <w:tcPr>
            <w:tcW w:w="1620" w:type="dxa"/>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13</w:t>
            </w:r>
            <w:r>
              <w:rPr>
                <w:rFonts w:hint="eastAsia" w:ascii="ＭＳ ゴシック" w:hAnsi="ＭＳ ゴシック"/>
                <w:color w:val="auto"/>
              </w:rPr>
              <w:t>　保険給付の請求のための証明書の交付</w:t>
            </w:r>
          </w:p>
        </w:tc>
        <w:tc>
          <w:tcPr>
            <w:tcW w:w="5940" w:type="dxa"/>
            <w:vAlign w:val="top"/>
          </w:tcPr>
          <w:p>
            <w:pPr>
              <w:pStyle w:val="23"/>
              <w:wordWrap w:val="1"/>
              <w:spacing w:line="220" w:lineRule="exact"/>
              <w:ind w:left="184" w:hanging="184" w:hangingChars="100"/>
              <w:rPr>
                <w:rFonts w:hint="default" w:ascii="ＭＳ ゴシック" w:hAnsi="ＭＳ ゴシック" w:eastAsia="ＭＳ ゴシック"/>
                <w:color w:val="auto"/>
              </w:rPr>
            </w:pPr>
            <w:r>
              <w:rPr>
                <w:rFonts w:hint="eastAsia" w:ascii="ＭＳ ゴシック" w:hAnsi="ＭＳ ゴシック"/>
                <w:color w:val="auto"/>
              </w:rPr>
              <w:t>□　法定代理受領サービスに該当しないサービスに係る利用料の支払を受けた場合は、提供したサービスの内容、費用の額その他必要と認められる事項を記載したサービス提供証明書を利用者に交付して</w:t>
            </w:r>
            <w:r>
              <w:rPr>
                <w:rFonts w:hint="eastAsia" w:ascii="ＭＳ ゴシック" w:hAnsi="ＭＳ ゴシック" w:eastAsia="ＭＳ ゴシック"/>
                <w:color w:val="auto"/>
              </w:rPr>
              <w:t>いるか。　　</w:t>
            </w:r>
            <w:r>
              <w:rPr>
                <w:rFonts w:hint="eastAsia" w:ascii="ＭＳ ゴシック" w:hAnsi="ＭＳ ゴシック" w:eastAsia="ＭＳ ゴシック"/>
                <w:color w:val="auto"/>
                <w:w w:val="50"/>
              </w:rPr>
              <w:t>◆平１８厚令３４第３条の２０準用</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事例：</w:t>
            </w:r>
            <w:r>
              <w:rPr>
                <w:rFonts w:hint="eastAsia" w:ascii="ＭＳ ゴシック" w:hAnsi="ＭＳ ゴシック"/>
                <w:color w:val="auto"/>
              </w:rPr>
              <w:t>(</w:t>
            </w:r>
            <w:r>
              <w:rPr>
                <w:rFonts w:hint="eastAsia" w:ascii="ＭＳ ゴシック" w:hAnsi="ＭＳ ゴシック"/>
                <w:color w:val="auto"/>
              </w:rPr>
              <w:t>有・無</w:t>
            </w:r>
            <w:r>
              <w:rPr>
                <w:rFonts w:hint="eastAsia" w:ascii="ＭＳ ゴシック" w:hAnsi="ＭＳ ゴシック"/>
                <w:color w:val="auto"/>
              </w:rPr>
              <w:t>)</w:t>
            </w: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tc>
      </w:tr>
      <w:tr>
        <w:trPr/>
        <w:tc>
          <w:tcPr>
            <w:tcW w:w="1620" w:type="dxa"/>
            <w:vAlign w:val="top"/>
          </w:tcPr>
          <w:p>
            <w:pPr>
              <w:pStyle w:val="23"/>
              <w:wordWrap w:val="1"/>
              <w:spacing w:line="220" w:lineRule="exact"/>
              <w:ind w:leftChars="0" w:hanging="162" w:hangingChars="88"/>
              <w:jc w:val="both"/>
              <w:rPr>
                <w:rFonts w:hint="default" w:ascii="ＭＳ ゴシック" w:hAnsi="ＭＳ ゴシック"/>
                <w:color w:val="auto"/>
              </w:rPr>
            </w:pPr>
            <w:r>
              <w:rPr>
                <w:rFonts w:hint="eastAsia" w:ascii="ＭＳ ゴシック" w:hAnsi="ＭＳ ゴシック"/>
                <w:color w:val="auto"/>
              </w:rPr>
              <w:t>14</w:t>
            </w:r>
            <w:r>
              <w:rPr>
                <w:rFonts w:hint="eastAsia" w:ascii="ＭＳ ゴシック" w:hAnsi="ＭＳ ゴシック"/>
                <w:color w:val="auto"/>
              </w:rPr>
              <w:t>　基本取扱方針</w:t>
            </w:r>
          </w:p>
        </w:tc>
        <w:tc>
          <w:tcPr>
            <w:tcW w:w="5940" w:type="dxa"/>
            <w:vAlign w:val="top"/>
          </w:tcPr>
          <w:p>
            <w:pPr>
              <w:pStyle w:val="23"/>
              <w:wordWrap w:val="1"/>
              <w:spacing w:line="22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利用者の要介護状態の軽減又は悪化の防止に資するよう、その目標を設定し、計画的に行われているか。　　</w:t>
            </w:r>
            <w:r>
              <w:rPr>
                <w:rFonts w:hint="eastAsia" w:ascii="ＭＳ ゴシック" w:hAnsi="ＭＳ ゴシック"/>
                <w:color w:val="auto"/>
                <w:w w:val="50"/>
              </w:rPr>
              <w:t>◆平１８厚令３４第２５条第１項</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184" w:hanging="184" w:hangingChars="100"/>
              <w:rPr>
                <w:rFonts w:hint="default" w:ascii="ＭＳ ゴシック" w:hAnsi="ＭＳ ゴシック" w:eastAsia="ＭＳ ゴシック"/>
                <w:color w:val="auto"/>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自らその提供するサービスの質の評価を行い、常にその改善を図</w:t>
            </w:r>
            <w:r>
              <w:rPr>
                <w:rFonts w:hint="eastAsia" w:ascii="ＭＳ ゴシック" w:hAnsi="ＭＳ ゴシック" w:eastAsia="ＭＳ ゴシック"/>
                <w:color w:val="auto"/>
              </w:rPr>
              <w:t>っているか。　</w:t>
            </w:r>
            <w:r>
              <w:rPr>
                <w:rFonts w:hint="eastAsia" w:ascii="ＭＳ ゴシック" w:hAnsi="ＭＳ ゴシック" w:eastAsia="ＭＳ ゴシック"/>
                <w:color w:val="auto"/>
                <w:w w:val="50"/>
              </w:rPr>
              <w:t>◆法７８条の３第１項、平１８厚令３４第２５条第２項</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自主点検：</w:t>
            </w:r>
            <w:r>
              <w:rPr>
                <w:rFonts w:hint="eastAsia" w:ascii="ＭＳ ゴシック" w:hAnsi="ＭＳ ゴシック"/>
                <w:color w:val="auto"/>
              </w:rPr>
              <w:t>(</w:t>
            </w:r>
            <w:r>
              <w:rPr>
                <w:rFonts w:hint="eastAsia" w:ascii="ＭＳ ゴシック" w:hAnsi="ＭＳ ゴシック"/>
                <w:color w:val="auto"/>
              </w:rPr>
              <w:t>有・無</w:t>
            </w:r>
            <w:r>
              <w:rPr>
                <w:rFonts w:hint="eastAsia" w:ascii="ＭＳ ゴシック" w:hAnsi="ＭＳ ゴシック"/>
                <w:color w:val="auto"/>
              </w:rPr>
              <w:t>)</w:t>
            </w:r>
          </w:p>
          <w:p>
            <w:pPr>
              <w:pStyle w:val="23"/>
              <w:wordWrap w:val="1"/>
              <w:spacing w:line="220" w:lineRule="exact"/>
              <w:ind w:firstLine="180" w:firstLineChars="100"/>
              <w:jc w:val="right"/>
              <w:rPr>
                <w:rFonts w:hint="default" w:ascii="ＭＳ ゴシック" w:hAnsi="ＭＳ ゴシック"/>
                <w:color w:val="auto"/>
                <w:spacing w:val="0"/>
              </w:rPr>
            </w:pPr>
            <w:r>
              <w:rPr>
                <w:rFonts w:hint="eastAsia" w:ascii="ＭＳ ゴシック" w:hAnsi="ＭＳ ゴシック"/>
                <w:color w:val="auto"/>
                <w:spacing w:val="0"/>
              </w:rPr>
              <w:t>直近</w:t>
            </w:r>
            <w:r>
              <w:rPr>
                <w:rFonts w:hint="eastAsia" w:ascii="ＭＳ ゴシック" w:hAnsi="ＭＳ ゴシック"/>
                <w:color w:val="auto"/>
                <w:spacing w:val="0"/>
              </w:rPr>
              <w:t>:</w:t>
            </w:r>
            <w:r>
              <w:rPr>
                <w:rFonts w:hint="eastAsia" w:ascii="ＭＳ ゴシック" w:hAnsi="ＭＳ ゴシック"/>
                <w:color w:val="auto"/>
                <w:spacing w:val="0"/>
              </w:rPr>
              <w:t>　　年　　月</w:t>
            </w:r>
          </w:p>
          <w:p>
            <w:pPr>
              <w:pStyle w:val="0"/>
              <w:spacing w:line="220" w:lineRule="exact"/>
              <w:rPr>
                <w:rFonts w:hint="default" w:ascii="ＭＳ ゴシック" w:hAnsi="ＭＳ ゴシック" w:eastAsia="ＭＳ ゴシック"/>
                <w:color w:val="auto"/>
                <w:w w:val="90"/>
              </w:rPr>
            </w:pP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w w:val="80"/>
              </w:rPr>
              <w:t>第三者評価</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有・無</w:t>
            </w:r>
            <w:r>
              <w:rPr>
                <w:rFonts w:hint="eastAsia" w:ascii="ＭＳ ゴシック" w:hAnsi="ＭＳ ゴシック" w:eastAsia="ＭＳ ゴシック"/>
                <w:color w:val="auto"/>
              </w:rPr>
              <w:t>)</w:t>
            </w:r>
          </w:p>
          <w:p>
            <w:pPr>
              <w:pStyle w:val="0"/>
              <w:spacing w:line="220" w:lineRule="exact"/>
              <w:jc w:val="right"/>
              <w:rPr>
                <w:rFonts w:hint="default" w:asciiTheme="majorEastAsia" w:hAnsiTheme="majorEastAsia" w:eastAsiaTheme="majorEastAsia"/>
                <w:color w:val="auto"/>
                <w:w w:val="90"/>
              </w:rPr>
            </w:pPr>
            <w:r>
              <w:rPr>
                <w:rFonts w:hint="eastAsia" w:asciiTheme="majorEastAsia" w:hAnsiTheme="majorEastAsia" w:eastAsiaTheme="majorEastAsia"/>
                <w:color w:val="auto"/>
              </w:rPr>
              <w:t>直近</w:t>
            </w:r>
            <w:r>
              <w:rPr>
                <w:rFonts w:hint="eastAsia" w:asciiTheme="majorEastAsia" w:hAnsiTheme="majorEastAsia" w:eastAsiaTheme="majorEastAsia"/>
                <w:color w:val="auto"/>
              </w:rPr>
              <w:t>:</w:t>
            </w:r>
            <w:r>
              <w:rPr>
                <w:rFonts w:hint="eastAsia" w:asciiTheme="majorEastAsia" w:hAnsiTheme="majorEastAsia" w:eastAsiaTheme="majorEastAsia"/>
                <w:color w:val="auto"/>
              </w:rPr>
              <w:t>　　年　　月</w:t>
            </w:r>
          </w:p>
        </w:tc>
      </w:tr>
      <w:tr>
        <w:trPr/>
        <w:tc>
          <w:tcPr>
            <w:tcW w:w="1620" w:type="dxa"/>
            <w:vAlign w:val="top"/>
          </w:tcPr>
          <w:p>
            <w:pPr>
              <w:pStyle w:val="23"/>
              <w:wordWrap w:val="1"/>
              <w:spacing w:line="220" w:lineRule="exact"/>
              <w:ind w:left="184" w:hanging="184" w:hangingChars="100"/>
              <w:jc w:val="both"/>
              <w:rPr>
                <w:rFonts w:hint="default" w:ascii="ＭＳ ゴシック" w:hAnsi="ＭＳ ゴシック"/>
                <w:color w:val="auto"/>
              </w:rPr>
            </w:pPr>
            <w:r>
              <w:rPr>
                <w:rFonts w:hint="eastAsia" w:ascii="ＭＳ ゴシック" w:hAnsi="ＭＳ ゴシック"/>
                <w:color w:val="auto"/>
              </w:rPr>
              <w:t>15</w:t>
            </w:r>
            <w:r>
              <w:rPr>
                <w:rFonts w:hint="eastAsia" w:ascii="ＭＳ ゴシック" w:hAnsi="ＭＳ ゴシック"/>
                <w:color w:val="auto"/>
              </w:rPr>
              <w:t>　具体的取扱方針</w:t>
            </w:r>
          </w:p>
        </w:tc>
        <w:tc>
          <w:tcPr>
            <w:tcW w:w="5940" w:type="dxa"/>
            <w:vAlign w:val="top"/>
          </w:tcPr>
          <w:p>
            <w:pPr>
              <w:pStyle w:val="23"/>
              <w:wordWrap w:val="1"/>
              <w:spacing w:line="220" w:lineRule="exact"/>
              <w:ind w:left="184" w:hanging="184" w:hangingChars="100"/>
              <w:jc w:val="left"/>
              <w:rPr>
                <w:rFonts w:hint="default"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指定地域密着型通所介護は、利用者が住み慣れた地域での生活を継続することができるよう、地域住民との交流や地域活動への参加を図りつつ、利用者の心身の状況を踏まえ、妥当適切に行っているか。　　</w:t>
            </w:r>
            <w:r>
              <w:rPr>
                <w:rFonts w:hint="eastAsia" w:ascii="ＭＳ ゴシック" w:hAnsi="ＭＳ ゴシック"/>
                <w:color w:val="auto"/>
                <w:w w:val="50"/>
              </w:rPr>
              <w:t>◆平１８厚令３４第２６条第１号</w:t>
            </w:r>
          </w:p>
          <w:p>
            <w:pPr>
              <w:pStyle w:val="23"/>
              <w:wordWrap w:val="1"/>
              <w:spacing w:line="220" w:lineRule="exact"/>
              <w:rPr>
                <w:rFonts w:hint="default" w:ascii="ＭＳ ゴシック" w:hAnsi="ＭＳ ゴシック"/>
                <w:color w:val="auto"/>
              </w:rPr>
            </w:pPr>
          </w:p>
          <w:p>
            <w:pPr>
              <w:pStyle w:val="23"/>
              <w:wordWrap w:val="1"/>
              <w:spacing w:line="220" w:lineRule="exact"/>
              <w:ind w:left="368" w:hanging="368" w:hangingChars="200"/>
              <w:rPr>
                <w:rFonts w:hint="default" w:ascii="ＭＳ ゴシック" w:hAnsi="ＭＳ ゴシック" w:eastAsia="ＭＳ ゴシック"/>
                <w:color w:val="auto"/>
                <w:spacing w:val="2"/>
              </w:rPr>
            </w:pPr>
            <w:r>
              <w:rPr>
                <w:rFonts w:hint="eastAsia" w:ascii="ＭＳ ゴシック" w:hAnsi="ＭＳ ゴシック"/>
                <w:color w:val="auto"/>
              </w:rPr>
              <w:t>　◎　個々の利用者に応じて作成されたサービス計画に基づいて行われるものであるが、グループごとにサービス提供が行われること</w:t>
            </w:r>
            <w:r>
              <w:rPr>
                <w:rFonts w:hint="eastAsia" w:ascii="ＭＳ ゴシック" w:hAnsi="ＭＳ ゴシック" w:eastAsia="ＭＳ ゴシック"/>
                <w:color w:val="auto"/>
              </w:rPr>
              <w:t>を妨げるものではない。　　</w:t>
            </w:r>
            <w:r>
              <w:rPr>
                <w:rFonts w:hint="eastAsia" w:ascii="ＭＳ ゴシック" w:hAnsi="ＭＳ ゴシック" w:eastAsia="ＭＳ ゴシック"/>
                <w:color w:val="auto"/>
                <w:spacing w:val="-4"/>
                <w:w w:val="50"/>
              </w:rPr>
              <w:t>◆平１８解釈通知第３の二の二の３（２）</w:t>
            </w:r>
            <w:r>
              <w:rPr>
                <w:rFonts w:hint="eastAsia" w:ascii="ＭＳ ゴシック" w:hAnsi="ＭＳ ゴシック" w:eastAsia="ＭＳ ゴシック"/>
                <w:color w:val="auto"/>
                <w:w w:val="50"/>
              </w:rPr>
              <w:t>①</w:t>
            </w:r>
          </w:p>
          <w:p>
            <w:pPr>
              <w:pStyle w:val="23"/>
              <w:wordWrap w:val="1"/>
              <w:spacing w:line="220" w:lineRule="exact"/>
              <w:rPr>
                <w:rFonts w:hint="default" w:ascii="ＭＳ ゴシック" w:hAnsi="ＭＳ ゴシック"/>
                <w:color w:val="auto"/>
              </w:rPr>
            </w:pPr>
          </w:p>
          <w:p>
            <w:pPr>
              <w:pStyle w:val="23"/>
              <w:wordWrap w:val="1"/>
              <w:spacing w:line="220" w:lineRule="exact"/>
              <w:ind w:left="368" w:hanging="368" w:hangingChars="200"/>
              <w:rPr>
                <w:rFonts w:hint="default" w:ascii="ＭＳ ゴシック" w:hAnsi="ＭＳ ゴシック" w:eastAsia="ＭＳ ゴシック"/>
                <w:color w:val="auto"/>
                <w:spacing w:val="2"/>
              </w:rPr>
            </w:pPr>
            <w:r>
              <w:rPr>
                <w:rFonts w:hint="eastAsia" w:ascii="ＭＳ ゴシック" w:hAnsi="ＭＳ ゴシック"/>
                <w:color w:val="auto"/>
              </w:rPr>
              <w:t>　◎　事業所内でサービスを提供することが原則であるが、次に掲げる条件を満たす場合においては、事業所の屋外でサービスを提供</w:t>
            </w:r>
            <w:r>
              <w:rPr>
                <w:rFonts w:hint="eastAsia" w:ascii="ＭＳ ゴシック" w:hAnsi="ＭＳ ゴシック" w:eastAsia="ＭＳ ゴシック"/>
                <w:color w:val="auto"/>
              </w:rPr>
              <w:t>することができる。　　</w:t>
            </w:r>
            <w:r>
              <w:rPr>
                <w:rFonts w:hint="eastAsia" w:ascii="ＭＳ ゴシック" w:hAnsi="ＭＳ ゴシック" w:eastAsia="ＭＳ ゴシック"/>
                <w:color w:val="auto"/>
                <w:spacing w:val="-4"/>
                <w:w w:val="50"/>
              </w:rPr>
              <w:t>◆平１８解釈通知第３の二の二の３（２）</w:t>
            </w:r>
            <w:r>
              <w:rPr>
                <w:rFonts w:hint="eastAsia" w:ascii="ＭＳ ゴシック" w:hAnsi="ＭＳ ゴシック" w:eastAsia="ＭＳ ゴシック"/>
                <w:color w:val="auto"/>
                <w:w w:val="50"/>
              </w:rPr>
              <w:t>④</w:t>
            </w:r>
          </w:p>
          <w:p>
            <w:pPr>
              <w:pStyle w:val="23"/>
              <w:wordWrap w:val="1"/>
              <w:spacing w:line="220" w:lineRule="exact"/>
              <w:rPr>
                <w:rFonts w:hint="default" w:ascii="ＭＳ ゴシック" w:hAnsi="ＭＳ ゴシック"/>
                <w:color w:val="auto"/>
              </w:rPr>
            </w:pPr>
          </w:p>
          <w:p>
            <w:pPr>
              <w:pStyle w:val="23"/>
              <w:wordWrap w:val="1"/>
              <w:spacing w:line="220" w:lineRule="exact"/>
              <w:ind w:leftChars="0" w:hanging="521" w:hangingChars="283"/>
              <w:jc w:val="both"/>
              <w:rPr>
                <w:rFonts w:hint="default" w:ascii="ＭＳ ゴシック" w:hAnsi="ＭＳ ゴシック"/>
                <w:color w:val="auto"/>
                <w:spacing w:val="0"/>
              </w:rPr>
            </w:pPr>
            <w:r>
              <w:rPr>
                <w:rFonts w:hint="eastAsia" w:ascii="ＭＳ ゴシック" w:hAnsi="ＭＳ ゴシック"/>
                <w:color w:val="auto"/>
              </w:rPr>
              <w:t>　　ア　あらかじめ地域密着型通所介護計画に位置付けられていること。</w:t>
            </w: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spacing w:val="1"/>
              </w:rPr>
              <w:t>　　</w:t>
            </w:r>
            <w:r>
              <w:rPr>
                <w:rFonts w:hint="eastAsia" w:ascii="ＭＳ ゴシック" w:hAnsi="ＭＳ ゴシック"/>
                <w:color w:val="auto"/>
              </w:rPr>
              <w:t>イ　効果的な機能訓練等のサービスが提供できること。</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指定地域密着型通所介護は、利用者一人ひとりの人格を尊重し、利用者それぞれの役割を持って日常生活を送ることができるよう配慮しているか。　　</w:t>
            </w:r>
            <w:r>
              <w:rPr>
                <w:rFonts w:hint="eastAsia" w:ascii="ＭＳ ゴシック" w:hAnsi="ＭＳ ゴシック"/>
                <w:color w:val="auto"/>
                <w:w w:val="50"/>
              </w:rPr>
              <w:t>◆平１８厚令３４第２６条第２号</w:t>
            </w:r>
          </w:p>
          <w:p>
            <w:pPr>
              <w:pStyle w:val="23"/>
              <w:wordWrap w:val="1"/>
              <w:spacing w:line="220" w:lineRule="exact"/>
              <w:ind w:left="360" w:hanging="360" w:hangingChars="200"/>
              <w:rPr>
                <w:rFonts w:hint="default"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rPr>
              <w:t>◎　利用者が日常生活を送るうえで自らの役割を持つことにより、達成感や満足感を得、自信を回復する等の効果が期待されるとともに、利用者にとって自らの日常生活の場であると実感できるよう、必要な援助を行っているか。　　</w:t>
            </w:r>
            <w:r>
              <w:rPr>
                <w:rFonts w:hint="eastAsia" w:ascii="ＭＳ ゴシック" w:hAnsi="ＭＳ ゴシック"/>
                <w:color w:val="auto"/>
                <w:spacing w:val="-4"/>
                <w:w w:val="50"/>
              </w:rPr>
              <w:t>◆平１８解釈通知第３の二の二の３（２）</w:t>
            </w:r>
            <w:r>
              <w:rPr>
                <w:rFonts w:hint="eastAsia" w:ascii="ＭＳ ゴシック" w:hAnsi="ＭＳ ゴシック"/>
                <w:color w:val="auto"/>
                <w:w w:val="50"/>
              </w:rPr>
              <w:t>⑤</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サービスの提供に当たっては、地域密着型通所介護計画に基づき、漫然かつ画一的にならないように、利用者の機能訓練及びその者が日常生活を営むことができるよう、必要な援助を行っているか。</w:t>
            </w:r>
          </w:p>
          <w:p>
            <w:pPr>
              <w:pStyle w:val="23"/>
              <w:wordWrap w:val="1"/>
              <w:spacing w:line="22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w w:val="50"/>
              </w:rPr>
              <w:t>◆平１８厚令３４第２６条第３号</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サービスの提供に当たっては、懇切丁寧に行うことを旨とし、利用者又はその家族に対し、サービスの提供方法等について、理解しやすいように説明を行っているか。　　</w:t>
            </w:r>
            <w:r>
              <w:rPr>
                <w:rFonts w:hint="eastAsia" w:ascii="ＭＳ ゴシック" w:hAnsi="ＭＳ ゴシック"/>
                <w:color w:val="auto"/>
                <w:w w:val="50"/>
              </w:rPr>
              <w:t>◆平１８厚令３４第２６条第４号</w:t>
            </w:r>
          </w:p>
          <w:p>
            <w:pPr>
              <w:pStyle w:val="23"/>
              <w:wordWrap w:val="1"/>
              <w:spacing w:line="220" w:lineRule="exact"/>
              <w:ind w:left="368" w:hanging="368" w:hangingChars="200"/>
              <w:rPr>
                <w:rFonts w:hint="default" w:ascii="ＭＳ ゴシック" w:hAnsi="ＭＳ ゴシック"/>
                <w:color w:val="auto"/>
              </w:rPr>
            </w:pPr>
          </w:p>
          <w:p>
            <w:pPr>
              <w:pStyle w:val="23"/>
              <w:wordWrap w:val="1"/>
              <w:spacing w:line="22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地域密着型通所介護計画の目標及び内容や利用日の行事及び日課等も含め説明すること。　　</w:t>
            </w:r>
            <w:r>
              <w:rPr>
                <w:rFonts w:hint="eastAsia" w:ascii="ＭＳ ゴシック" w:hAnsi="ＭＳ ゴシック"/>
                <w:color w:val="auto"/>
                <w:spacing w:val="-4"/>
                <w:w w:val="50"/>
              </w:rPr>
              <w:t>◆平１８解釈通知第３の二の二の３（２）</w:t>
            </w:r>
            <w:r>
              <w:rPr>
                <w:rFonts w:hint="eastAsia" w:ascii="ＭＳ ゴシック" w:hAnsi="ＭＳ ゴシック"/>
                <w:color w:val="auto"/>
                <w:w w:val="50"/>
              </w:rPr>
              <w:t>②</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サービスの提供に当たっては、介護技術の進歩に対応し、適切な介護技術をもってサービスの提供を行っているか。</w:t>
            </w: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w w:val="50"/>
              </w:rPr>
              <w:t>◆平１８厚令３４第２６条第５号</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常に利用者の心身の状況を的確に把握しつつ、相談援助等の生活指導、機能訓練その他必要なサービスを利用者の希望に添って適切に提供しているか。</w:t>
            </w:r>
          </w:p>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特に、認知症である要介護者に対しては、必要に応じ、その特性に対応したサービスの提供ができる体制を整えているか。</w:t>
            </w: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w w:val="50"/>
              </w:rPr>
              <w:t>◆平１８厚令３４第２６条第６号</w:t>
            </w:r>
          </w:p>
          <w:p>
            <w:pPr>
              <w:pStyle w:val="23"/>
              <w:wordWrap w:val="1"/>
              <w:spacing w:line="220" w:lineRule="exact"/>
              <w:rPr>
                <w:rFonts w:hint="default" w:ascii="ＭＳ ゴシック" w:hAnsi="ＭＳ ゴシック"/>
                <w:color w:val="auto"/>
              </w:rPr>
            </w:pPr>
          </w:p>
          <w:p>
            <w:pPr>
              <w:pStyle w:val="23"/>
              <w:wordWrap w:val="1"/>
              <w:spacing w:line="220" w:lineRule="exact"/>
              <w:ind w:left="368" w:hanging="368" w:hangingChars="200"/>
              <w:rPr>
                <w:rFonts w:hint="default" w:ascii="ＭＳ ゴシック" w:hAnsi="ＭＳ ゴシック" w:eastAsia="ＭＳ ゴシック"/>
                <w:color w:val="auto"/>
              </w:rPr>
            </w:pPr>
            <w:r>
              <w:rPr>
                <w:rFonts w:hint="eastAsia" w:ascii="ＭＳ ゴシック" w:hAnsi="ＭＳ ゴシック"/>
                <w:color w:val="auto"/>
              </w:rPr>
              <w:t>　◎　認知症の状態にある要介護者で、他の要介護者と同じグループとしてサービスを提供することが困難な場合には、必要に応じグ</w:t>
            </w:r>
            <w:r>
              <w:rPr>
                <w:rFonts w:hint="eastAsia" w:ascii="ＭＳ ゴシック" w:hAnsi="ＭＳ ゴシック" w:eastAsia="ＭＳ ゴシック"/>
                <w:color w:val="auto"/>
              </w:rPr>
              <w:t>ループを分けて対応すること。　　</w:t>
            </w:r>
            <w:r>
              <w:rPr>
                <w:rFonts w:hint="eastAsia" w:ascii="ＭＳ ゴシック" w:hAnsi="ＭＳ ゴシック" w:eastAsia="ＭＳ ゴシック"/>
                <w:color w:val="auto"/>
                <w:spacing w:val="-4"/>
                <w:w w:val="50"/>
              </w:rPr>
              <w:t>◆平１８解釈通知第３の二の二の３（２）</w:t>
            </w:r>
            <w:r>
              <w:rPr>
                <w:rFonts w:hint="eastAsia" w:ascii="ＭＳ ゴシック" w:hAnsi="ＭＳ ゴシック" w:eastAsia="ＭＳ ゴシック"/>
                <w:color w:val="auto"/>
                <w:w w:val="50"/>
              </w:rPr>
              <w:t>③</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20" w:lineRule="exact"/>
              <w:rPr>
                <w:rFonts w:hint="eastAsia" w:ascii="ＭＳ ゴシック" w:hAnsi="ＭＳ ゴシック"/>
                <w:color w:val="auto"/>
                <w:spacing w:val="0"/>
              </w:rPr>
            </w:pPr>
          </w:p>
          <w:p>
            <w:pPr>
              <w:pStyle w:val="23"/>
              <w:wordWrap w:val="1"/>
              <w:spacing w:line="220" w:lineRule="exact"/>
              <w:rPr>
                <w:rFonts w:hint="eastAsia"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w w:val="90"/>
              </w:rPr>
            </w:pPr>
            <w:r>
              <w:rPr>
                <w:rFonts w:hint="eastAsia" w:ascii="ＭＳ ゴシック" w:hAnsi="ＭＳ ゴシック"/>
                <w:color w:val="auto"/>
                <w:w w:val="90"/>
              </w:rPr>
              <w:t>屋外サービス：</w:t>
            </w:r>
          </w:p>
          <w:p>
            <w:pPr>
              <w:pStyle w:val="23"/>
              <w:wordWrap w:val="1"/>
              <w:spacing w:line="220" w:lineRule="exact"/>
              <w:ind w:firstLine="184" w:firstLineChars="100"/>
              <w:rPr>
                <w:rFonts w:hint="default" w:ascii="ＭＳ ゴシック" w:hAnsi="ＭＳ ゴシック"/>
                <w:color w:val="auto"/>
                <w:w w:val="90"/>
              </w:rPr>
            </w:pPr>
            <w:r>
              <w:rPr>
                <w:rFonts w:hint="eastAsia" w:ascii="ＭＳ ゴシック" w:hAnsi="ＭＳ ゴシック"/>
                <w:color w:val="auto"/>
              </w:rPr>
              <w:t>(</w:t>
            </w:r>
            <w:r>
              <w:rPr>
                <w:rFonts w:hint="eastAsia" w:ascii="ＭＳ ゴシック" w:hAnsi="ＭＳ ゴシック"/>
                <w:color w:val="auto"/>
              </w:rPr>
              <w:t>有・無</w:t>
            </w:r>
            <w:r>
              <w:rPr>
                <w:rFonts w:hint="eastAsia" w:ascii="ＭＳ ゴシック" w:hAnsi="ＭＳ ゴシック"/>
                <w:color w:val="auto"/>
              </w:rPr>
              <w:t>)</w:t>
            </w:r>
          </w:p>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内容</w:t>
            </w: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rPr>
            </w:pPr>
          </w:p>
        </w:tc>
      </w:tr>
      <w:tr>
        <w:trPr/>
        <w:tc>
          <w:tcPr>
            <w:tcW w:w="1620" w:type="dxa"/>
            <w:vAlign w:val="top"/>
          </w:tcPr>
          <w:p>
            <w:pPr>
              <w:pStyle w:val="23"/>
              <w:wordWrap w:val="1"/>
              <w:spacing w:line="220" w:lineRule="exact"/>
              <w:ind w:left="184" w:hanging="184" w:hangingChars="100"/>
              <w:rPr>
                <w:rFonts w:hint="default"/>
                <w:color w:val="auto"/>
              </w:rPr>
            </w:pPr>
            <w:r>
              <w:rPr>
                <w:rFonts w:hint="eastAsia" w:ascii="ＭＳ ゴシック" w:hAnsi="ＭＳ ゴシック"/>
                <w:color w:val="auto"/>
              </w:rPr>
              <w:t>16</w:t>
            </w:r>
            <w:r>
              <w:rPr>
                <w:rFonts w:hint="eastAsia" w:ascii="ＭＳ ゴシック" w:hAnsi="ＭＳ ゴシック"/>
                <w:color w:val="auto"/>
              </w:rPr>
              <w:t>　地域密着型通所介護計</w:t>
            </w:r>
            <w:r>
              <w:rPr>
                <w:rFonts w:hint="eastAsia"/>
                <w:color w:val="auto"/>
              </w:rPr>
              <w:t>画の作成</w:t>
            </w:r>
          </w:p>
        </w:tc>
        <w:tc>
          <w:tcPr>
            <w:tcW w:w="5940" w:type="dxa"/>
            <w:vAlign w:val="top"/>
          </w:tcPr>
          <w:p>
            <w:pPr>
              <w:pStyle w:val="23"/>
              <w:wordWrap w:val="1"/>
              <w:spacing w:line="220" w:lineRule="exact"/>
              <w:ind w:left="184" w:hanging="184" w:hangingChars="100"/>
              <w:rPr>
                <w:rFonts w:hint="default" w:ascii="ＭＳ ゴシック" w:hAnsi="ＭＳ ゴシック"/>
                <w:color w:val="auto"/>
                <w:spacing w:val="1"/>
              </w:rPr>
            </w:pPr>
            <w:r>
              <w:rPr>
                <w:rFonts w:hint="eastAsia" w:ascii="ＭＳ ゴシック" w:hAnsi="ＭＳ ゴシック"/>
                <w:color w:val="auto"/>
              </w:rPr>
              <w:t>□　管理者は、利用者の心身の状況、希望及びその置かれている環境を踏まえて、機能訓練等の目標、当該目標を達成するための具体的なサービスの内容等を記載した地域密着型通所介護計画を作成しているか。</w:t>
            </w:r>
            <w:r>
              <w:rPr>
                <w:rFonts w:hint="eastAsia" w:ascii="ＭＳ ゴシック" w:hAnsi="ＭＳ ゴシック"/>
                <w:color w:val="auto"/>
                <w:spacing w:val="1"/>
              </w:rPr>
              <w:t>　　</w:t>
            </w:r>
            <w:r>
              <w:rPr>
                <w:rFonts w:hint="eastAsia" w:ascii="ＭＳ ゴシック" w:hAnsi="ＭＳ ゴシック"/>
                <w:color w:val="auto"/>
                <w:w w:val="50"/>
              </w:rPr>
              <w:t>◆平１８厚令３４第２７条第１項</w:t>
            </w:r>
          </w:p>
          <w:p>
            <w:pPr>
              <w:pStyle w:val="23"/>
              <w:wordWrap w:val="1"/>
              <w:spacing w:line="220" w:lineRule="exact"/>
              <w:ind w:left="180" w:hanging="180" w:hangingChars="100"/>
              <w:rPr>
                <w:rFonts w:hint="default" w:ascii="ＭＳ ゴシック" w:hAnsi="ＭＳ ゴシック"/>
                <w:color w:val="auto"/>
                <w:spacing w:val="0"/>
              </w:rPr>
            </w:pPr>
          </w:p>
          <w:p>
            <w:pPr>
              <w:pStyle w:val="23"/>
              <w:wordWrap w:val="1"/>
              <w:spacing w:line="220" w:lineRule="exact"/>
              <w:ind w:left="364" w:leftChars="100" w:hanging="184" w:hangingChars="100"/>
              <w:rPr>
                <w:rFonts w:hint="default" w:ascii="ＭＳ ゴシック" w:hAnsi="ＭＳ ゴシック"/>
                <w:color w:val="auto"/>
                <w:w w:val="50"/>
              </w:rPr>
            </w:pPr>
            <w:r>
              <w:rPr>
                <w:rFonts w:hint="eastAsia" w:ascii="ＭＳ ゴシック" w:hAnsi="ＭＳ ゴシック"/>
                <w:color w:val="auto"/>
              </w:rPr>
              <w:t>◎　介護の提供に係る計画等の作成に関し経験のある者や、介護の提供について豊富な知識及び経験を有する者にその取りまとめを行わせるものとし、当該事業所に介護支援専門員の資格を有する者がいる場合は、その者に当該計画の取りまとめを行わせることが望ましい。　　</w:t>
            </w:r>
            <w:r>
              <w:rPr>
                <w:rFonts w:hint="eastAsia" w:ascii="ＭＳ ゴシック" w:hAnsi="ＭＳ ゴシック"/>
                <w:color w:val="auto"/>
                <w:spacing w:val="-4"/>
                <w:w w:val="50"/>
              </w:rPr>
              <w:t>◆平１８解釈通知第３の二の二の３（３）</w:t>
            </w:r>
            <w:r>
              <w:rPr>
                <w:rFonts w:hint="eastAsia" w:ascii="ＭＳ ゴシック" w:hAnsi="ＭＳ ゴシック"/>
                <w:color w:val="auto"/>
                <w:w w:val="50"/>
              </w:rPr>
              <w:t>①</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364" w:leftChars="100" w:hanging="184" w:hangingChars="100"/>
              <w:rPr>
                <w:rFonts w:hint="default" w:ascii="ＭＳ ゴシック" w:hAnsi="ＭＳ ゴシック"/>
                <w:color w:val="auto"/>
                <w:w w:val="50"/>
              </w:rPr>
            </w:pPr>
            <w:r>
              <w:rPr>
                <w:rFonts w:hint="eastAsia" w:ascii="ＭＳ ゴシック" w:hAnsi="ＭＳ ゴシック"/>
                <w:color w:val="auto"/>
              </w:rPr>
              <w:t>◎　地域密着型通所介護計画は、サービス提供に関わる従業者が共同して個々の利用者ごとに作成すること。　</w:t>
            </w:r>
            <w:r>
              <w:rPr>
                <w:rFonts w:hint="eastAsia" w:ascii="ＭＳ ゴシック" w:hAnsi="ＭＳ ゴシック"/>
                <w:color w:val="auto"/>
                <w:spacing w:val="-4"/>
                <w:w w:val="50"/>
              </w:rPr>
              <w:t>◆平１８解釈通知第３の二の二の３（３）</w:t>
            </w:r>
            <w:r>
              <w:rPr>
                <w:rFonts w:hint="eastAsia" w:ascii="ＭＳ ゴシック" w:hAnsi="ＭＳ ゴシック"/>
                <w:color w:val="auto"/>
                <w:w w:val="50"/>
              </w:rPr>
              <w:t>②</w:t>
            </w:r>
          </w:p>
          <w:p>
            <w:pPr>
              <w:pStyle w:val="23"/>
              <w:wordWrap w:val="1"/>
              <w:spacing w:line="220" w:lineRule="exact"/>
              <w:ind w:left="360" w:hanging="360" w:hangingChars="200"/>
              <w:rPr>
                <w:rFonts w:hint="default" w:ascii="ＭＳ ゴシック" w:hAnsi="ＭＳ ゴシック"/>
                <w:color w:val="auto"/>
                <w:spacing w:val="0"/>
              </w:rPr>
            </w:pPr>
          </w:p>
          <w:p>
            <w:pPr>
              <w:pStyle w:val="23"/>
              <w:wordWrap w:val="1"/>
              <w:spacing w:line="220" w:lineRule="exact"/>
              <w:ind w:left="182" w:hanging="182" w:hangingChars="100"/>
              <w:rPr>
                <w:rFonts w:hint="default" w:ascii="ＭＳ ゴシック" w:hAnsi="ＭＳ ゴシック"/>
                <w:color w:val="auto"/>
              </w:rPr>
            </w:pPr>
            <w:r>
              <w:rPr>
                <w:rFonts w:hint="eastAsia" w:ascii="ＭＳ ゴシック" w:hAnsi="ＭＳ ゴシック"/>
                <w:color w:val="auto"/>
                <w:spacing w:val="1"/>
              </w:rPr>
              <w:t>□　地域密着型通所介護計画は、既に居宅サービス計画が作成されている場合は、</w:t>
            </w:r>
            <w:r>
              <w:rPr>
                <w:rFonts w:hint="eastAsia" w:ascii="ＭＳ ゴシック" w:hAnsi="ＭＳ ゴシック"/>
                <w:color w:val="auto"/>
              </w:rPr>
              <w:t>当該居宅サービス計画の内容に沿って作成しているか。</w:t>
            </w:r>
          </w:p>
          <w:p>
            <w:pPr>
              <w:pStyle w:val="23"/>
              <w:wordWrap w:val="1"/>
              <w:spacing w:line="220" w:lineRule="exact"/>
              <w:rPr>
                <w:rFonts w:hint="default" w:ascii="ＭＳ ゴシック" w:hAnsi="ＭＳ ゴシック"/>
                <w:color w:val="auto"/>
                <w:w w:val="50"/>
              </w:rPr>
            </w:pPr>
            <w:r>
              <w:rPr>
                <w:rFonts w:hint="eastAsia" w:ascii="ＭＳ ゴシック" w:hAnsi="ＭＳ ゴシック"/>
                <w:color w:val="auto"/>
              </w:rPr>
              <w:t>　　</w:t>
            </w:r>
            <w:r>
              <w:rPr>
                <w:rFonts w:hint="eastAsia" w:ascii="ＭＳ ゴシック" w:hAnsi="ＭＳ ゴシック"/>
                <w:color w:val="auto"/>
                <w:w w:val="50"/>
              </w:rPr>
              <w:t>◆平１８厚令３４第２７条第２項</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364" w:hanging="364" w:hangingChars="200"/>
              <w:rPr>
                <w:rFonts w:hint="default" w:ascii="ＭＳ ゴシック" w:hAnsi="ＭＳ ゴシック"/>
                <w:color w:val="auto"/>
              </w:rPr>
            </w:pPr>
            <w:r>
              <w:rPr>
                <w:rFonts w:hint="eastAsia" w:ascii="ＭＳ ゴシック" w:hAnsi="ＭＳ ゴシック"/>
                <w:color w:val="auto"/>
                <w:spacing w:val="1"/>
              </w:rPr>
              <w:t xml:space="preserve">  </w:t>
            </w:r>
            <w:r>
              <w:rPr>
                <w:rFonts w:hint="eastAsia" w:ascii="ＭＳ ゴシック" w:hAnsi="ＭＳ ゴシック"/>
                <w:color w:val="auto"/>
              </w:rPr>
              <w:t>◎　地域密着型通所介護計画を作成後に居宅サービス計画が作成された場合は当該地域密着型通所介護計画が居宅サービス計画に沿ったものであるか確認し、必要に応じて変更すること。</w:t>
            </w:r>
          </w:p>
          <w:p>
            <w:pPr>
              <w:pStyle w:val="23"/>
              <w:wordWrap w:val="1"/>
              <w:spacing w:line="220" w:lineRule="exact"/>
              <w:ind w:left="368" w:hanging="368" w:hangingChars="200"/>
              <w:rPr>
                <w:rFonts w:hint="default" w:ascii="ＭＳ ゴシック" w:hAnsi="ＭＳ ゴシック"/>
                <w:color w:val="auto"/>
                <w:w w:val="50"/>
              </w:rPr>
            </w:pPr>
            <w:r>
              <w:rPr>
                <w:rFonts w:hint="eastAsia" w:ascii="ＭＳ ゴシック" w:hAnsi="ＭＳ ゴシック"/>
                <w:color w:val="auto"/>
              </w:rPr>
              <w:t>　　</w:t>
            </w:r>
            <w:r>
              <w:rPr>
                <w:rFonts w:hint="default" w:ascii="ＭＳ ゴシック" w:hAnsi="ＭＳ ゴシック"/>
                <w:color w:val="auto"/>
              </w:rPr>
              <w:t>　</w:t>
            </w:r>
            <w:r>
              <w:rPr>
                <w:rFonts w:hint="eastAsia" w:ascii="ＭＳ ゴシック" w:hAnsi="ＭＳ ゴシック"/>
                <w:color w:val="auto"/>
                <w:spacing w:val="-4"/>
                <w:w w:val="50"/>
              </w:rPr>
              <w:t>◆平１８解釈通知第３の二の二の３（３）</w:t>
            </w:r>
            <w:r>
              <w:rPr>
                <w:rFonts w:hint="eastAsia" w:ascii="ＭＳ ゴシック" w:hAnsi="ＭＳ ゴシック"/>
                <w:color w:val="auto"/>
                <w:w w:val="50"/>
              </w:rPr>
              <w:t>③</w:t>
            </w:r>
          </w:p>
          <w:p>
            <w:pPr>
              <w:pStyle w:val="23"/>
              <w:wordWrap w:val="1"/>
              <w:spacing w:line="220" w:lineRule="exact"/>
              <w:ind w:left="360" w:leftChars="200"/>
              <w:rPr>
                <w:rFonts w:hint="default" w:ascii="ＭＳ ゴシック" w:hAnsi="ＭＳ ゴシック"/>
                <w:color w:val="auto"/>
                <w:w w:val="50"/>
              </w:rPr>
            </w:pPr>
          </w:p>
          <w:p>
            <w:pPr>
              <w:pStyle w:val="23"/>
              <w:wordWrap w:val="1"/>
              <w:spacing w:line="220" w:lineRule="exact"/>
              <w:ind w:left="368" w:hanging="368" w:hangingChars="200"/>
              <w:rPr>
                <w:rFonts w:hint="default" w:ascii="ＭＳ ゴシック" w:hAnsi="ＭＳ ゴシック"/>
                <w:color w:val="auto"/>
                <w:spacing w:val="-4"/>
                <w:w w:val="50"/>
              </w:rPr>
            </w:pPr>
            <w:r>
              <w:rPr>
                <w:rFonts w:hint="eastAsia" w:ascii="ＭＳ ゴシック" w:hAnsi="ＭＳ ゴシック"/>
                <w:color w:val="auto"/>
              </w:rPr>
              <w:t>　◎　指定居宅介護支援等の事業の人員及び運営に関する基準（平成</w:t>
            </w:r>
            <w:r>
              <w:rPr>
                <w:rFonts w:hint="eastAsia" w:ascii="ＭＳ ゴシック" w:hAnsi="ＭＳ ゴシック"/>
                <w:color w:val="auto"/>
              </w:rPr>
              <w:t>11</w:t>
            </w:r>
            <w:r>
              <w:rPr>
                <w:rFonts w:hint="eastAsia" w:ascii="ＭＳ ゴシック" w:hAnsi="ＭＳ ゴシック"/>
                <w:color w:val="auto"/>
              </w:rPr>
              <w:t>年厚生省令第</w:t>
            </w:r>
            <w:r>
              <w:rPr>
                <w:rFonts w:hint="eastAsia" w:ascii="ＭＳ ゴシック" w:hAnsi="ＭＳ ゴシック"/>
                <w:color w:val="auto"/>
              </w:rPr>
              <w:t>38</w:t>
            </w:r>
            <w:r>
              <w:rPr>
                <w:rFonts w:hint="eastAsia" w:ascii="ＭＳ ゴシック" w:hAnsi="ＭＳ ゴシック"/>
                <w:color w:val="auto"/>
              </w:rPr>
              <w:t>号）第</w:t>
            </w:r>
            <w:r>
              <w:rPr>
                <w:rFonts w:hint="eastAsia" w:ascii="ＭＳ ゴシック" w:hAnsi="ＭＳ ゴシック"/>
                <w:color w:val="auto"/>
              </w:rPr>
              <w:t>13</w:t>
            </w:r>
            <w:r>
              <w:rPr>
                <w:rFonts w:hint="eastAsia" w:ascii="ＭＳ ゴシック" w:hAnsi="ＭＳ ゴシック"/>
                <w:color w:val="auto"/>
              </w:rPr>
              <w:t>条第</w:t>
            </w:r>
            <w:r>
              <w:rPr>
                <w:rFonts w:hint="eastAsia" w:ascii="ＭＳ ゴシック" w:hAnsi="ＭＳ ゴシック"/>
                <w:color w:val="auto"/>
              </w:rPr>
              <w:t>12</w:t>
            </w:r>
            <w:r>
              <w:rPr>
                <w:rFonts w:hint="eastAsia" w:ascii="ＭＳ ゴシック" w:hAnsi="ＭＳ ゴシック"/>
                <w:color w:val="auto"/>
              </w:rPr>
              <w:t>号において、「介護支援専門員は、居宅サービス計画に位置付けた指定居宅サービス事業者等に対して、指定居宅サービス等基準において位置付けられている計画の提出を求めるものとする」と規定していることを踏まえ、居宅サービス計画に基づきサービス提供している指定地域密着型通所介護事業者は、当該居宅サービスを作成している指定居宅介護支援事業者から地域密着型通所介護計画の提供の求めがあった際には、当該地域密着型通所介護計画を提供することに協力するよう努めるものとする。　　</w:t>
            </w:r>
            <w:r>
              <w:rPr>
                <w:rFonts w:hint="eastAsia" w:ascii="ＭＳ ゴシック" w:hAnsi="ＭＳ ゴシック"/>
                <w:color w:val="auto"/>
                <w:w w:val="50"/>
              </w:rPr>
              <w:t>◆平１８解釈通知第３の</w:t>
            </w:r>
            <w:r>
              <w:rPr>
                <w:rFonts w:hint="eastAsia" w:ascii="ＭＳ ゴシック" w:hAnsi="ＭＳ ゴシック"/>
                <w:color w:val="auto"/>
                <w:spacing w:val="-4"/>
                <w:w w:val="50"/>
              </w:rPr>
              <w:t>一の４（１７）⑫準用</w:t>
            </w:r>
          </w:p>
          <w:p>
            <w:pPr>
              <w:pStyle w:val="23"/>
              <w:wordWrap w:val="1"/>
              <w:spacing w:line="220" w:lineRule="exact"/>
              <w:rPr>
                <w:rFonts w:hint="default" w:ascii="ＭＳ ゴシック" w:hAnsi="ＭＳ ゴシック"/>
                <w:color w:val="auto"/>
                <w:spacing w:val="-4"/>
                <w:w w:val="50"/>
              </w:rPr>
            </w:pPr>
          </w:p>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管理者は、地域密着型通所介護計画の作成に当たっては、その内容について利用者又はその家族に対して説明し、利用者の同意を得ているか。</w:t>
            </w:r>
          </w:p>
          <w:p>
            <w:pPr>
              <w:pStyle w:val="23"/>
              <w:wordWrap w:val="1"/>
              <w:spacing w:line="220" w:lineRule="exact"/>
              <w:rPr>
                <w:rFonts w:hint="default" w:ascii="ＭＳ ゴシック" w:hAnsi="ＭＳ ゴシック"/>
                <w:color w:val="auto"/>
                <w:w w:val="50"/>
              </w:rPr>
            </w:pPr>
            <w:r>
              <w:rPr>
                <w:rFonts w:hint="eastAsia" w:ascii="ＭＳ ゴシック" w:hAnsi="ＭＳ ゴシック"/>
                <w:color w:val="auto"/>
              </w:rPr>
              <w:t>　　</w:t>
            </w:r>
            <w:r>
              <w:rPr>
                <w:rFonts w:hint="eastAsia" w:ascii="ＭＳ ゴシック" w:hAnsi="ＭＳ ゴシック"/>
                <w:color w:val="auto"/>
                <w:w w:val="50"/>
              </w:rPr>
              <w:t>◆平１８厚令３４第２７条第３項</w:t>
            </w:r>
          </w:p>
          <w:p>
            <w:pPr>
              <w:pStyle w:val="23"/>
              <w:wordWrap w:val="1"/>
              <w:spacing w:line="220" w:lineRule="exact"/>
              <w:rPr>
                <w:rFonts w:hint="default" w:ascii="ＭＳ ゴシック" w:hAnsi="ＭＳ ゴシック"/>
                <w:color w:val="auto"/>
                <w:w w:val="50"/>
              </w:rPr>
            </w:pPr>
          </w:p>
          <w:p>
            <w:pPr>
              <w:pStyle w:val="23"/>
              <w:wordWrap w:val="1"/>
              <w:spacing w:line="220" w:lineRule="exact"/>
              <w:ind w:left="368" w:hanging="368" w:hangingChars="200"/>
              <w:rPr>
                <w:rFonts w:hint="default" w:ascii="ＭＳ ゴシック" w:hAnsi="ＭＳ ゴシック"/>
                <w:color w:val="auto"/>
              </w:rPr>
            </w:pPr>
            <w:r>
              <w:rPr>
                <w:rFonts w:hint="eastAsia" w:ascii="ＭＳ ゴシック" w:hAnsi="ＭＳ ゴシック"/>
                <w:color w:val="auto"/>
              </w:rPr>
              <w:t>　◎　地域密着型通所介護計画は利用者の心身の状況、希望及びその置かれている環境を踏まえて作成されなければならない。</w:t>
            </w:r>
          </w:p>
          <w:p>
            <w:pPr>
              <w:pStyle w:val="23"/>
              <w:wordWrap w:val="1"/>
              <w:spacing w:line="220" w:lineRule="exact"/>
              <w:ind w:left="368" w:hanging="368" w:hangingChars="200"/>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spacing w:val="-4"/>
                <w:w w:val="50"/>
              </w:rPr>
              <w:t>◆平１８解釈通知第３の二の二の３（３）</w:t>
            </w:r>
            <w:r>
              <w:rPr>
                <w:rFonts w:hint="eastAsia" w:ascii="ＭＳ ゴシック" w:hAnsi="ＭＳ ゴシック"/>
                <w:color w:val="auto"/>
                <w:w w:val="50"/>
              </w:rPr>
              <w:t>④</w:t>
            </w:r>
          </w:p>
          <w:p>
            <w:pPr>
              <w:pStyle w:val="23"/>
              <w:wordWrap w:val="1"/>
              <w:spacing w:line="220" w:lineRule="exact"/>
              <w:ind w:firstLine="368" w:firstLineChars="200"/>
              <w:rPr>
                <w:rFonts w:hint="default" w:ascii="ＭＳ ゴシック" w:hAnsi="ＭＳ ゴシック"/>
                <w:color w:val="auto"/>
              </w:rPr>
            </w:pP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spacing w:val="1"/>
              </w:rPr>
              <w:t xml:space="preserve">  </w:t>
            </w:r>
            <w:r>
              <w:rPr>
                <w:rFonts w:hint="eastAsia" w:ascii="ＭＳ ゴシック" w:hAnsi="ＭＳ ゴシック"/>
                <w:color w:val="auto"/>
              </w:rPr>
              <w:t>◎　実施状況や評価についても説明を行うこと。</w:t>
            </w: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spacing w:val="-4"/>
                <w:w w:val="50"/>
              </w:rPr>
              <w:t>◆平１８解釈通知第３の二の二の３（３）</w:t>
            </w:r>
            <w:r>
              <w:rPr>
                <w:rFonts w:hint="eastAsia" w:ascii="ＭＳ ゴシック" w:hAnsi="ＭＳ ゴシック"/>
                <w:color w:val="auto"/>
                <w:w w:val="50"/>
              </w:rPr>
              <w:t>⑤</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管理者は、地域密着型通所介護計画を作成した際には、当該計画を利用者に交付しているか。　　</w:t>
            </w:r>
            <w:r>
              <w:rPr>
                <w:rFonts w:hint="eastAsia" w:ascii="ＭＳ ゴシック" w:hAnsi="ＭＳ ゴシック"/>
                <w:color w:val="auto"/>
                <w:w w:val="50"/>
              </w:rPr>
              <w:t>◆平１８厚令３４第２７条第４項</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それぞれの利用者について、地域密着型通所介護計画に従ったサービスの実施状況及び目標の達成状況の記録を行っているか。</w:t>
            </w:r>
          </w:p>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50"/>
              </w:rPr>
              <w:t>◆平１８厚令３４第２７条第５項</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20" w:lineRule="exact"/>
              <w:rPr>
                <w:rFonts w:hint="eastAsia" w:ascii="ＭＳ ゴシック" w:hAnsi="ＭＳ ゴシック"/>
                <w:color w:val="auto"/>
              </w:rPr>
            </w:pPr>
            <w:r>
              <w:rPr>
                <w:rFonts w:hint="eastAsia" w:ascii="ＭＳ ゴシック" w:hAnsi="ＭＳ ゴシック"/>
                <w:color w:val="auto"/>
              </w:rPr>
              <w:t>地域密着型通所介護計画：</w:t>
            </w:r>
          </w:p>
          <w:p>
            <w:pPr>
              <w:pStyle w:val="23"/>
              <w:wordWrap w:val="1"/>
              <w:spacing w:line="220" w:lineRule="exact"/>
              <w:jc w:val="center"/>
              <w:rPr>
                <w:rFonts w:hint="eastAsia" w:ascii="ＭＳ ゴシック" w:hAnsi="ＭＳ ゴシック"/>
                <w:color w:val="auto"/>
              </w:rPr>
            </w:pPr>
            <w:r>
              <w:rPr>
                <w:rFonts w:hint="eastAsia" w:ascii="ＭＳ ゴシック" w:hAnsi="ＭＳ ゴシック"/>
                <w:color w:val="auto"/>
              </w:rPr>
              <w:t>（有・無）</w:t>
            </w:r>
          </w:p>
          <w:p>
            <w:pPr>
              <w:pStyle w:val="23"/>
              <w:wordWrap w:val="1"/>
              <w:spacing w:line="220" w:lineRule="exact"/>
              <w:rPr>
                <w:rFonts w:hint="eastAsia" w:ascii="ＭＳ ゴシック" w:hAnsi="ＭＳ ゴシック"/>
                <w:color w:val="auto"/>
                <w:spacing w:val="0"/>
              </w:rPr>
            </w:pPr>
          </w:p>
          <w:p>
            <w:pPr>
              <w:pStyle w:val="23"/>
              <w:wordWrap w:val="1"/>
              <w:spacing w:line="220" w:lineRule="exact"/>
              <w:rPr>
                <w:rFonts w:hint="eastAsia"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主な計画作成者</w:t>
            </w:r>
          </w:p>
          <w:p>
            <w:pPr>
              <w:pStyle w:val="23"/>
              <w:wordWrap w:val="1"/>
              <w:spacing w:line="220" w:lineRule="exact"/>
              <w:ind w:right="-85" w:rightChars="-47"/>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eastAsia" w:ascii="ＭＳ ゴシック" w:hAnsi="ＭＳ ゴシック"/>
                <w:color w:val="auto"/>
              </w:rPr>
            </w:pPr>
          </w:p>
          <w:p>
            <w:pPr>
              <w:pStyle w:val="23"/>
              <w:wordWrap w:val="1"/>
              <w:spacing w:line="220" w:lineRule="exact"/>
              <w:rPr>
                <w:rFonts w:hint="eastAsia" w:ascii="ＭＳ ゴシック" w:hAnsi="ＭＳ ゴシック"/>
                <w:color w:val="auto"/>
              </w:rPr>
            </w:pPr>
          </w:p>
          <w:p>
            <w:pPr>
              <w:pStyle w:val="23"/>
              <w:wordWrap w:val="1"/>
              <w:spacing w:line="220" w:lineRule="exact"/>
              <w:rPr>
                <w:rFonts w:hint="eastAsia" w:ascii="ＭＳ ゴシック" w:hAnsi="ＭＳ ゴシック"/>
                <w:color w:val="auto"/>
              </w:rPr>
            </w:pPr>
          </w:p>
          <w:p>
            <w:pPr>
              <w:pStyle w:val="23"/>
              <w:wordWrap w:val="1"/>
              <w:spacing w:line="220" w:lineRule="exact"/>
              <w:rPr>
                <w:rFonts w:hint="eastAsia" w:ascii="ＭＳ ゴシック" w:hAnsi="ＭＳ ゴシック"/>
                <w:color w:val="auto"/>
              </w:rPr>
            </w:pPr>
          </w:p>
          <w:p>
            <w:pPr>
              <w:pStyle w:val="23"/>
              <w:wordWrap w:val="1"/>
              <w:spacing w:line="220" w:lineRule="exact"/>
              <w:rPr>
                <w:rFonts w:hint="eastAsia"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交付したことを確認できる記録</w:t>
            </w:r>
          </w:p>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→〈有・無〉</w:t>
            </w: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w w:val="90"/>
              </w:rPr>
              <w:t>評価・実施状況の記録</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→〈有・無〉</w:t>
            </w:r>
          </w:p>
        </w:tc>
      </w:tr>
      <w:tr>
        <w:trPr/>
        <w:tc>
          <w:tcPr>
            <w:tcW w:w="1620" w:type="dxa"/>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17</w:t>
            </w:r>
            <w:r>
              <w:rPr>
                <w:rFonts w:hint="eastAsia" w:ascii="ＭＳ ゴシック" w:hAnsi="ＭＳ ゴシック"/>
                <w:color w:val="auto"/>
              </w:rPr>
              <w:t>　利用者に関する市町村への通知</w:t>
            </w:r>
          </w:p>
        </w:tc>
        <w:tc>
          <w:tcPr>
            <w:tcW w:w="5940" w:type="dxa"/>
            <w:vAlign w:val="top"/>
          </w:tcPr>
          <w:p>
            <w:pPr>
              <w:pStyle w:val="23"/>
              <w:wordWrap w:val="1"/>
              <w:spacing w:line="22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利用者が次のいずれかに該当する場合は、遅滞なく、意見を付してその旨を市町村に通知しているか。　　</w:t>
            </w:r>
            <w:r>
              <w:rPr>
                <w:rFonts w:hint="eastAsia" w:ascii="ＭＳ ゴシック" w:hAnsi="ＭＳ ゴシック"/>
                <w:color w:val="auto"/>
                <w:w w:val="50"/>
              </w:rPr>
              <w:t>◆平１８厚令３４第３条の２６準用</w:t>
            </w:r>
          </w:p>
          <w:p>
            <w:pPr>
              <w:pStyle w:val="23"/>
              <w:wordWrap w:val="1"/>
              <w:spacing w:line="22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①　正当な理由なしにサービスの利用に関する指示に従わないことにより、要介護状態の程度を増進させたと認められるとき。</w:t>
            </w:r>
          </w:p>
          <w:p>
            <w:pPr>
              <w:pStyle w:val="23"/>
              <w:wordWrap w:val="1"/>
              <w:spacing w:line="220" w:lineRule="exact"/>
              <w:ind w:left="368" w:hanging="368" w:hangingChars="200"/>
              <w:jc w:val="both"/>
              <w:rPr>
                <w:rFonts w:hint="default" w:ascii="ＭＳ ゴシック" w:hAnsi="ＭＳ ゴシック" w:eastAsia="ＭＳ ゴシック"/>
                <w:color w:val="auto"/>
              </w:rPr>
            </w:pPr>
            <w:r>
              <w:rPr>
                <w:rFonts w:hint="eastAsia" w:ascii="ＭＳ ゴシック" w:hAnsi="ＭＳ ゴシック"/>
                <w:color w:val="auto"/>
              </w:rPr>
              <w:t>　②　偽りその他不正な行為によって保険給付を受け、又は受けよう</w:t>
            </w:r>
            <w:r>
              <w:rPr>
                <w:rFonts w:hint="eastAsia" w:ascii="ＭＳ ゴシック" w:hAnsi="ＭＳ ゴシック" w:eastAsia="ＭＳ ゴシック"/>
                <w:color w:val="auto"/>
              </w:rPr>
              <w:t>としたとき。</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事例：</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有・無</w:t>
            </w:r>
            <w:r>
              <w:rPr>
                <w:rFonts w:hint="eastAsia" w:ascii="ＭＳ ゴシック" w:hAnsi="ＭＳ ゴシック" w:eastAsia="ＭＳ ゴシック"/>
                <w:color w:val="auto"/>
              </w:rPr>
              <w:t>)</w:t>
            </w:r>
          </w:p>
        </w:tc>
      </w:tr>
      <w:tr>
        <w:trPr/>
        <w:tc>
          <w:tcPr>
            <w:tcW w:w="1620" w:type="dxa"/>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18</w:t>
            </w:r>
            <w:r>
              <w:rPr>
                <w:rFonts w:hint="eastAsia" w:ascii="ＭＳ ゴシック" w:hAnsi="ＭＳ ゴシック"/>
                <w:color w:val="auto"/>
              </w:rPr>
              <w:t>　緊急時等の対応</w:t>
            </w:r>
          </w:p>
        </w:tc>
        <w:tc>
          <w:tcPr>
            <w:tcW w:w="5940" w:type="dxa"/>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現にサービスの提供を行っているときに利用者に病状の急変が生じた場合その他必要な場合は、速やかに主治の医師への連絡を行う等の必要な措置を講じているか。　　</w:t>
            </w:r>
            <w:r>
              <w:rPr>
                <w:rFonts w:hint="eastAsia" w:ascii="ＭＳ ゴシック" w:hAnsi="ＭＳ ゴシック"/>
                <w:color w:val="auto"/>
                <w:w w:val="50"/>
              </w:rPr>
              <w:t>◆平１８厚令３４第１２条準用</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マニュアル：</w:t>
            </w:r>
            <w:r>
              <w:rPr>
                <w:rFonts w:hint="eastAsia" w:ascii="ＭＳ ゴシック" w:hAnsi="ＭＳ ゴシック"/>
                <w:color w:val="auto"/>
              </w:rPr>
              <w:t>(</w:t>
            </w:r>
            <w:r>
              <w:rPr>
                <w:rFonts w:hint="eastAsia" w:ascii="ＭＳ ゴシック" w:hAnsi="ＭＳ ゴシック"/>
                <w:color w:val="auto"/>
              </w:rPr>
              <w:t>有・無</w:t>
            </w:r>
            <w:r>
              <w:rPr>
                <w:rFonts w:hint="eastAsia" w:ascii="ＭＳ ゴシック" w:hAnsi="ＭＳ ゴシック"/>
                <w:color w:val="auto"/>
              </w:rPr>
              <w:t>)</w:t>
            </w:r>
          </w:p>
          <w:p>
            <w:pPr>
              <w:pStyle w:val="0"/>
              <w:spacing w:line="220" w:lineRule="exact"/>
              <w:rPr>
                <w:rFonts w:hint="default" w:ascii="ＭＳ ゴシック" w:hAnsi="ＭＳ ゴシック" w:eastAsia="ＭＳ ゴシック"/>
                <w:color w:val="auto"/>
              </w:rPr>
            </w:pPr>
          </w:p>
        </w:tc>
      </w:tr>
      <w:tr>
        <w:trPr/>
        <w:tc>
          <w:tcPr>
            <w:tcW w:w="1620" w:type="dxa"/>
            <w:vAlign w:val="top"/>
          </w:tcPr>
          <w:p>
            <w:pPr>
              <w:pStyle w:val="23"/>
              <w:wordWrap w:val="1"/>
              <w:spacing w:line="220" w:lineRule="exact"/>
              <w:ind w:left="161" w:leftChars="-9" w:hanging="177" w:hangingChars="96"/>
              <w:rPr>
                <w:rFonts w:hint="default" w:ascii="ＭＳ ゴシック" w:hAnsi="ＭＳ ゴシック"/>
                <w:color w:val="auto"/>
              </w:rPr>
            </w:pPr>
            <w:r>
              <w:rPr>
                <w:rFonts w:hint="eastAsia" w:ascii="ＭＳ ゴシック" w:hAnsi="ＭＳ ゴシック"/>
                <w:color w:val="auto"/>
              </w:rPr>
              <w:t>19</w:t>
            </w:r>
            <w:r>
              <w:rPr>
                <w:rFonts w:hint="eastAsia" w:ascii="ＭＳ ゴシック" w:hAnsi="ＭＳ ゴシック"/>
                <w:color w:val="auto"/>
              </w:rPr>
              <w:t>　管理者の責務</w:t>
            </w:r>
          </w:p>
        </w:tc>
        <w:tc>
          <w:tcPr>
            <w:tcW w:w="5940" w:type="dxa"/>
            <w:vAlign w:val="top"/>
          </w:tcPr>
          <w:p>
            <w:pPr>
              <w:pStyle w:val="23"/>
              <w:wordWrap w:val="1"/>
              <w:spacing w:line="22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管理者は、当該事業所の従業者の管理及びサービス利用の申込みに係る調整、業務の実施状況の把握その他の管理を一元的に行っているか。　　</w:t>
            </w:r>
            <w:r>
              <w:rPr>
                <w:rFonts w:hint="eastAsia" w:ascii="ＭＳ ゴシック" w:hAnsi="ＭＳ ゴシック"/>
                <w:color w:val="auto"/>
                <w:w w:val="50"/>
              </w:rPr>
              <w:t>◆平１８厚令３４第２８条第１項</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184" w:hanging="184" w:hangingChars="100"/>
              <w:rPr>
                <w:rFonts w:hint="default" w:ascii="ＭＳ ゴシック" w:hAnsi="ＭＳ ゴシック" w:eastAsia="ＭＳ ゴシック"/>
                <w:color w:val="auto"/>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管理者は、当該事業所の従業者に、本主眼事項第４の規定を遵守</w:t>
            </w:r>
            <w:r>
              <w:rPr>
                <w:rFonts w:hint="eastAsia" w:ascii="ＭＳ ゴシック" w:hAnsi="ＭＳ ゴシック" w:eastAsia="ＭＳ ゴシック"/>
                <w:color w:val="auto"/>
              </w:rPr>
              <w:t>させるため必要な指揮命令を行っているか。　　</w:t>
            </w:r>
            <w:r>
              <w:rPr>
                <w:rFonts w:hint="eastAsia" w:ascii="ＭＳ ゴシック" w:hAnsi="ＭＳ ゴシック" w:eastAsia="ＭＳ ゴシック"/>
                <w:color w:val="auto"/>
                <w:w w:val="50"/>
              </w:rPr>
              <w:t>◆平１８厚令３４第２８条第２項</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20" w:lineRule="exact"/>
              <w:rPr>
                <w:rFonts w:hint="default" w:ascii="ＭＳ ゴシック" w:hAnsi="ＭＳ ゴシック"/>
                <w:color w:val="auto"/>
                <w:spacing w:val="0"/>
              </w:rPr>
            </w:pPr>
          </w:p>
          <w:p>
            <w:pPr>
              <w:pStyle w:val="0"/>
              <w:spacing w:line="220" w:lineRule="exact"/>
              <w:rPr>
                <w:rFonts w:hint="default" w:ascii="ＭＳ ゴシック" w:hAnsi="ＭＳ ゴシック" w:eastAsia="ＭＳ ゴシック"/>
                <w:color w:val="auto"/>
              </w:rPr>
            </w:pPr>
          </w:p>
        </w:tc>
      </w:tr>
      <w:tr>
        <w:trPr/>
        <w:tc>
          <w:tcPr>
            <w:tcW w:w="162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20</w:t>
            </w:r>
            <w:r>
              <w:rPr>
                <w:rFonts w:hint="eastAsia" w:ascii="ＭＳ ゴシック" w:hAnsi="ＭＳ ゴシック" w:eastAsia="ＭＳ ゴシック"/>
                <w:color w:val="auto"/>
              </w:rPr>
              <w:t>　運営規程</w:t>
            </w:r>
          </w:p>
        </w:tc>
        <w:tc>
          <w:tcPr>
            <w:tcW w:w="5940" w:type="dxa"/>
            <w:vAlign w:val="top"/>
          </w:tcPr>
          <w:p>
            <w:pPr>
              <w:pStyle w:val="23"/>
              <w:wordWrap w:val="1"/>
              <w:spacing w:line="22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事業所ごとに、以下の事業の運営についての重要事項に関する運営規程を定めているか。　　</w:t>
            </w:r>
            <w:r>
              <w:rPr>
                <w:rFonts w:hint="eastAsia" w:ascii="ＭＳ ゴシック" w:hAnsi="ＭＳ ゴシック"/>
                <w:color w:val="auto"/>
                <w:w w:val="50"/>
              </w:rPr>
              <w:t>◆平１８厚令３４第２９条</w:t>
            </w:r>
          </w:p>
          <w:p>
            <w:pPr>
              <w:pStyle w:val="23"/>
              <w:wordWrap w:val="1"/>
              <w:spacing w:line="220" w:lineRule="exact"/>
              <w:ind w:firstLine="184" w:firstLineChars="100"/>
              <w:rPr>
                <w:rFonts w:hint="default" w:ascii="ＭＳ ゴシック" w:hAnsi="ＭＳ ゴシック"/>
                <w:color w:val="auto"/>
              </w:rPr>
            </w:pPr>
          </w:p>
          <w:p>
            <w:pPr>
              <w:pStyle w:val="23"/>
              <w:wordWrap w:val="1"/>
              <w:spacing w:line="220" w:lineRule="exact"/>
              <w:ind w:firstLine="184" w:firstLineChars="100"/>
              <w:rPr>
                <w:rFonts w:hint="default" w:ascii="ＭＳ ゴシック" w:hAnsi="ＭＳ ゴシック"/>
                <w:color w:val="auto"/>
                <w:spacing w:val="0"/>
              </w:rPr>
            </w:pPr>
            <w:r>
              <w:rPr>
                <w:rFonts w:hint="eastAsia" w:ascii="ＭＳ ゴシック" w:hAnsi="ＭＳ ゴシック"/>
                <w:color w:val="auto"/>
              </w:rPr>
              <w:t>ア　事業の目的及び運営の方針</w:t>
            </w:r>
          </w:p>
          <w:p>
            <w:pPr>
              <w:pStyle w:val="23"/>
              <w:wordWrap w:val="1"/>
              <w:spacing w:line="220" w:lineRule="exact"/>
              <w:ind w:firstLine="184" w:firstLineChars="100"/>
              <w:rPr>
                <w:rFonts w:hint="default" w:ascii="ＭＳ ゴシック" w:hAnsi="ＭＳ ゴシック"/>
                <w:color w:val="auto"/>
                <w:spacing w:val="0"/>
              </w:rPr>
            </w:pPr>
            <w:r>
              <w:rPr>
                <w:rFonts w:hint="eastAsia" w:ascii="ＭＳ ゴシック" w:hAnsi="ＭＳ ゴシック"/>
                <w:color w:val="auto"/>
              </w:rPr>
              <w:t>イ　従業者の職種、員数及び職務の内容</w:t>
            </w:r>
          </w:p>
          <w:p>
            <w:pPr>
              <w:pStyle w:val="23"/>
              <w:wordWrap w:val="1"/>
              <w:spacing w:line="220" w:lineRule="exact"/>
              <w:ind w:left="0" w:leftChars="0" w:hanging="540" w:hangingChars="300"/>
              <w:rPr>
                <w:rFonts w:hint="default" w:ascii="ＭＳ ゴシック" w:hAnsi="ＭＳ ゴシック"/>
                <w:color w:val="auto"/>
                <w:spacing w:val="0"/>
              </w:rPr>
            </w:pPr>
            <w:r>
              <w:rPr>
                <w:rFonts w:hint="eastAsia" w:ascii="ＭＳ ゴシック" w:hAnsi="ＭＳ ゴシック"/>
                <w:color w:val="auto"/>
                <w:spacing w:val="0"/>
              </w:rPr>
              <w:t>　　※　置くべきとされている員数を満たす範囲において、「○人以上」と記載することも差し支えない。</w:t>
            </w:r>
            <w:r>
              <w:rPr>
                <w:rFonts w:hint="eastAsia" w:ascii="ＭＳ ゴシック" w:hAnsi="ＭＳ ゴシック"/>
                <w:color w:val="auto"/>
              </w:rPr>
              <w:t>　　</w:t>
            </w:r>
            <w:r>
              <w:rPr>
                <w:rFonts w:hint="eastAsia" w:ascii="ＭＳ ゴシック" w:hAnsi="ＭＳ ゴシック"/>
                <w:color w:val="auto"/>
                <w:spacing w:val="-4"/>
                <w:w w:val="50"/>
              </w:rPr>
              <w:t>◆平１８解釈通知第３の一の４（２１）①準用</w:t>
            </w:r>
          </w:p>
          <w:p>
            <w:pPr>
              <w:pStyle w:val="23"/>
              <w:wordWrap w:val="1"/>
              <w:spacing w:line="220" w:lineRule="exact"/>
              <w:ind w:firstLine="184" w:firstLineChars="100"/>
              <w:rPr>
                <w:rFonts w:hint="default" w:ascii="ＭＳ ゴシック" w:hAnsi="ＭＳ ゴシック"/>
                <w:color w:val="auto"/>
                <w:spacing w:val="0"/>
              </w:rPr>
            </w:pPr>
            <w:r>
              <w:rPr>
                <w:rFonts w:hint="eastAsia" w:ascii="ＭＳ ゴシック" w:hAnsi="ＭＳ ゴシック"/>
                <w:color w:val="auto"/>
              </w:rPr>
              <w:t>ウ　営業日及び営業時間</w:t>
            </w:r>
          </w:p>
          <w:p>
            <w:pPr>
              <w:pStyle w:val="23"/>
              <w:wordWrap w:val="1"/>
              <w:spacing w:line="220" w:lineRule="exact"/>
              <w:ind w:left="544" w:leftChars="200" w:hanging="184" w:hangingChars="100"/>
              <w:rPr>
                <w:rFonts w:hint="default" w:ascii="ＭＳ ゴシック" w:hAnsi="ＭＳ ゴシック"/>
                <w:color w:val="auto"/>
              </w:rPr>
            </w:pPr>
            <w:r>
              <w:rPr>
                <w:rFonts w:hint="eastAsia" w:ascii="ＭＳ ゴシック" w:hAnsi="ＭＳ ゴシック"/>
                <w:color w:val="auto"/>
              </w:rPr>
              <w:t>※　８時間以上９時間未満の地域密着型通所介護の前後に連続して延長サービスを行う事業所にあっては、サービス提供時間とは別に当該延長サービスを行う時間を明記すること。</w:t>
            </w:r>
          </w:p>
          <w:p>
            <w:pPr>
              <w:pStyle w:val="23"/>
              <w:wordWrap w:val="1"/>
              <w:spacing w:line="220" w:lineRule="exact"/>
              <w:ind w:left="544" w:leftChars="200" w:hanging="184" w:hangingChars="100"/>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spacing w:val="-4"/>
                <w:w w:val="50"/>
              </w:rPr>
              <w:t>◆平１８解釈通知第３の二の二の３（５）①</w:t>
            </w:r>
          </w:p>
          <w:p>
            <w:pPr>
              <w:pStyle w:val="23"/>
              <w:wordWrap w:val="1"/>
              <w:spacing w:line="220" w:lineRule="exact"/>
              <w:ind w:firstLine="184" w:firstLineChars="100"/>
              <w:rPr>
                <w:rFonts w:hint="default" w:ascii="ＭＳ ゴシック" w:hAnsi="ＭＳ ゴシック"/>
                <w:color w:val="auto"/>
                <w:spacing w:val="0"/>
              </w:rPr>
            </w:pPr>
            <w:r>
              <w:rPr>
                <w:rFonts w:hint="eastAsia" w:ascii="ＭＳ ゴシック" w:hAnsi="ＭＳ ゴシック"/>
                <w:color w:val="auto"/>
              </w:rPr>
              <w:t>エ　サービスの利用定員</w:t>
            </w:r>
          </w:p>
          <w:p>
            <w:pPr>
              <w:pStyle w:val="23"/>
              <w:wordWrap w:val="1"/>
              <w:spacing w:line="220" w:lineRule="exact"/>
              <w:ind w:leftChars="0" w:hanging="521" w:hangingChars="283"/>
              <w:jc w:val="both"/>
              <w:rPr>
                <w:rFonts w:hint="default" w:ascii="ＭＳ ゴシック" w:hAnsi="ＭＳ ゴシック"/>
                <w:color w:val="auto"/>
                <w:spacing w:val="0"/>
              </w:rPr>
            </w:pPr>
            <w:r>
              <w:rPr>
                <w:rFonts w:hint="eastAsia" w:ascii="ＭＳ ゴシック" w:hAnsi="ＭＳ ゴシック"/>
                <w:color w:val="auto"/>
              </w:rPr>
              <w:t>　　※　同時にサービスを受けることができる利用者の数の上限をいうものであること。　　</w:t>
            </w:r>
            <w:r>
              <w:rPr>
                <w:rFonts w:hint="eastAsia" w:ascii="ＭＳ ゴシック" w:hAnsi="ＭＳ ゴシック"/>
                <w:color w:val="auto"/>
                <w:spacing w:val="-4"/>
                <w:w w:val="50"/>
              </w:rPr>
              <w:t>◆平１８解釈通知第３の二の二の３（５）②</w:t>
            </w:r>
          </w:p>
          <w:p>
            <w:pPr>
              <w:pStyle w:val="23"/>
              <w:wordWrap w:val="1"/>
              <w:spacing w:line="220" w:lineRule="exact"/>
              <w:ind w:firstLine="184" w:firstLineChars="100"/>
              <w:rPr>
                <w:rFonts w:hint="default" w:ascii="ＭＳ ゴシック" w:hAnsi="ＭＳ ゴシック"/>
                <w:color w:val="auto"/>
                <w:spacing w:val="0"/>
              </w:rPr>
            </w:pPr>
            <w:r>
              <w:rPr>
                <w:rFonts w:hint="eastAsia" w:ascii="ＭＳ ゴシック" w:hAnsi="ＭＳ ゴシック"/>
                <w:color w:val="auto"/>
              </w:rPr>
              <w:t>オ　サービスの内容及び利用料その他の費用の額</w:t>
            </w:r>
          </w:p>
          <w:p>
            <w:pPr>
              <w:pStyle w:val="23"/>
              <w:wordWrap w:val="1"/>
              <w:spacing w:line="220" w:lineRule="exact"/>
              <w:ind w:left="548" w:leftChars="100" w:hanging="368" w:hangingChars="200"/>
              <w:rPr>
                <w:rFonts w:hint="default" w:ascii="ＭＳ ゴシック" w:hAnsi="ＭＳ ゴシック"/>
                <w:color w:val="auto"/>
                <w:spacing w:val="0"/>
              </w:rPr>
            </w:pPr>
            <w:r>
              <w:rPr>
                <w:rFonts w:hint="eastAsia" w:ascii="ＭＳ ゴシック" w:hAnsi="ＭＳ ゴシック"/>
                <w:color w:val="auto"/>
              </w:rPr>
              <w:t>　※　「サービスの内容」については、入浴、食事の有無等のサービスの内容を指すものであること。　　</w:t>
            </w:r>
            <w:r>
              <w:rPr>
                <w:rFonts w:hint="eastAsia" w:ascii="ＭＳ ゴシック" w:hAnsi="ＭＳ ゴシック"/>
                <w:color w:val="auto"/>
                <w:spacing w:val="-4"/>
                <w:w w:val="50"/>
              </w:rPr>
              <w:t>◆平１８解釈通知第３の二の二の３（５）③</w:t>
            </w:r>
          </w:p>
          <w:p>
            <w:pPr>
              <w:pStyle w:val="23"/>
              <w:wordWrap w:val="1"/>
              <w:spacing w:line="220" w:lineRule="exact"/>
              <w:ind w:firstLine="184" w:firstLineChars="100"/>
              <w:rPr>
                <w:rFonts w:hint="default" w:ascii="ＭＳ ゴシック" w:hAnsi="ＭＳ ゴシック"/>
                <w:color w:val="auto"/>
                <w:spacing w:val="0"/>
              </w:rPr>
            </w:pPr>
            <w:r>
              <w:rPr>
                <w:rFonts w:hint="eastAsia" w:ascii="ＭＳ ゴシック" w:hAnsi="ＭＳ ゴシック"/>
                <w:color w:val="auto"/>
              </w:rPr>
              <w:t>カ　通常の事業の実施地域</w:t>
            </w:r>
          </w:p>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　　※　客観的にその区域が特定されるものとする。</w:t>
            </w: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spacing w:val="-4"/>
                <w:w w:val="50"/>
              </w:rPr>
              <w:t>◆平１８解釈通知第３の一の４（２１）⑤</w:t>
            </w:r>
          </w:p>
          <w:p>
            <w:pPr>
              <w:pStyle w:val="23"/>
              <w:wordWrap w:val="1"/>
              <w:spacing w:line="220" w:lineRule="exact"/>
              <w:ind w:firstLine="184" w:firstLineChars="100"/>
              <w:rPr>
                <w:rFonts w:hint="default" w:ascii="ＭＳ ゴシック" w:hAnsi="ＭＳ ゴシック"/>
                <w:color w:val="auto"/>
                <w:spacing w:val="0"/>
              </w:rPr>
            </w:pPr>
            <w:r>
              <w:rPr>
                <w:rFonts w:hint="eastAsia" w:ascii="ＭＳ ゴシック" w:hAnsi="ＭＳ ゴシック"/>
                <w:color w:val="auto"/>
              </w:rPr>
              <w:t>キ　サービス利用に当たっての留意事項</w:t>
            </w:r>
          </w:p>
          <w:p>
            <w:pPr>
              <w:pStyle w:val="23"/>
              <w:wordWrap w:val="1"/>
              <w:spacing w:line="220" w:lineRule="exact"/>
              <w:ind w:left="548" w:leftChars="100" w:hanging="368" w:hangingChars="200"/>
              <w:rPr>
                <w:rFonts w:hint="default" w:ascii="ＭＳ ゴシック" w:hAnsi="ＭＳ ゴシック"/>
                <w:color w:val="auto"/>
                <w:spacing w:val="0"/>
              </w:rPr>
            </w:pPr>
            <w:r>
              <w:rPr>
                <w:rFonts w:hint="eastAsia" w:ascii="ＭＳ ゴシック" w:hAnsi="ＭＳ ゴシック"/>
                <w:color w:val="auto"/>
              </w:rPr>
              <w:t>　※　利用者がサービスの提供を受ける際に利用者側が留意すべき事項（機能訓練室を利用する際の注意事項等）を指すものであること。　　</w:t>
            </w:r>
            <w:r>
              <w:rPr>
                <w:rFonts w:hint="eastAsia" w:ascii="ＭＳ ゴシック" w:hAnsi="ＭＳ ゴシック"/>
                <w:color w:val="auto"/>
                <w:spacing w:val="-4"/>
                <w:w w:val="50"/>
              </w:rPr>
              <w:t>◆平１８解釈通知第３の二の二の３（５）④</w:t>
            </w:r>
          </w:p>
          <w:p>
            <w:pPr>
              <w:pStyle w:val="23"/>
              <w:wordWrap w:val="1"/>
              <w:spacing w:line="220" w:lineRule="exact"/>
              <w:ind w:firstLine="184" w:firstLineChars="100"/>
              <w:rPr>
                <w:rFonts w:hint="default" w:ascii="ＭＳ ゴシック" w:hAnsi="ＭＳ ゴシック"/>
                <w:color w:val="auto"/>
                <w:spacing w:val="0"/>
              </w:rPr>
            </w:pPr>
            <w:r>
              <w:rPr>
                <w:rFonts w:hint="eastAsia" w:ascii="ＭＳ ゴシック" w:hAnsi="ＭＳ ゴシック"/>
                <w:color w:val="auto"/>
              </w:rPr>
              <w:t>ク　緊急時等における対応方法</w:t>
            </w:r>
          </w:p>
          <w:p>
            <w:pPr>
              <w:pStyle w:val="23"/>
              <w:wordWrap w:val="1"/>
              <w:spacing w:line="220" w:lineRule="exact"/>
              <w:ind w:firstLine="184" w:firstLineChars="100"/>
              <w:rPr>
                <w:rFonts w:hint="default" w:ascii="ＭＳ ゴシック" w:hAnsi="ＭＳ ゴシック"/>
                <w:color w:val="auto"/>
                <w:spacing w:val="0"/>
              </w:rPr>
            </w:pPr>
            <w:r>
              <w:rPr>
                <w:rFonts w:hint="eastAsia" w:ascii="ＭＳ ゴシック" w:hAnsi="ＭＳ ゴシック"/>
                <w:color w:val="auto"/>
              </w:rPr>
              <w:t>ケ　非常災害対策</w:t>
            </w:r>
          </w:p>
          <w:p>
            <w:pPr>
              <w:pStyle w:val="23"/>
              <w:wordWrap w:val="1"/>
              <w:spacing w:line="220" w:lineRule="exact"/>
              <w:ind w:firstLine="184" w:firstLineChars="100"/>
              <w:rPr>
                <w:rFonts w:hint="default" w:ascii="ＭＳ ゴシック" w:hAnsi="ＭＳ ゴシック"/>
                <w:color w:val="auto"/>
              </w:rPr>
            </w:pPr>
            <w:r>
              <w:rPr>
                <w:rFonts w:hint="eastAsia" w:ascii="ＭＳ ゴシック" w:hAnsi="ＭＳ ゴシック"/>
                <w:color w:val="auto"/>
              </w:rPr>
              <w:t>　※　非常災害に関する具体的計画を指すものであること。</w:t>
            </w: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spacing w:val="-4"/>
                <w:w w:val="50"/>
              </w:rPr>
              <w:t>◆平１８解釈通知第３の二の二の３（５）⑤</w:t>
            </w:r>
          </w:p>
          <w:p>
            <w:pPr>
              <w:pStyle w:val="23"/>
              <w:wordWrap w:val="1"/>
              <w:spacing w:line="220" w:lineRule="exact"/>
              <w:ind w:firstLine="180" w:firstLineChars="100"/>
              <w:rPr>
                <w:rFonts w:hint="default" w:ascii="ＭＳ ゴシック" w:hAnsi="ＭＳ ゴシック"/>
                <w:color w:val="auto"/>
                <w:spacing w:val="0"/>
              </w:rPr>
            </w:pPr>
            <w:r>
              <w:rPr>
                <w:rFonts w:hint="eastAsia" w:ascii="ＭＳ ゴシック" w:hAnsi="ＭＳ ゴシック"/>
                <w:color w:val="auto"/>
                <w:spacing w:val="0"/>
              </w:rPr>
              <w:t>コ　虐待防止のための措置に関する事項</w:t>
            </w:r>
          </w:p>
          <w:p>
            <w:pPr>
              <w:pStyle w:val="23"/>
              <w:wordWrap w:val="1"/>
              <w:spacing w:line="220" w:lineRule="exact"/>
              <w:ind w:left="540" w:leftChars="100" w:hanging="360" w:hangingChars="200"/>
              <w:rPr>
                <w:rFonts w:hint="default" w:ascii="ＭＳ ゴシック" w:hAnsi="ＭＳ ゴシック"/>
                <w:color w:val="auto"/>
                <w:spacing w:val="0"/>
              </w:rPr>
            </w:pPr>
            <w:r>
              <w:rPr>
                <w:rFonts w:hint="eastAsia" w:ascii="ＭＳ ゴシック" w:hAnsi="ＭＳ ゴシック"/>
                <w:color w:val="auto"/>
                <w:spacing w:val="0"/>
              </w:rPr>
              <w:t>　※　虐待の防止に係る、組織内の体制（責任者の選定、従業者への研修方法や研修計画）や虐待又は虐待が疑われる事案が発生した場合の対応方法等を指す内容であること。</w:t>
            </w:r>
          </w:p>
          <w:p>
            <w:pPr>
              <w:pStyle w:val="23"/>
              <w:wordWrap w:val="1"/>
              <w:spacing w:line="220" w:lineRule="exact"/>
              <w:ind w:leftChars="0" w:firstLineChars="0"/>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spacing w:val="-4"/>
                <w:w w:val="50"/>
              </w:rPr>
              <w:t>◆平１８解釈通知第３の一の４（２１）⑥準用</w:t>
            </w:r>
          </w:p>
          <w:p>
            <w:pPr>
              <w:pStyle w:val="0"/>
              <w:spacing w:line="220" w:lineRule="exact"/>
              <w:ind w:firstLine="180" w:firstLineChars="100"/>
              <w:rPr>
                <w:rFonts w:hint="default" w:ascii="ＭＳ ゴシック" w:hAnsi="ＭＳ ゴシック" w:eastAsia="ＭＳ ゴシック"/>
                <w:color w:val="auto"/>
              </w:rPr>
            </w:pPr>
            <w:r>
              <w:rPr>
                <w:rFonts w:hint="eastAsia" w:ascii="ＭＳ ゴシック" w:hAnsi="ＭＳ ゴシック" w:eastAsia="ＭＳ ゴシック"/>
                <w:color w:val="auto"/>
              </w:rPr>
              <w:t>サ　その他運営に関する重要事項</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重要事項説明書と不整合がないか</w:t>
            </w:r>
          </w:p>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□職員の員数</w:t>
            </w:r>
          </w:p>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□営業日・営業時間</w:t>
            </w:r>
          </w:p>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w w:val="80"/>
              </w:rPr>
              <w:t>通常の事業の実施地域</w:t>
            </w: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w w:val="90"/>
              </w:rPr>
              <w:t>利用料・その他費用</w:t>
            </w: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184" w:hanging="184" w:hangingChars="100"/>
              <w:rPr>
                <w:rFonts w:hint="default" w:ascii="ＭＳ ゴシック" w:hAnsi="ＭＳ ゴシック"/>
                <w:color w:val="auto"/>
              </w:rPr>
            </w:pPr>
          </w:p>
          <w:p>
            <w:pPr>
              <w:pStyle w:val="23"/>
              <w:wordWrap w:val="1"/>
              <w:spacing w:line="220" w:lineRule="exact"/>
              <w:ind w:left="184" w:hanging="184" w:hangingChars="100"/>
              <w:rPr>
                <w:rFonts w:hint="default" w:ascii="ＭＳ ゴシック" w:hAnsi="ＭＳ ゴシック"/>
                <w:color w:val="auto"/>
              </w:rPr>
            </w:pPr>
          </w:p>
          <w:p>
            <w:pPr>
              <w:pStyle w:val="23"/>
              <w:wordWrap w:val="1"/>
              <w:spacing w:line="220" w:lineRule="exact"/>
              <w:ind w:left="184" w:hanging="184" w:hangingChars="100"/>
              <w:rPr>
                <w:rFonts w:hint="default" w:ascii="ＭＳ ゴシック" w:hAnsi="ＭＳ ゴシック"/>
                <w:color w:val="auto"/>
              </w:rPr>
            </w:pPr>
          </w:p>
          <w:p>
            <w:pPr>
              <w:pStyle w:val="23"/>
              <w:wordWrap w:val="1"/>
              <w:spacing w:line="220" w:lineRule="exact"/>
              <w:ind w:left="184" w:hanging="184" w:hangingChars="100"/>
              <w:rPr>
                <w:rFonts w:hint="default" w:ascii="ＭＳ ゴシック" w:hAnsi="ＭＳ ゴシック"/>
                <w:color w:val="auto"/>
              </w:rPr>
            </w:pPr>
          </w:p>
          <w:p>
            <w:pPr>
              <w:pStyle w:val="23"/>
              <w:wordWrap w:val="1"/>
              <w:spacing w:line="220" w:lineRule="exact"/>
              <w:ind w:left="184" w:hanging="184" w:hangingChars="100"/>
              <w:rPr>
                <w:rFonts w:hint="default" w:ascii="ＭＳ ゴシック" w:hAnsi="ＭＳ ゴシック"/>
                <w:color w:val="auto"/>
              </w:rPr>
            </w:pPr>
          </w:p>
          <w:p>
            <w:pPr>
              <w:pStyle w:val="23"/>
              <w:wordWrap w:val="1"/>
              <w:spacing w:line="220" w:lineRule="exact"/>
              <w:ind w:left="184" w:hanging="184" w:hangingChars="100"/>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0"/>
              <w:spacing w:line="220" w:lineRule="exact"/>
              <w:rPr>
                <w:rFonts w:hint="default" w:ascii="ＭＳ ゴシック" w:hAnsi="ＭＳ ゴシック" w:eastAsia="ＭＳ ゴシック"/>
                <w:color w:val="auto"/>
              </w:rPr>
            </w:pPr>
          </w:p>
        </w:tc>
      </w:tr>
      <w:tr>
        <w:trPr/>
        <w:tc>
          <w:tcPr>
            <w:tcW w:w="1620" w:type="dxa"/>
            <w:vAlign w:val="top"/>
          </w:tcPr>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21</w:t>
            </w:r>
            <w:r>
              <w:rPr>
                <w:rFonts w:hint="eastAsia" w:ascii="ＭＳ ゴシック" w:hAnsi="ＭＳ ゴシック"/>
                <w:color w:val="auto"/>
              </w:rPr>
              <w:t>　勤務体制の</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確保等</w:t>
            </w:r>
          </w:p>
        </w:tc>
        <w:tc>
          <w:tcPr>
            <w:tcW w:w="5940" w:type="dxa"/>
            <w:vAlign w:val="top"/>
          </w:tcPr>
          <w:p>
            <w:pPr>
              <w:pStyle w:val="23"/>
              <w:wordWrap w:val="1"/>
              <w:spacing w:line="22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利用者に対し適切なサービスを提供できるよう、事業所ごとに従業者の勤務の体制を定めているか。　　</w:t>
            </w:r>
            <w:r>
              <w:rPr>
                <w:rFonts w:hint="eastAsia" w:ascii="ＭＳ ゴシック" w:hAnsi="ＭＳ ゴシック"/>
                <w:color w:val="auto"/>
                <w:w w:val="50"/>
              </w:rPr>
              <w:t>◆平１８厚令３４第３０条第１項</w:t>
            </w:r>
          </w:p>
          <w:p>
            <w:pPr>
              <w:pStyle w:val="23"/>
              <w:wordWrap w:val="1"/>
              <w:spacing w:line="220" w:lineRule="exact"/>
              <w:ind w:firstLine="182" w:firstLineChars="100"/>
              <w:rPr>
                <w:rFonts w:hint="default" w:ascii="ＭＳ ゴシック" w:hAnsi="ＭＳ ゴシック"/>
                <w:color w:val="auto"/>
                <w:spacing w:val="1"/>
              </w:rPr>
            </w:pPr>
          </w:p>
          <w:p>
            <w:pPr>
              <w:pStyle w:val="23"/>
              <w:wordWrap w:val="1"/>
              <w:spacing w:line="220" w:lineRule="exact"/>
              <w:ind w:left="364" w:leftChars="100" w:hanging="184" w:hangingChars="100"/>
              <w:rPr>
                <w:rFonts w:hint="default" w:ascii="ＭＳ ゴシック" w:hAnsi="ＭＳ ゴシック"/>
                <w:color w:val="auto"/>
                <w:spacing w:val="0"/>
              </w:rPr>
            </w:pPr>
            <w:r>
              <w:rPr>
                <w:rFonts w:hint="eastAsia" w:ascii="ＭＳ ゴシック" w:hAnsi="ＭＳ ゴシック"/>
                <w:color w:val="auto"/>
              </w:rPr>
              <w:t>◎　原則として月ごとの勤務表を作成し、サービス従業者の日々の勤務時間、常勤・非常勤の別、専従の生活相談員、看護職員、介護職員及び機能訓練指導員の配置、管理者との兼務関係等を明確にすること。　　</w:t>
            </w:r>
            <w:r>
              <w:rPr>
                <w:rFonts w:hint="eastAsia" w:ascii="ＭＳ ゴシック" w:hAnsi="ＭＳ ゴシック"/>
                <w:color w:val="auto"/>
                <w:spacing w:val="-4"/>
                <w:w w:val="50"/>
              </w:rPr>
              <w:t>◆平１８解釈通知第３の二の二の３（６）</w:t>
            </w:r>
            <w:r>
              <w:rPr>
                <w:rFonts w:hint="eastAsia" w:ascii="ＭＳ ゴシック" w:hAnsi="ＭＳ ゴシック"/>
                <w:color w:val="auto"/>
                <w:w w:val="50"/>
              </w:rPr>
              <w:t>①</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事業所ごとに、当該事業所の従業者によってサービスを提供しているか。</w:t>
            </w:r>
          </w:p>
          <w:p>
            <w:pPr>
              <w:pStyle w:val="23"/>
              <w:wordWrap w:val="1"/>
              <w:spacing w:line="220" w:lineRule="exact"/>
              <w:ind w:left="180" w:leftChars="100" w:firstLine="184" w:firstLineChars="100"/>
              <w:rPr>
                <w:rFonts w:hint="default" w:ascii="ＭＳ ゴシック" w:hAnsi="ＭＳ ゴシック" w:eastAsia="ＭＳ ゴシック"/>
                <w:color w:val="auto"/>
              </w:rPr>
            </w:pPr>
            <w:r>
              <w:rPr>
                <w:rFonts w:hint="eastAsia" w:ascii="ＭＳ ゴシック" w:hAnsi="ＭＳ ゴシック"/>
                <w:color w:val="auto"/>
              </w:rPr>
              <w:t>ただし、利用者の処遇に直接影響を及ぼさない業務については、</w:t>
            </w:r>
            <w:r>
              <w:rPr>
                <w:rFonts w:hint="eastAsia" w:ascii="ＭＳ ゴシック" w:hAnsi="ＭＳ ゴシック" w:eastAsia="ＭＳ ゴシック"/>
                <w:color w:val="auto"/>
              </w:rPr>
              <w:t>この限りでない。　　</w:t>
            </w:r>
            <w:r>
              <w:rPr>
                <w:rFonts w:hint="eastAsia" w:ascii="ＭＳ ゴシック" w:hAnsi="ＭＳ ゴシック" w:eastAsia="ＭＳ ゴシック"/>
                <w:color w:val="auto"/>
                <w:w w:val="50"/>
              </w:rPr>
              <w:t>◆平１８厚令３４第３０条第２項</w:t>
            </w:r>
          </w:p>
          <w:p>
            <w:pPr>
              <w:pStyle w:val="23"/>
              <w:wordWrap w:val="1"/>
              <w:spacing w:line="220" w:lineRule="exact"/>
              <w:rPr>
                <w:rFonts w:hint="default" w:ascii="ＭＳ ゴシック" w:hAnsi="ＭＳ ゴシック"/>
                <w:color w:val="auto"/>
              </w:rPr>
            </w:pPr>
          </w:p>
          <w:p>
            <w:pPr>
              <w:pStyle w:val="23"/>
              <w:wordWrap w:val="1"/>
              <w:spacing w:line="22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調理、洗濯等の利用者の処遇に直接影響を及ぼさない業務については、第三者への委託等を行うことを認めるものである。</w:t>
            </w:r>
          </w:p>
          <w:p>
            <w:pPr>
              <w:pStyle w:val="23"/>
              <w:wordWrap w:val="1"/>
              <w:spacing w:line="220" w:lineRule="exact"/>
              <w:rPr>
                <w:rFonts w:hint="default" w:ascii="ＭＳ ゴシック" w:hAnsi="ＭＳ ゴシック"/>
                <w:color w:val="auto"/>
                <w:w w:val="50"/>
              </w:rPr>
            </w:pPr>
            <w:r>
              <w:rPr>
                <w:rFonts w:hint="eastAsia" w:ascii="ＭＳ ゴシック" w:hAnsi="ＭＳ ゴシック"/>
                <w:color w:val="auto"/>
                <w:spacing w:val="0"/>
              </w:rPr>
              <w:t>　　　</w:t>
            </w:r>
            <w:r>
              <w:rPr>
                <w:rFonts w:hint="eastAsia" w:ascii="ＭＳ ゴシック" w:hAnsi="ＭＳ ゴシック"/>
                <w:color w:val="auto"/>
                <w:spacing w:val="-4"/>
                <w:w w:val="50"/>
              </w:rPr>
              <w:t>◆平１８解釈通知第３の二の二の３（６）</w:t>
            </w:r>
            <w:r>
              <w:rPr>
                <w:rFonts w:hint="eastAsia" w:ascii="ＭＳ ゴシック" w:hAnsi="ＭＳ ゴシック"/>
                <w:color w:val="auto"/>
                <w:w w:val="50"/>
              </w:rPr>
              <w:t>②</w:t>
            </w:r>
          </w:p>
          <w:p>
            <w:pPr>
              <w:pStyle w:val="23"/>
              <w:wordWrap w:val="1"/>
              <w:spacing w:line="220" w:lineRule="exact"/>
              <w:rPr>
                <w:rFonts w:hint="default" w:ascii="ＭＳ ゴシック" w:hAnsi="ＭＳ ゴシック"/>
                <w:color w:val="auto"/>
                <w:spacing w:val="0"/>
              </w:rPr>
            </w:pP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従業者の資質向上のために、研修の機会を確保しているか。</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◆平１８厚令３４第３０条第３項</w:t>
            </w:r>
          </w:p>
          <w:p>
            <w:pPr>
              <w:pStyle w:val="0"/>
              <w:spacing w:line="220" w:lineRule="exact"/>
              <w:rPr>
                <w:rFonts w:hint="default" w:ascii="ＭＳ ゴシック" w:hAnsi="ＭＳ ゴシック" w:eastAsia="ＭＳ ゴシック"/>
                <w:color w:val="auto"/>
              </w:rPr>
            </w:pPr>
          </w:p>
          <w:p>
            <w:pPr>
              <w:pStyle w:val="0"/>
              <w:spacing w:line="220" w:lineRule="exact"/>
              <w:ind w:left="180" w:hanging="180" w:hangingChars="100"/>
              <w:rPr>
                <w:rFonts w:hint="default" w:ascii="ＭＳ ゴシック" w:hAnsi="ＭＳ ゴシック" w:eastAsia="ＭＳ ゴシック"/>
                <w:color w:val="auto"/>
              </w:rPr>
            </w:pPr>
            <w:r>
              <w:rPr>
                <w:rFonts w:hint="eastAsia" w:ascii="ＭＳ ゴシック" w:hAnsi="ＭＳ ゴシック" w:eastAsia="ＭＳ ゴシック"/>
                <w:color w:val="auto"/>
              </w:rPr>
              <w:t>□　その際、すべての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るよう努めているか。</w:t>
            </w:r>
          </w:p>
          <w:p>
            <w:pPr>
              <w:pStyle w:val="0"/>
              <w:spacing w:line="220" w:lineRule="exact"/>
              <w:rPr>
                <w:rFonts w:hint="default"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◆平１８厚令３４第３０条第３項</w:t>
            </w:r>
          </w:p>
          <w:p>
            <w:pPr>
              <w:pStyle w:val="0"/>
              <w:spacing w:line="220" w:lineRule="exact"/>
              <w:rPr>
                <w:rFonts w:hint="default" w:ascii="ＭＳ ゴシック" w:hAnsi="ＭＳ ゴシック" w:eastAsia="ＭＳ ゴシック"/>
                <w:color w:val="auto"/>
                <w:w w:val="50"/>
              </w:rPr>
            </w:pPr>
          </w:p>
          <w:p>
            <w:pPr>
              <w:pStyle w:val="23"/>
              <w:wordWrap w:val="1"/>
              <w:spacing w:line="22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３年間の経過措置を設けており、令和６年３月３１日までの間は、努力義務とされている。</w:t>
            </w:r>
            <w:r>
              <w:rPr>
                <w:rFonts w:hint="eastAsia" w:ascii="ＭＳ ゴシック" w:hAnsi="ＭＳ ゴシック"/>
                <w:color w:val="auto"/>
                <w:spacing w:val="0"/>
              </w:rPr>
              <w:t>　　</w:t>
            </w:r>
            <w:r>
              <w:rPr>
                <w:rFonts w:hint="eastAsia" w:ascii="ＭＳ ゴシック" w:hAnsi="ＭＳ ゴシック"/>
                <w:color w:val="auto"/>
                <w:spacing w:val="-4"/>
                <w:w w:val="50"/>
              </w:rPr>
              <w:t>◆平１８解釈通知第３の二の二の３（６）</w:t>
            </w:r>
            <w:r>
              <w:rPr>
                <w:rFonts w:hint="eastAsia" w:ascii="ＭＳ ゴシック" w:hAnsi="ＭＳ ゴシック"/>
                <w:color w:val="auto"/>
                <w:w w:val="50"/>
              </w:rPr>
              <w:t>③</w:t>
            </w:r>
          </w:p>
          <w:p>
            <w:pPr>
              <w:pStyle w:val="23"/>
              <w:wordWrap w:val="1"/>
              <w:spacing w:line="220" w:lineRule="exact"/>
              <w:ind w:left="360" w:hanging="360" w:hangingChars="200"/>
              <w:rPr>
                <w:rFonts w:hint="default" w:ascii="ＭＳ ゴシック" w:hAnsi="ＭＳ ゴシック"/>
                <w:color w:val="auto"/>
                <w:spacing w:val="0"/>
              </w:rPr>
            </w:pPr>
          </w:p>
          <w:p>
            <w:pPr>
              <w:pStyle w:val="23"/>
              <w:wordWrap w:val="1"/>
              <w:spacing w:line="22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新卒採用、中途採用を問わず、事業所が新たに採用した従業者に対する義務付けの適用については、採用後１年間を経過するまでに認知症介護基礎研修を受講させることとする（この場合についても、令和６年３月３１日までは努力義務で差し支えない）。</w:t>
            </w:r>
          </w:p>
          <w:p>
            <w:pPr>
              <w:pStyle w:val="23"/>
              <w:wordWrap w:val="1"/>
              <w:spacing w:line="220" w:lineRule="exact"/>
              <w:rPr>
                <w:rFonts w:hint="default" w:ascii="ＭＳ ゴシック" w:hAnsi="ＭＳ ゴシック" w:eastAsia="ＭＳ ゴシック"/>
                <w:color w:val="auto"/>
                <w:w w:val="50"/>
              </w:rPr>
            </w:pPr>
            <w:r>
              <w:rPr>
                <w:rFonts w:hint="eastAsia" w:ascii="ＭＳ ゴシック" w:hAnsi="ＭＳ ゴシック"/>
                <w:color w:val="auto"/>
                <w:spacing w:val="0"/>
              </w:rPr>
              <w:t>　　　</w:t>
            </w:r>
            <w:r>
              <w:rPr>
                <w:rFonts w:hint="eastAsia" w:ascii="ＭＳ ゴシック" w:hAnsi="ＭＳ ゴシック"/>
                <w:color w:val="auto"/>
                <w:spacing w:val="-4"/>
                <w:w w:val="50"/>
              </w:rPr>
              <w:t>◆平１８解釈通知第３の二の二の３（６）</w:t>
            </w:r>
            <w:r>
              <w:rPr>
                <w:rFonts w:hint="eastAsia" w:ascii="ＭＳ ゴシック" w:hAnsi="ＭＳ ゴシック"/>
                <w:color w:val="auto"/>
                <w:w w:val="50"/>
              </w:rPr>
              <w:t>③</w:t>
            </w:r>
          </w:p>
          <w:p>
            <w:pPr>
              <w:pStyle w:val="23"/>
              <w:wordWrap w:val="1"/>
              <w:spacing w:line="220" w:lineRule="exact"/>
              <w:rPr>
                <w:rFonts w:hint="default" w:ascii="ＭＳ ゴシック" w:hAnsi="ＭＳ ゴシック" w:eastAsia="ＭＳ ゴシック"/>
                <w:color w:val="auto"/>
                <w:w w:val="50"/>
              </w:rPr>
            </w:pPr>
          </w:p>
          <w:p>
            <w:pPr>
              <w:pStyle w:val="0"/>
              <w:spacing w:line="220" w:lineRule="exact"/>
              <w:ind w:left="180" w:hanging="180" w:hangingChars="100"/>
              <w:rPr>
                <w:rFonts w:hint="default" w:ascii="ＭＳ ゴシック" w:hAnsi="ＭＳ ゴシック" w:eastAsia="ＭＳ ゴシック"/>
                <w:color w:val="auto"/>
              </w:rPr>
            </w:pPr>
            <w:r>
              <w:rPr>
                <w:rFonts w:hint="eastAsia" w:ascii="ＭＳ ゴシック" w:hAnsi="ＭＳ ゴシック" w:eastAsia="ＭＳ ゴシック"/>
                <w:color w:val="auto"/>
              </w:rPr>
              <w:t>□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pPr>
              <w:pStyle w:val="0"/>
              <w:spacing w:line="220" w:lineRule="exact"/>
              <w:rPr>
                <w:rFonts w:hint="default"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◆平１８厚令３４第３０条第４項</w:t>
            </w:r>
          </w:p>
          <w:p>
            <w:pPr>
              <w:pStyle w:val="23"/>
              <w:wordWrap w:val="1"/>
              <w:spacing w:line="220" w:lineRule="exact"/>
              <w:ind w:left="360" w:hanging="360" w:hangingChars="200"/>
              <w:rPr>
                <w:rFonts w:hint="default" w:ascii="ＭＳ ゴシック" w:hAnsi="ＭＳ ゴシック"/>
                <w:color w:val="auto"/>
                <w:spacing w:val="0"/>
              </w:rPr>
            </w:pPr>
          </w:p>
          <w:p>
            <w:pPr>
              <w:pStyle w:val="23"/>
              <w:wordWrap w:val="1"/>
              <w:spacing w:line="22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事業主が講ずべき措置の具体的内容及び事業主が講じることが望ましい取組については次のとおりとする。なお、セクシャルハラスメントについては、上司や同僚に限らず、利用者やその家族から受けるものも含まれることに留意すること。</w:t>
            </w:r>
          </w:p>
          <w:p>
            <w:pPr>
              <w:pStyle w:val="23"/>
              <w:wordWrap w:val="1"/>
              <w:spacing w:line="22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ア　事業主が講ずべき措置の具体的な内容</w:t>
            </w:r>
          </w:p>
          <w:p>
            <w:pPr>
              <w:pStyle w:val="23"/>
              <w:wordWrap w:val="1"/>
              <w:spacing w:line="220" w:lineRule="exact"/>
              <w:ind w:leftChars="0" w:hanging="701" w:hangingChars="381"/>
              <w:rPr>
                <w:rFonts w:hint="default" w:ascii="ＭＳ ゴシック" w:hAnsi="ＭＳ ゴシック"/>
                <w:color w:val="auto"/>
                <w:spacing w:val="0"/>
              </w:rPr>
            </w:pPr>
            <w:r>
              <w:rPr>
                <w:rFonts w:hint="eastAsia" w:ascii="ＭＳ ゴシック" w:hAnsi="ＭＳ ゴシック"/>
                <w:color w:val="auto"/>
              </w:rPr>
              <w:t>　　　・職場におけるハラスメントの内容及び職場におけるハラスメントを行ってはならない旨の方針を明確化し、従業者に周知・啓発すること。</w:t>
            </w:r>
          </w:p>
          <w:p>
            <w:pPr>
              <w:pStyle w:val="23"/>
              <w:wordWrap w:val="1"/>
              <w:spacing w:line="220" w:lineRule="exact"/>
              <w:ind w:leftChars="0" w:hanging="701" w:hangingChars="381"/>
              <w:rPr>
                <w:rFonts w:hint="default" w:ascii="ＭＳ ゴシック" w:hAnsi="ＭＳ ゴシック"/>
                <w:color w:val="auto"/>
                <w:spacing w:val="0"/>
              </w:rPr>
            </w:pPr>
            <w:r>
              <w:rPr>
                <w:rFonts w:hint="eastAsia" w:ascii="ＭＳ ゴシック" w:hAnsi="ＭＳ ゴシック"/>
                <w:color w:val="auto"/>
              </w:rPr>
              <w:t>　　　・相談（苦情を含む。）に対応する担当者をあらかじめ定めること等により、相談への対応のための窓口をあらかじめ定め、労働者に周知すること。</w:t>
            </w:r>
          </w:p>
          <w:p>
            <w:pPr>
              <w:pStyle w:val="23"/>
              <w:wordWrap w:val="1"/>
              <w:spacing w:line="220" w:lineRule="exact"/>
              <w:ind w:left="0" w:leftChars="0" w:hanging="368" w:hangingChars="200"/>
              <w:rPr>
                <w:rFonts w:hint="default" w:ascii="ＭＳ ゴシック" w:hAnsi="ＭＳ ゴシック"/>
                <w:color w:val="auto"/>
                <w:spacing w:val="0"/>
              </w:rPr>
            </w:pPr>
            <w:r>
              <w:rPr>
                <w:rFonts w:hint="eastAsia" w:ascii="ＭＳ ゴシック" w:hAnsi="ＭＳ ゴシック"/>
                <w:color w:val="auto"/>
              </w:rPr>
              <w:t>　　　なお、パワーハラスメント防止のための事業主の方針の明確化等の措置義務については、中小企業（資本金</w:t>
            </w:r>
            <w:r>
              <w:rPr>
                <w:rFonts w:hint="eastAsia" w:ascii="ＭＳ ゴシック" w:hAnsi="ＭＳ ゴシック"/>
                <w:color w:val="auto"/>
              </w:rPr>
              <w:t>5000</w:t>
            </w:r>
            <w:r>
              <w:rPr>
                <w:rFonts w:hint="eastAsia" w:ascii="ＭＳ ゴシック" w:hAnsi="ＭＳ ゴシック"/>
                <w:color w:val="auto"/>
              </w:rPr>
              <w:t>万円以下又は常時使用する従業員の数が</w:t>
            </w:r>
            <w:r>
              <w:rPr>
                <w:rFonts w:hint="eastAsia" w:ascii="ＭＳ ゴシック" w:hAnsi="ＭＳ ゴシック"/>
                <w:color w:val="auto"/>
              </w:rPr>
              <w:t>100</w:t>
            </w:r>
            <w:r>
              <w:rPr>
                <w:rFonts w:hint="eastAsia" w:ascii="ＭＳ ゴシック" w:hAnsi="ＭＳ ゴシック"/>
                <w:color w:val="auto"/>
              </w:rPr>
              <w:t>人以下の企業）は令和４年４月１日から義務化となり、それまでの間は努力義務とされている。</w:t>
            </w:r>
          </w:p>
          <w:p>
            <w:pPr>
              <w:pStyle w:val="23"/>
              <w:wordWrap w:val="1"/>
              <w:spacing w:line="220" w:lineRule="exact"/>
              <w:ind w:left="920" w:hanging="920" w:hangingChars="500"/>
              <w:rPr>
                <w:rFonts w:hint="default" w:ascii="ＭＳ ゴシック" w:hAnsi="ＭＳ ゴシック"/>
                <w:color w:val="auto"/>
                <w:spacing w:val="0"/>
              </w:rPr>
            </w:pPr>
            <w:r>
              <w:rPr>
                <w:rFonts w:hint="eastAsia" w:ascii="ＭＳ ゴシック" w:hAnsi="ＭＳ ゴシック"/>
                <w:color w:val="auto"/>
              </w:rPr>
              <w:t>　　イ　事業主が講じることが望ましい取組</w:t>
            </w:r>
          </w:p>
          <w:p>
            <w:pPr>
              <w:pStyle w:val="23"/>
              <w:wordWrap w:val="1"/>
              <w:spacing w:line="220" w:lineRule="exact"/>
              <w:ind w:left="0" w:leftChars="0" w:hanging="607" w:hangingChars="330"/>
              <w:rPr>
                <w:rFonts w:hint="default" w:ascii="ＭＳ ゴシック" w:hAnsi="ＭＳ ゴシック"/>
                <w:color w:val="auto"/>
                <w:spacing w:val="0"/>
              </w:rPr>
            </w:pPr>
            <w:r>
              <w:rPr>
                <w:rFonts w:hint="eastAsia" w:ascii="ＭＳ ゴシック" w:hAnsi="ＭＳ ゴシック"/>
                <w:color w:val="auto"/>
              </w:rPr>
              <w:t>　　　　パワーハラスメント指針においては、顧客等からの著しい迷惑行為（カスタマーハラスメント）の防止のために、事業主が雇用管理上の配慮として行うことが望ましい取組の例として以下が規定されている。</w:t>
            </w:r>
          </w:p>
          <w:p>
            <w:pPr>
              <w:pStyle w:val="23"/>
              <w:wordWrap w:val="1"/>
              <w:spacing w:line="220" w:lineRule="exact"/>
              <w:ind w:left="0" w:leftChars="0" w:hanging="607" w:hangingChars="330"/>
              <w:rPr>
                <w:rFonts w:hint="default" w:ascii="ＭＳ ゴシック" w:hAnsi="ＭＳ ゴシック"/>
                <w:color w:val="auto"/>
                <w:spacing w:val="0"/>
              </w:rPr>
            </w:pPr>
            <w:r>
              <w:rPr>
                <w:rFonts w:hint="eastAsia" w:ascii="ＭＳ ゴシック" w:hAnsi="ＭＳ ゴシック"/>
                <w:color w:val="auto"/>
              </w:rPr>
              <w:t>　　　・相談に応じ、適切に対応するために必要な体制の整備</w:t>
            </w:r>
          </w:p>
          <w:p>
            <w:pPr>
              <w:pStyle w:val="23"/>
              <w:wordWrap w:val="1"/>
              <w:spacing w:line="220" w:lineRule="exact"/>
              <w:ind w:left="0" w:leftChars="0" w:hanging="736" w:hangingChars="400"/>
              <w:rPr>
                <w:rFonts w:hint="default" w:ascii="ＭＳ ゴシック" w:hAnsi="ＭＳ ゴシック"/>
                <w:color w:val="auto"/>
                <w:spacing w:val="0"/>
              </w:rPr>
            </w:pPr>
            <w:r>
              <w:rPr>
                <w:rFonts w:hint="eastAsia" w:ascii="ＭＳ ゴシック" w:hAnsi="ＭＳ ゴシック"/>
                <w:color w:val="auto"/>
              </w:rPr>
              <w:t>　　　・被害者への配慮のための取組（メンタルヘルス不調への相談対応、行為者に対して</w:t>
            </w:r>
            <w:r>
              <w:rPr>
                <w:rFonts w:hint="eastAsia" w:ascii="ＭＳ ゴシック" w:hAnsi="ＭＳ ゴシック"/>
                <w:color w:val="auto"/>
              </w:rPr>
              <w:t>1</w:t>
            </w:r>
            <w:r>
              <w:rPr>
                <w:rFonts w:hint="eastAsia" w:ascii="ＭＳ ゴシック" w:hAnsi="ＭＳ ゴシック"/>
                <w:color w:val="auto"/>
              </w:rPr>
              <w:t>人で対応させない等）</w:t>
            </w:r>
          </w:p>
          <w:p>
            <w:pPr>
              <w:pStyle w:val="23"/>
              <w:wordWrap w:val="1"/>
              <w:spacing w:line="220" w:lineRule="exact"/>
              <w:ind w:left="0" w:leftChars="0" w:hanging="720" w:hangingChars="400"/>
              <w:rPr>
                <w:rFonts w:hint="default" w:ascii="ＭＳ ゴシック" w:hAnsi="ＭＳ ゴシック"/>
                <w:color w:val="auto"/>
                <w:spacing w:val="0"/>
              </w:rPr>
            </w:pPr>
            <w:r>
              <w:rPr>
                <w:rFonts w:hint="eastAsia" w:ascii="ＭＳ ゴシック" w:hAnsi="ＭＳ ゴシック"/>
                <w:color w:val="auto"/>
                <w:spacing w:val="0"/>
              </w:rPr>
              <w:t>　　　・被害防止のための取組（マニュアル作成や研修の実施等、業種・業態等の状況に応じた取組）</w:t>
            </w:r>
          </w:p>
          <w:p>
            <w:pPr>
              <w:pStyle w:val="23"/>
              <w:wordWrap w:val="1"/>
              <w:spacing w:line="220" w:lineRule="exact"/>
              <w:rPr>
                <w:rFonts w:hint="default" w:ascii="ＭＳ ゴシック" w:hAnsi="ＭＳ ゴシック" w:eastAsia="ＭＳ ゴシック"/>
                <w:color w:val="auto"/>
                <w:w w:val="50"/>
              </w:rPr>
            </w:pPr>
            <w:r>
              <w:rPr>
                <w:rFonts w:hint="eastAsia" w:ascii="ＭＳ ゴシック" w:hAnsi="ＭＳ ゴシック"/>
                <w:color w:val="auto"/>
                <w:spacing w:val="0"/>
              </w:rPr>
              <w:t>　　　</w:t>
            </w:r>
            <w:r>
              <w:rPr>
                <w:rFonts w:hint="eastAsia" w:ascii="ＭＳ ゴシック" w:hAnsi="ＭＳ ゴシック"/>
                <w:color w:val="auto"/>
                <w:spacing w:val="-4"/>
                <w:w w:val="50"/>
              </w:rPr>
              <w:t>◆平１８解釈通知第３の一の４（２２）</w:t>
            </w:r>
            <w:r>
              <w:rPr>
                <w:rFonts w:hint="eastAsia" w:ascii="ＭＳ ゴシック" w:hAnsi="ＭＳ ゴシック"/>
                <w:color w:val="auto"/>
                <w:w w:val="50"/>
              </w:rPr>
              <w:t>⑥</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0"/>
              <w:spacing w:line="220" w:lineRule="exact"/>
              <w:rPr>
                <w:rFonts w:hint="eastAsia" w:ascii="ＭＳ ゴシック" w:hAnsi="ＭＳ ゴシック" w:eastAsia="ＭＳ ゴシック"/>
                <w:color w:val="auto"/>
              </w:rPr>
            </w:pPr>
          </w:p>
          <w:p>
            <w:pPr>
              <w:pStyle w:val="0"/>
              <w:spacing w:line="220" w:lineRule="exact"/>
              <w:rPr>
                <w:rFonts w:hint="eastAsia" w:ascii="ＭＳ ゴシック" w:hAnsi="ＭＳ ゴシック" w:eastAsia="ＭＳ ゴシック"/>
                <w:color w:val="auto"/>
              </w:rPr>
            </w:pPr>
          </w:p>
          <w:p>
            <w:pPr>
              <w:pStyle w:val="0"/>
              <w:spacing w:line="220" w:lineRule="exact"/>
              <w:rPr>
                <w:rFonts w:hint="eastAsia" w:ascii="ＭＳ ゴシック" w:hAnsi="ＭＳ ゴシック" w:eastAsia="ＭＳ ゴシック"/>
                <w:color w:val="auto"/>
              </w:rPr>
            </w:pPr>
          </w:p>
          <w:p>
            <w:pPr>
              <w:pStyle w:val="0"/>
              <w:spacing w:line="220" w:lineRule="exact"/>
              <w:rPr>
                <w:rFonts w:hint="eastAsia" w:ascii="ＭＳ ゴシック" w:hAnsi="ＭＳ ゴシック" w:eastAsia="ＭＳ ゴシック"/>
                <w:color w:val="auto"/>
              </w:rPr>
            </w:pPr>
          </w:p>
          <w:p>
            <w:pPr>
              <w:pStyle w:val="0"/>
              <w:spacing w:line="220" w:lineRule="exact"/>
              <w:rPr>
                <w:rFonts w:hint="eastAsia" w:ascii="ＭＳ ゴシック" w:hAnsi="ＭＳ ゴシック" w:eastAsia="ＭＳ ゴシック"/>
                <w:color w:val="auto"/>
              </w:rPr>
            </w:pPr>
          </w:p>
          <w:p>
            <w:pPr>
              <w:pStyle w:val="0"/>
              <w:spacing w:line="220" w:lineRule="exact"/>
              <w:rPr>
                <w:rFonts w:hint="eastAsia" w:ascii="ＭＳ ゴシック" w:hAnsi="ＭＳ ゴシック" w:eastAsia="ＭＳ ゴシック"/>
                <w:color w:val="auto"/>
              </w:rPr>
            </w:pPr>
          </w:p>
          <w:p>
            <w:pPr>
              <w:pStyle w:val="0"/>
              <w:spacing w:line="220" w:lineRule="exact"/>
              <w:rPr>
                <w:rFonts w:hint="eastAsia" w:ascii="ＭＳ ゴシック" w:hAnsi="ＭＳ ゴシック" w:eastAsia="ＭＳ ゴシック"/>
                <w:color w:val="auto"/>
              </w:rPr>
            </w:pPr>
          </w:p>
          <w:p>
            <w:pPr>
              <w:pStyle w:val="0"/>
              <w:spacing w:line="220" w:lineRule="exact"/>
              <w:rPr>
                <w:rFonts w:hint="eastAsia" w:ascii="ＭＳ ゴシック" w:hAnsi="ＭＳ ゴシック" w:eastAsia="ＭＳ ゴシック"/>
                <w:color w:val="auto"/>
              </w:rPr>
            </w:pPr>
          </w:p>
          <w:p>
            <w:pPr>
              <w:pStyle w:val="0"/>
              <w:spacing w:line="220" w:lineRule="exact"/>
              <w:rPr>
                <w:rFonts w:hint="eastAsia" w:ascii="ＭＳ ゴシック" w:hAnsi="ＭＳ ゴシック" w:eastAsia="ＭＳ ゴシック"/>
                <w:color w:val="auto"/>
              </w:rPr>
            </w:pPr>
          </w:p>
          <w:p>
            <w:pPr>
              <w:pStyle w:val="0"/>
              <w:spacing w:line="220" w:lineRule="exact"/>
              <w:rPr>
                <w:rFonts w:hint="eastAsia" w:ascii="ＭＳ ゴシック" w:hAnsi="ＭＳ ゴシック" w:eastAsia="ＭＳ ゴシック"/>
                <w:color w:val="auto"/>
              </w:rPr>
            </w:pPr>
          </w:p>
          <w:p>
            <w:pPr>
              <w:pStyle w:val="0"/>
              <w:spacing w:line="220" w:lineRule="exact"/>
              <w:rPr>
                <w:rFonts w:hint="eastAsia" w:ascii="ＭＳ ゴシック" w:hAnsi="ＭＳ ゴシック" w:eastAsia="ＭＳ ゴシック"/>
                <w:color w:val="auto"/>
              </w:rPr>
            </w:pPr>
          </w:p>
          <w:p>
            <w:pPr>
              <w:pStyle w:val="0"/>
              <w:spacing w:line="220" w:lineRule="exact"/>
              <w:rPr>
                <w:rFonts w:hint="eastAsia" w:ascii="ＭＳ ゴシック" w:hAnsi="ＭＳ ゴシック" w:eastAsia="ＭＳ ゴシック"/>
                <w:color w:val="auto"/>
              </w:rPr>
            </w:pPr>
          </w:p>
          <w:p>
            <w:pPr>
              <w:pStyle w:val="0"/>
              <w:spacing w:line="220" w:lineRule="exact"/>
              <w:rPr>
                <w:rFonts w:hint="eastAsia" w:ascii="ＭＳ ゴシック" w:hAnsi="ＭＳ ゴシック" w:eastAsia="ＭＳ ゴシック"/>
                <w:color w:val="auto"/>
              </w:rPr>
            </w:pPr>
          </w:p>
          <w:p>
            <w:pPr>
              <w:pStyle w:val="23"/>
              <w:wordWrap w:val="1"/>
              <w:spacing w:line="22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委託業務：</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有・無</w:t>
            </w:r>
            <w:r>
              <w:rPr>
                <w:rFonts w:hint="eastAsia" w:ascii="ＭＳ ゴシック" w:hAnsi="ＭＳ ゴシック" w:eastAsia="ＭＳ ゴシック"/>
                <w:color w:val="auto"/>
              </w:rPr>
              <w:t>)</w:t>
            </w:r>
          </w:p>
          <w:p>
            <w:pPr>
              <w:pStyle w:val="23"/>
              <w:wordWrap w:val="1"/>
              <w:spacing w:line="220" w:lineRule="exact"/>
              <w:rPr>
                <w:rFonts w:hint="eastAsia" w:ascii="ＭＳ ゴシック" w:hAnsi="ＭＳ ゴシック" w:eastAsia="ＭＳ ゴシック"/>
                <w:color w:val="auto"/>
                <w:spacing w:val="0"/>
                <w:w w:val="90"/>
              </w:rPr>
            </w:pPr>
            <w:r>
              <w:rPr>
                <w:rFonts w:hint="eastAsia" w:ascii="ＭＳ ゴシック" w:hAnsi="ＭＳ ゴシック" w:eastAsia="ＭＳ ゴシック"/>
                <w:color w:val="auto"/>
                <w:w w:val="90"/>
              </w:rPr>
              <w:t>あれば内容及び委託先</w:t>
            </w:r>
          </w:p>
          <w:p>
            <w:pPr>
              <w:pStyle w:val="0"/>
              <w:spacing w:line="220" w:lineRule="exact"/>
              <w:rPr>
                <w:rFonts w:hint="eastAsia" w:ascii="ＭＳ ゴシック" w:hAnsi="ＭＳ ゴシック" w:eastAsia="ＭＳ ゴシック"/>
                <w:color w:val="auto"/>
                <w:w w:val="90"/>
              </w:rPr>
            </w:pPr>
          </w:p>
          <w:p>
            <w:pPr>
              <w:pStyle w:val="0"/>
              <w:spacing w:line="220" w:lineRule="exact"/>
              <w:rPr>
                <w:rFonts w:hint="eastAsia" w:ascii="ＭＳ ゴシック" w:hAnsi="ＭＳ ゴシック" w:eastAsia="ＭＳ ゴシック"/>
                <w:color w:val="auto"/>
                <w:w w:val="90"/>
              </w:rPr>
            </w:pPr>
          </w:p>
          <w:p>
            <w:pPr>
              <w:pStyle w:val="0"/>
              <w:spacing w:line="220" w:lineRule="exact"/>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研修機会の確保：</w:t>
            </w:r>
          </w:p>
          <w:p>
            <w:pPr>
              <w:pStyle w:val="0"/>
              <w:spacing w:line="220" w:lineRule="exact"/>
              <w:jc w:val="center"/>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有</w:t>
            </w:r>
            <w:r>
              <w:rPr>
                <w:rFonts w:hint="eastAsia" w:ascii="ＭＳ ゴシック" w:hAnsi="ＭＳ ゴシック" w:eastAsia="ＭＳ ゴシック"/>
                <w:color w:val="auto"/>
                <w:w w:val="100"/>
              </w:rPr>
              <w:t xml:space="preserve"> </w:t>
            </w:r>
            <w:r>
              <w:rPr>
                <w:rFonts w:hint="eastAsia" w:ascii="ＭＳ ゴシック" w:hAnsi="ＭＳ ゴシック" w:eastAsia="ＭＳ ゴシック"/>
                <w:color w:val="auto"/>
                <w:w w:val="100"/>
              </w:rPr>
              <w:t>・</w:t>
            </w:r>
            <w:r>
              <w:rPr>
                <w:rFonts w:hint="eastAsia" w:ascii="ＭＳ ゴシック" w:hAnsi="ＭＳ ゴシック" w:eastAsia="ＭＳ ゴシック"/>
                <w:color w:val="auto"/>
                <w:w w:val="100"/>
              </w:rPr>
              <w:t xml:space="preserve"> </w:t>
            </w:r>
            <w:r>
              <w:rPr>
                <w:rFonts w:hint="eastAsia" w:ascii="ＭＳ ゴシック" w:hAnsi="ＭＳ ゴシック" w:eastAsia="ＭＳ ゴシック"/>
                <w:color w:val="auto"/>
                <w:w w:val="100"/>
              </w:rPr>
              <w:t>無　）</w:t>
            </w:r>
          </w:p>
          <w:p>
            <w:pPr>
              <w:pStyle w:val="0"/>
              <w:spacing w:line="220" w:lineRule="exact"/>
              <w:rPr>
                <w:rFonts w:hint="eastAsia" w:ascii="ＭＳ ゴシック" w:hAnsi="ＭＳ ゴシック" w:eastAsia="ＭＳ ゴシック"/>
                <w:color w:val="auto"/>
                <w:w w:val="100"/>
              </w:rPr>
            </w:pPr>
          </w:p>
          <w:p>
            <w:pPr>
              <w:pStyle w:val="0"/>
              <w:spacing w:line="220" w:lineRule="exact"/>
              <w:rPr>
                <w:rFonts w:hint="eastAsia" w:ascii="ＭＳ ゴシック" w:hAnsi="ＭＳ ゴシック" w:eastAsia="ＭＳ ゴシック"/>
                <w:color w:val="auto"/>
                <w:w w:val="100"/>
              </w:rPr>
            </w:pPr>
          </w:p>
          <w:p>
            <w:pPr>
              <w:pStyle w:val="0"/>
              <w:spacing w:line="220" w:lineRule="exact"/>
              <w:rPr>
                <w:rFonts w:hint="eastAsia" w:ascii="ＭＳ ゴシック" w:hAnsi="ＭＳ ゴシック" w:eastAsia="ＭＳ ゴシック"/>
                <w:color w:val="auto"/>
                <w:w w:val="100"/>
              </w:rPr>
            </w:pPr>
          </w:p>
          <w:p>
            <w:pPr>
              <w:pStyle w:val="0"/>
              <w:spacing w:line="220" w:lineRule="exact"/>
              <w:rPr>
                <w:rFonts w:hint="eastAsia" w:ascii="ＭＳ ゴシック" w:hAnsi="ＭＳ ゴシック" w:eastAsia="ＭＳ ゴシック"/>
                <w:color w:val="auto"/>
                <w:w w:val="100"/>
              </w:rPr>
            </w:pPr>
          </w:p>
          <w:p>
            <w:pPr>
              <w:pStyle w:val="0"/>
              <w:spacing w:line="220" w:lineRule="exact"/>
              <w:rPr>
                <w:rFonts w:hint="eastAsia" w:ascii="ＭＳ ゴシック" w:hAnsi="ＭＳ ゴシック" w:eastAsia="ＭＳ ゴシック"/>
                <w:color w:val="auto"/>
                <w:w w:val="100"/>
              </w:rPr>
            </w:pPr>
          </w:p>
          <w:p>
            <w:pPr>
              <w:pStyle w:val="0"/>
              <w:spacing w:line="220" w:lineRule="exact"/>
              <w:rPr>
                <w:rFonts w:hint="eastAsia" w:ascii="ＭＳ ゴシック" w:hAnsi="ＭＳ ゴシック" w:eastAsia="ＭＳ ゴシック"/>
                <w:color w:val="auto"/>
                <w:w w:val="100"/>
              </w:rPr>
            </w:pPr>
          </w:p>
          <w:p>
            <w:pPr>
              <w:pStyle w:val="0"/>
              <w:spacing w:line="220" w:lineRule="exact"/>
              <w:rPr>
                <w:rFonts w:hint="eastAsia" w:ascii="ＭＳ ゴシック" w:hAnsi="ＭＳ ゴシック" w:eastAsia="ＭＳ ゴシック"/>
                <w:color w:val="auto"/>
                <w:w w:val="100"/>
              </w:rPr>
            </w:pPr>
          </w:p>
          <w:p>
            <w:pPr>
              <w:pStyle w:val="0"/>
              <w:spacing w:line="220" w:lineRule="exact"/>
              <w:rPr>
                <w:rFonts w:hint="eastAsia" w:ascii="ＭＳ ゴシック" w:hAnsi="ＭＳ ゴシック" w:eastAsia="ＭＳ ゴシック"/>
                <w:color w:val="auto"/>
                <w:w w:val="100"/>
              </w:rPr>
            </w:pPr>
          </w:p>
          <w:p>
            <w:pPr>
              <w:pStyle w:val="0"/>
              <w:spacing w:line="220" w:lineRule="exact"/>
              <w:rPr>
                <w:rFonts w:hint="eastAsia" w:ascii="ＭＳ ゴシック" w:hAnsi="ＭＳ ゴシック" w:eastAsia="ＭＳ ゴシック"/>
                <w:color w:val="auto"/>
                <w:w w:val="100"/>
              </w:rPr>
            </w:pPr>
          </w:p>
          <w:p>
            <w:pPr>
              <w:pStyle w:val="0"/>
              <w:spacing w:line="220" w:lineRule="exact"/>
              <w:rPr>
                <w:rFonts w:hint="eastAsia" w:ascii="ＭＳ ゴシック" w:hAnsi="ＭＳ ゴシック" w:eastAsia="ＭＳ ゴシック"/>
                <w:color w:val="auto"/>
                <w:w w:val="100"/>
              </w:rPr>
            </w:pPr>
          </w:p>
          <w:p>
            <w:pPr>
              <w:pStyle w:val="0"/>
              <w:spacing w:line="220" w:lineRule="exact"/>
              <w:rPr>
                <w:rFonts w:hint="eastAsia" w:ascii="ＭＳ ゴシック" w:hAnsi="ＭＳ ゴシック" w:eastAsia="ＭＳ ゴシック"/>
                <w:color w:val="auto"/>
                <w:w w:val="100"/>
              </w:rPr>
            </w:pPr>
          </w:p>
          <w:p>
            <w:pPr>
              <w:pStyle w:val="0"/>
              <w:spacing w:line="220" w:lineRule="exact"/>
              <w:rPr>
                <w:rFonts w:hint="eastAsia" w:ascii="ＭＳ ゴシック" w:hAnsi="ＭＳ ゴシック" w:eastAsia="ＭＳ ゴシック"/>
                <w:color w:val="auto"/>
                <w:w w:val="100"/>
              </w:rPr>
            </w:pPr>
          </w:p>
          <w:p>
            <w:pPr>
              <w:pStyle w:val="0"/>
              <w:spacing w:line="220" w:lineRule="exact"/>
              <w:rPr>
                <w:rFonts w:hint="eastAsia" w:ascii="ＭＳ ゴシック" w:hAnsi="ＭＳ ゴシック" w:eastAsia="ＭＳ ゴシック"/>
                <w:color w:val="auto"/>
                <w:w w:val="100"/>
              </w:rPr>
            </w:pPr>
          </w:p>
          <w:p>
            <w:pPr>
              <w:pStyle w:val="0"/>
              <w:spacing w:line="220" w:lineRule="exact"/>
              <w:rPr>
                <w:rFonts w:hint="eastAsia" w:ascii="ＭＳ ゴシック" w:hAnsi="ＭＳ ゴシック" w:eastAsia="ＭＳ ゴシック"/>
                <w:color w:val="auto"/>
                <w:w w:val="100"/>
              </w:rPr>
            </w:pPr>
          </w:p>
          <w:p>
            <w:pPr>
              <w:pStyle w:val="0"/>
              <w:spacing w:line="220" w:lineRule="exact"/>
              <w:rPr>
                <w:rFonts w:hint="eastAsia" w:ascii="ＭＳ ゴシック" w:hAnsi="ＭＳ ゴシック" w:eastAsia="ＭＳ ゴシック"/>
                <w:color w:val="auto"/>
                <w:w w:val="90"/>
              </w:rPr>
            </w:pPr>
          </w:p>
          <w:p>
            <w:pPr>
              <w:pStyle w:val="0"/>
              <w:spacing w:line="220" w:lineRule="exact"/>
              <w:rPr>
                <w:rFonts w:hint="eastAsia" w:ascii="ＭＳ ゴシック" w:hAnsi="ＭＳ ゴシック" w:eastAsia="ＭＳ ゴシック"/>
                <w:color w:val="auto"/>
                <w:w w:val="90"/>
              </w:rPr>
            </w:pPr>
          </w:p>
          <w:p>
            <w:pPr>
              <w:pStyle w:val="0"/>
              <w:spacing w:line="220" w:lineRule="exact"/>
              <w:rPr>
                <w:rFonts w:hint="eastAsia" w:ascii="ＭＳ ゴシック" w:hAnsi="ＭＳ ゴシック" w:eastAsia="ＭＳ ゴシック"/>
                <w:color w:val="auto"/>
                <w:w w:val="90"/>
              </w:rPr>
            </w:pPr>
          </w:p>
          <w:p>
            <w:pPr>
              <w:pStyle w:val="0"/>
              <w:spacing w:line="220" w:lineRule="exact"/>
              <w:rPr>
                <w:rFonts w:hint="eastAsia" w:ascii="ＭＳ ゴシック" w:hAnsi="ＭＳ ゴシック" w:eastAsia="ＭＳ ゴシック"/>
                <w:color w:val="auto"/>
                <w:w w:val="90"/>
              </w:rPr>
            </w:pPr>
          </w:p>
          <w:p>
            <w:pPr>
              <w:pStyle w:val="0"/>
              <w:spacing w:line="220" w:lineRule="exact"/>
              <w:rPr>
                <w:rFonts w:hint="eastAsia" w:ascii="ＭＳ ゴシック" w:hAnsi="ＭＳ ゴシック" w:eastAsia="ＭＳ ゴシック"/>
                <w:color w:val="auto"/>
                <w:w w:val="90"/>
              </w:rPr>
            </w:pPr>
          </w:p>
          <w:p>
            <w:pPr>
              <w:pStyle w:val="0"/>
              <w:spacing w:line="220" w:lineRule="exact"/>
              <w:rPr>
                <w:rFonts w:hint="eastAsia" w:ascii="ＭＳ ゴシック" w:hAnsi="ＭＳ ゴシック" w:eastAsia="ＭＳ ゴシック"/>
                <w:color w:val="auto"/>
                <w:w w:val="90"/>
              </w:rPr>
            </w:pPr>
          </w:p>
          <w:p>
            <w:pPr>
              <w:pStyle w:val="0"/>
              <w:spacing w:line="220" w:lineRule="exact"/>
              <w:rPr>
                <w:rFonts w:hint="eastAsia" w:ascii="ＭＳ ゴシック" w:hAnsi="ＭＳ ゴシック" w:eastAsia="ＭＳ ゴシック"/>
                <w:color w:val="auto"/>
                <w:w w:val="90"/>
              </w:rPr>
            </w:pPr>
          </w:p>
          <w:p>
            <w:pPr>
              <w:pStyle w:val="0"/>
              <w:spacing w:line="220" w:lineRule="exact"/>
              <w:rPr>
                <w:rFonts w:hint="eastAsia" w:ascii="ＭＳ ゴシック" w:hAnsi="ＭＳ ゴシック" w:eastAsia="ＭＳ ゴシック"/>
                <w:color w:val="auto"/>
                <w:w w:val="90"/>
              </w:rPr>
            </w:pPr>
          </w:p>
          <w:p>
            <w:pPr>
              <w:pStyle w:val="23"/>
              <w:widowControl w:val="0"/>
              <w:wordWrap w:val="0"/>
              <w:autoSpaceDE w:val="0"/>
              <w:autoSpaceDN w:val="0"/>
              <w:adjustRightInd w:val="0"/>
              <w:spacing w:line="211" w:lineRule="exact"/>
              <w:jc w:val="both"/>
              <w:rPr>
                <w:rFonts w:hint="default" w:ascii="ＭＳ ゴシック" w:hAnsi="ＭＳ ゴシック" w:eastAsia="ＭＳ ゴシック"/>
                <w:color w:val="auto"/>
                <w:spacing w:val="2"/>
                <w:sz w:val="18"/>
              </w:rPr>
            </w:pPr>
            <w:r>
              <w:rPr>
                <w:rFonts w:hint="eastAsia" w:ascii="ＭＳ ゴシック" w:hAnsi="ＭＳ ゴシック" w:eastAsia="ＭＳ ゴシック"/>
                <w:color w:val="auto"/>
                <w:spacing w:val="1"/>
                <w:w w:val="85"/>
                <w:sz w:val="18"/>
                <w:fitText w:val="1701" w:id="3"/>
              </w:rPr>
              <w:t>ハラスメント対策の実</w:t>
            </w:r>
            <w:r>
              <w:rPr>
                <w:rFonts w:hint="eastAsia" w:ascii="ＭＳ ゴシック" w:hAnsi="ＭＳ ゴシック" w:eastAsia="ＭＳ ゴシック"/>
                <w:color w:val="auto"/>
                <w:spacing w:val="5"/>
                <w:w w:val="85"/>
                <w:sz w:val="18"/>
                <w:fitText w:val="1701" w:id="3"/>
              </w:rPr>
              <w:t>施</w:t>
            </w:r>
          </w:p>
          <w:p>
            <w:pPr>
              <w:pStyle w:val="0"/>
              <w:spacing w:line="220" w:lineRule="exact"/>
              <w:jc w:val="center"/>
              <w:rPr>
                <w:rFonts w:hint="eastAsia" w:ascii="ＭＳ ゴシック" w:hAnsi="ＭＳ ゴシック" w:eastAsia="ＭＳ ゴシック"/>
                <w:color w:val="auto"/>
                <w:w w:val="90"/>
              </w:rPr>
            </w:pPr>
            <w:r>
              <w:rPr>
                <w:rFonts w:hint="eastAsia" w:ascii="ＭＳ ゴシック" w:hAnsi="ＭＳ ゴシック" w:eastAsia="ＭＳ ゴシック"/>
                <w:color w:val="auto"/>
                <w:spacing w:val="2"/>
                <w:sz w:val="18"/>
              </w:rPr>
              <w:t>（　有</w:t>
            </w:r>
            <w:r>
              <w:rPr>
                <w:rFonts w:hint="eastAsia" w:ascii="ＭＳ ゴシック" w:hAnsi="ＭＳ ゴシック" w:eastAsia="ＭＳ ゴシック"/>
                <w:color w:val="auto"/>
                <w:spacing w:val="2"/>
                <w:sz w:val="18"/>
              </w:rPr>
              <w:t xml:space="preserve"> </w:t>
            </w:r>
            <w:r>
              <w:rPr>
                <w:rFonts w:hint="eastAsia" w:ascii="ＭＳ ゴシック" w:hAnsi="ＭＳ ゴシック" w:eastAsia="ＭＳ ゴシック"/>
                <w:color w:val="auto"/>
                <w:spacing w:val="2"/>
                <w:sz w:val="18"/>
              </w:rPr>
              <w:t>・</w:t>
            </w:r>
            <w:r>
              <w:rPr>
                <w:rFonts w:hint="eastAsia" w:ascii="ＭＳ ゴシック" w:hAnsi="ＭＳ ゴシック" w:eastAsia="ＭＳ ゴシック"/>
                <w:color w:val="auto"/>
                <w:spacing w:val="2"/>
                <w:sz w:val="18"/>
              </w:rPr>
              <w:t xml:space="preserve"> </w:t>
            </w:r>
            <w:r>
              <w:rPr>
                <w:rFonts w:hint="eastAsia" w:ascii="ＭＳ ゴシック" w:hAnsi="ＭＳ ゴシック" w:eastAsia="ＭＳ ゴシック"/>
                <w:color w:val="auto"/>
                <w:spacing w:val="2"/>
                <w:sz w:val="18"/>
              </w:rPr>
              <w:t>無　）</w:t>
            </w:r>
          </w:p>
          <w:p>
            <w:pPr>
              <w:pStyle w:val="0"/>
              <w:spacing w:line="220" w:lineRule="exact"/>
              <w:rPr>
                <w:rFonts w:hint="eastAsia" w:ascii="ＭＳ ゴシック" w:hAnsi="ＭＳ ゴシック" w:eastAsia="ＭＳ ゴシック"/>
                <w:color w:val="auto"/>
                <w:w w:val="90"/>
              </w:rPr>
            </w:pPr>
          </w:p>
          <w:p>
            <w:pPr>
              <w:pStyle w:val="0"/>
              <w:spacing w:line="220" w:lineRule="exact"/>
              <w:rPr>
                <w:rFonts w:hint="eastAsia" w:ascii="ＭＳ ゴシック" w:hAnsi="ＭＳ ゴシック" w:eastAsia="ＭＳ ゴシック"/>
                <w:color w:val="auto"/>
                <w:w w:val="90"/>
              </w:rPr>
            </w:pPr>
          </w:p>
          <w:p>
            <w:pPr>
              <w:pStyle w:val="0"/>
              <w:spacing w:line="220" w:lineRule="exact"/>
              <w:rPr>
                <w:rFonts w:hint="eastAsia" w:ascii="ＭＳ ゴシック" w:hAnsi="ＭＳ ゴシック" w:eastAsia="ＭＳ ゴシック"/>
                <w:color w:val="auto"/>
                <w:w w:val="90"/>
              </w:rPr>
            </w:pPr>
          </w:p>
          <w:p>
            <w:pPr>
              <w:pStyle w:val="0"/>
              <w:spacing w:line="220" w:lineRule="exact"/>
              <w:rPr>
                <w:rFonts w:hint="eastAsia" w:ascii="ＭＳ ゴシック" w:hAnsi="ＭＳ ゴシック" w:eastAsia="ＭＳ ゴシック"/>
                <w:color w:val="auto"/>
                <w:w w:val="90"/>
              </w:rPr>
            </w:pPr>
          </w:p>
          <w:p>
            <w:pPr>
              <w:pStyle w:val="0"/>
              <w:spacing w:line="220" w:lineRule="exact"/>
              <w:rPr>
                <w:rFonts w:hint="eastAsia" w:ascii="ＭＳ ゴシック" w:hAnsi="ＭＳ ゴシック" w:eastAsia="ＭＳ ゴシック"/>
                <w:color w:val="auto"/>
                <w:w w:val="90"/>
              </w:rPr>
            </w:pPr>
          </w:p>
          <w:p>
            <w:pPr>
              <w:pStyle w:val="0"/>
              <w:spacing w:line="220" w:lineRule="exact"/>
              <w:rPr>
                <w:rFonts w:hint="eastAsia" w:ascii="ＭＳ ゴシック" w:hAnsi="ＭＳ ゴシック" w:eastAsia="ＭＳ ゴシック"/>
                <w:color w:val="auto"/>
                <w:w w:val="90"/>
              </w:rPr>
            </w:pPr>
          </w:p>
          <w:p>
            <w:pPr>
              <w:pStyle w:val="0"/>
              <w:spacing w:line="220" w:lineRule="exact"/>
              <w:rPr>
                <w:rFonts w:hint="eastAsia" w:ascii="ＭＳ ゴシック" w:hAnsi="ＭＳ ゴシック" w:eastAsia="ＭＳ ゴシック"/>
                <w:color w:val="auto"/>
                <w:w w:val="90"/>
              </w:rPr>
            </w:pPr>
          </w:p>
          <w:p>
            <w:pPr>
              <w:pStyle w:val="0"/>
              <w:spacing w:line="220" w:lineRule="exact"/>
              <w:rPr>
                <w:rFonts w:hint="eastAsia" w:ascii="ＭＳ ゴシック" w:hAnsi="ＭＳ ゴシック" w:eastAsia="ＭＳ ゴシック"/>
                <w:color w:val="auto"/>
                <w:w w:val="90"/>
              </w:rPr>
            </w:pPr>
          </w:p>
          <w:p>
            <w:pPr>
              <w:pStyle w:val="0"/>
              <w:spacing w:line="220" w:lineRule="exact"/>
              <w:rPr>
                <w:rFonts w:hint="eastAsia" w:ascii="ＭＳ ゴシック" w:hAnsi="ＭＳ ゴシック" w:eastAsia="ＭＳ ゴシック"/>
                <w:color w:val="auto"/>
                <w:w w:val="90"/>
              </w:rPr>
            </w:pPr>
          </w:p>
          <w:p>
            <w:pPr>
              <w:pStyle w:val="0"/>
              <w:spacing w:line="220" w:lineRule="exact"/>
              <w:rPr>
                <w:rFonts w:hint="eastAsia" w:ascii="ＭＳ ゴシック" w:hAnsi="ＭＳ ゴシック" w:eastAsia="ＭＳ ゴシック"/>
                <w:color w:val="auto"/>
                <w:w w:val="90"/>
              </w:rPr>
            </w:pPr>
          </w:p>
          <w:p>
            <w:pPr>
              <w:pStyle w:val="0"/>
              <w:spacing w:line="220" w:lineRule="exact"/>
              <w:rPr>
                <w:rFonts w:hint="eastAsia" w:ascii="ＭＳ ゴシック" w:hAnsi="ＭＳ ゴシック" w:eastAsia="ＭＳ ゴシック"/>
                <w:color w:val="auto"/>
                <w:w w:val="90"/>
              </w:rPr>
            </w:pPr>
          </w:p>
          <w:p>
            <w:pPr>
              <w:pStyle w:val="0"/>
              <w:spacing w:line="220" w:lineRule="exact"/>
              <w:rPr>
                <w:rFonts w:hint="eastAsia" w:ascii="ＭＳ ゴシック" w:hAnsi="ＭＳ ゴシック" w:eastAsia="ＭＳ ゴシック"/>
                <w:color w:val="auto"/>
                <w:w w:val="90"/>
              </w:rPr>
            </w:pPr>
          </w:p>
          <w:p>
            <w:pPr>
              <w:pStyle w:val="0"/>
              <w:spacing w:line="220" w:lineRule="exact"/>
              <w:rPr>
                <w:rFonts w:hint="eastAsia" w:ascii="ＭＳ ゴシック" w:hAnsi="ＭＳ ゴシック" w:eastAsia="ＭＳ ゴシック"/>
                <w:color w:val="auto"/>
                <w:w w:val="90"/>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カスタマーハラスメント対策の実施</w:t>
            </w:r>
          </w:p>
          <w:p>
            <w:pPr>
              <w:pStyle w:val="0"/>
              <w:jc w:val="center"/>
              <w:rPr>
                <w:rFonts w:hint="eastAsia" w:ascii="ＭＳ ゴシック" w:hAnsi="ＭＳ ゴシック" w:eastAsia="ＭＳ ゴシック"/>
                <w:color w:val="auto"/>
                <w:u w:val="single" w:color="auto"/>
              </w:rPr>
            </w:pPr>
            <w:r>
              <w:rPr>
                <w:rFonts w:hint="eastAsia" w:ascii="ＭＳ ゴシック" w:hAnsi="ＭＳ ゴシック" w:eastAsia="ＭＳ ゴシック"/>
                <w:color w:val="auto"/>
                <w:u w:val="none" w:color="auto"/>
              </w:rPr>
              <w:t>（　有</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無　）</w:t>
            </w:r>
          </w:p>
          <w:p>
            <w:pPr>
              <w:pStyle w:val="0"/>
              <w:spacing w:line="220" w:lineRule="exact"/>
              <w:rPr>
                <w:rFonts w:hint="eastAsia" w:ascii="ＭＳ ゴシック" w:hAnsi="ＭＳ ゴシック" w:eastAsia="ＭＳ ゴシック"/>
                <w:color w:val="auto"/>
                <w:w w:val="90"/>
              </w:rPr>
            </w:pPr>
          </w:p>
          <w:p>
            <w:pPr>
              <w:pStyle w:val="0"/>
              <w:spacing w:line="220" w:lineRule="exact"/>
              <w:rPr>
                <w:rFonts w:hint="eastAsia" w:ascii="ＭＳ ゴシック" w:hAnsi="ＭＳ ゴシック" w:eastAsia="ＭＳ ゴシック"/>
                <w:color w:val="auto"/>
                <w:w w:val="90"/>
              </w:rPr>
            </w:pPr>
          </w:p>
          <w:p>
            <w:pPr>
              <w:pStyle w:val="0"/>
              <w:spacing w:line="220" w:lineRule="exact"/>
              <w:rPr>
                <w:rFonts w:hint="eastAsia" w:ascii="ＭＳ ゴシック" w:hAnsi="ＭＳ ゴシック" w:eastAsia="ＭＳ ゴシック"/>
                <w:color w:val="auto"/>
                <w:w w:val="90"/>
              </w:rPr>
            </w:pPr>
          </w:p>
        </w:tc>
      </w:tr>
      <w:tr>
        <w:trPr/>
        <w:tc>
          <w:tcPr>
            <w:tcW w:w="1620" w:type="dxa"/>
            <w:vAlign w:val="top"/>
          </w:tcPr>
          <w:p>
            <w:pPr>
              <w:pStyle w:val="0"/>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22</w:t>
            </w:r>
            <w:r>
              <w:rPr>
                <w:rFonts w:hint="eastAsia" w:ascii="ＭＳ ゴシック" w:hAnsi="ＭＳ ゴシック" w:eastAsia="ＭＳ ゴシック"/>
                <w:color w:val="auto"/>
              </w:rPr>
              <w:t>　業務継続計画の策定等</w:t>
            </w:r>
          </w:p>
        </w:tc>
        <w:tc>
          <w:tcPr>
            <w:tcW w:w="5940" w:type="dxa"/>
            <w:vAlign w:val="top"/>
          </w:tcPr>
          <w:p>
            <w:pPr>
              <w:pStyle w:val="0"/>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感染症や非常災害の発生時において、サービスの提供を継続的に実施するための、及び非常時の体制で早期の業務再開を図るための業務継続計画を策定し、当該計画に従い必要な措置を講じているか。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◆平１８厚令３４第３条の３０の２第</w:t>
            </w:r>
            <w:r>
              <w:rPr>
                <w:rFonts w:hint="eastAsia" w:ascii="ＭＳ ゴシック" w:hAnsi="ＭＳ ゴシック" w:eastAsia="ＭＳ ゴシック"/>
                <w:color w:val="auto"/>
                <w:w w:val="50"/>
              </w:rPr>
              <w:t>1</w:t>
            </w:r>
            <w:r>
              <w:rPr>
                <w:rFonts w:hint="eastAsia" w:ascii="ＭＳ ゴシック" w:hAnsi="ＭＳ ゴシック" w:eastAsia="ＭＳ ゴシック"/>
                <w:color w:val="auto"/>
                <w:w w:val="50"/>
              </w:rPr>
              <w:t>項準用</w:t>
            </w:r>
          </w:p>
          <w:p>
            <w:pPr>
              <w:pStyle w:val="0"/>
              <w:rPr>
                <w:rFonts w:hint="eastAsia" w:ascii="ＭＳ ゴシック" w:hAnsi="ＭＳ ゴシック" w:eastAsia="ＭＳ ゴシック"/>
                <w:color w:val="auto"/>
              </w:rPr>
            </w:pPr>
          </w:p>
          <w:p>
            <w:pPr>
              <w:pStyle w:val="23"/>
              <w:wordWrap w:val="1"/>
              <w:spacing w:line="22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　感染症や災害が発生した場合であっても、利用者が継続してサービスの提供を受けられるよう、業務継続計画を策定するとともに、当該計画に従い、従業者に対して、必要な研修及び訓練（シミュレーション）を実施しなければならない。</w:t>
            </w:r>
          </w:p>
          <w:p>
            <w:pPr>
              <w:pStyle w:val="23"/>
              <w:wordWrap w:val="1"/>
              <w:spacing w:line="220" w:lineRule="exact"/>
              <w:ind w:left="360" w:hanging="360"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◆平１８解釈通知第３の二の二の３（７）</w:t>
            </w:r>
            <w:r>
              <w:rPr>
                <w:rFonts w:hint="eastAsia" w:ascii="ＭＳ ゴシック" w:hAnsi="ＭＳ ゴシック" w:eastAsia="ＭＳ ゴシック"/>
                <w:color w:val="auto"/>
                <w:w w:val="50"/>
              </w:rPr>
              <w:t>①</w:t>
            </w:r>
          </w:p>
          <w:p>
            <w:pPr>
              <w:pStyle w:val="23"/>
              <w:wordWrap w:val="1"/>
              <w:spacing w:line="220" w:lineRule="exact"/>
              <w:ind w:left="360" w:hanging="360" w:hangingChars="200"/>
              <w:rPr>
                <w:rFonts w:hint="eastAsia" w:ascii="ＭＳ ゴシック" w:hAnsi="ＭＳ ゴシック" w:eastAsia="ＭＳ ゴシック"/>
                <w:color w:val="auto"/>
                <w:spacing w:val="0"/>
              </w:rPr>
            </w:pPr>
          </w:p>
          <w:p>
            <w:pPr>
              <w:pStyle w:val="23"/>
              <w:wordWrap w:val="1"/>
              <w:spacing w:line="22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　業務継続計画の策定、研修及び訓練の実施については、他のサービス事業者との連携等により行うこととしても差し支えない。</w:t>
            </w:r>
          </w:p>
          <w:p>
            <w:pPr>
              <w:pStyle w:val="23"/>
              <w:wordWrap w:val="1"/>
              <w:spacing w:line="220" w:lineRule="exact"/>
              <w:ind w:left="360" w:hanging="360"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◆平１８解釈通知第３の二の二の３（７）</w:t>
            </w:r>
            <w:r>
              <w:rPr>
                <w:rFonts w:hint="eastAsia" w:ascii="ＭＳ ゴシック" w:hAnsi="ＭＳ ゴシック" w:eastAsia="ＭＳ ゴシック"/>
                <w:color w:val="auto"/>
                <w:w w:val="50"/>
              </w:rPr>
              <w:t>①</w:t>
            </w:r>
          </w:p>
          <w:p>
            <w:pPr>
              <w:pStyle w:val="23"/>
              <w:wordWrap w:val="1"/>
              <w:spacing w:line="220" w:lineRule="exact"/>
              <w:ind w:left="360" w:hanging="360" w:hangingChars="200"/>
              <w:rPr>
                <w:rFonts w:hint="eastAsia" w:ascii="ＭＳ ゴシック" w:hAnsi="ＭＳ ゴシック" w:eastAsia="ＭＳ ゴシック"/>
                <w:color w:val="auto"/>
                <w:spacing w:val="0"/>
              </w:rPr>
            </w:pPr>
          </w:p>
          <w:p>
            <w:pPr>
              <w:pStyle w:val="23"/>
              <w:wordWrap w:val="1"/>
              <w:spacing w:line="22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　感染症や災害が発生した場合には、従業者が連携し取り組むことが求められることから、研修及び訓練の実施にあたっては、すべての従業者が参加できるようにすることが望ましい。</w:t>
            </w:r>
          </w:p>
          <w:p>
            <w:pPr>
              <w:pStyle w:val="23"/>
              <w:wordWrap w:val="1"/>
              <w:spacing w:line="220" w:lineRule="exact"/>
              <w:ind w:left="360" w:hanging="360"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◆平１８解釈通知第３の二の二の３（７）</w:t>
            </w:r>
            <w:r>
              <w:rPr>
                <w:rFonts w:hint="eastAsia" w:ascii="ＭＳ ゴシック" w:hAnsi="ＭＳ ゴシック" w:eastAsia="ＭＳ ゴシック"/>
                <w:color w:val="auto"/>
                <w:w w:val="50"/>
              </w:rPr>
              <w:t>①</w:t>
            </w:r>
          </w:p>
          <w:p>
            <w:pPr>
              <w:pStyle w:val="23"/>
              <w:wordWrap w:val="1"/>
              <w:spacing w:line="220" w:lineRule="exact"/>
              <w:ind w:left="360" w:hanging="360" w:hangingChars="200"/>
              <w:rPr>
                <w:rFonts w:hint="eastAsia" w:ascii="ＭＳ ゴシック" w:hAnsi="ＭＳ ゴシック" w:eastAsia="ＭＳ ゴシック"/>
                <w:color w:val="auto"/>
                <w:spacing w:val="0"/>
              </w:rPr>
            </w:pPr>
          </w:p>
          <w:p>
            <w:pPr>
              <w:pStyle w:val="23"/>
              <w:wordWrap w:val="1"/>
              <w:spacing w:line="220" w:lineRule="exact"/>
              <w:ind w:left="368" w:hanging="36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３年間の経過措置を設けており、令和６年３月３１日までの間は、努力義務とされている。</w:t>
            </w: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◆平１８解釈通知第３の二の二の３（７）</w:t>
            </w:r>
            <w:r>
              <w:rPr>
                <w:rFonts w:hint="eastAsia" w:ascii="ＭＳ ゴシック" w:hAnsi="ＭＳ ゴシック" w:eastAsia="ＭＳ ゴシック"/>
                <w:color w:val="auto"/>
                <w:w w:val="50"/>
              </w:rPr>
              <w:t>①</w:t>
            </w:r>
          </w:p>
          <w:p>
            <w:pPr>
              <w:pStyle w:val="0"/>
              <w:rPr>
                <w:rFonts w:hint="eastAsia" w:ascii="ＭＳ ゴシック" w:hAnsi="ＭＳ ゴシック" w:eastAsia="ＭＳ ゴシック"/>
                <w:color w:val="auto"/>
              </w:rPr>
            </w:pPr>
          </w:p>
          <w:p>
            <w:pPr>
              <w:pStyle w:val="23"/>
              <w:wordWrap w:val="1"/>
              <w:spacing w:line="22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　業務継続計画には、以下の項目等を記載すること。また、想定される災害等は地域によって異なるものであることから、項目については、実態に応じて設定すること。なお、感染症及び災害の業務継続計画を一体的に策定することを妨げるものではない。</w:t>
            </w:r>
          </w:p>
          <w:p>
            <w:pPr>
              <w:pStyle w:val="23"/>
              <w:wordWrap w:val="1"/>
              <w:spacing w:line="22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ア　感染症に係る業務継続計画</w:t>
            </w:r>
          </w:p>
          <w:p>
            <w:pPr>
              <w:pStyle w:val="23"/>
              <w:wordWrap w:val="1"/>
              <w:spacing w:line="22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・平時からの備え（体制構築・整備、感染症防止に向けた取組の実施、備蓄品の確保等）</w:t>
            </w:r>
          </w:p>
          <w:p>
            <w:pPr>
              <w:pStyle w:val="23"/>
              <w:wordWrap w:val="1"/>
              <w:spacing w:line="22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・初動対応</w:t>
            </w:r>
          </w:p>
          <w:p>
            <w:pPr>
              <w:pStyle w:val="23"/>
              <w:wordWrap w:val="1"/>
              <w:spacing w:line="22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・感染拡大防止体制の確立（保健所との連携、濃厚接触者への対応、関係者との情報共有等）</w:t>
            </w:r>
          </w:p>
          <w:p>
            <w:pPr>
              <w:pStyle w:val="23"/>
              <w:wordWrap w:val="1"/>
              <w:spacing w:line="22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イ　災害に係る業務継続計画</w:t>
            </w:r>
          </w:p>
          <w:p>
            <w:pPr>
              <w:pStyle w:val="23"/>
              <w:wordWrap w:val="1"/>
              <w:spacing w:line="22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・平常時の対応（建物・設備の安全対策、電気・水道等のライフラインが停止した場合の対策、必要品の備蓄等）</w:t>
            </w:r>
          </w:p>
          <w:p>
            <w:pPr>
              <w:pStyle w:val="23"/>
              <w:wordWrap w:val="1"/>
              <w:spacing w:line="22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・緊急時の対応（業務継続計画発動基準、対応体制等）</w:t>
            </w:r>
          </w:p>
          <w:p>
            <w:pPr>
              <w:pStyle w:val="23"/>
              <w:wordWrap w:val="1"/>
              <w:spacing w:line="22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・他施設及び地域との連携</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◆平１８解釈通知第３の二の二の３（７）</w:t>
            </w:r>
            <w:r>
              <w:rPr>
                <w:rFonts w:hint="eastAsia" w:ascii="ＭＳ ゴシック" w:hAnsi="ＭＳ ゴシック" w:eastAsia="ＭＳ ゴシック"/>
                <w:color w:val="auto"/>
                <w:w w:val="50"/>
              </w:rPr>
              <w:t>②</w:t>
            </w:r>
          </w:p>
          <w:p>
            <w:pPr>
              <w:pStyle w:val="0"/>
              <w:rPr>
                <w:rFonts w:hint="eastAsia" w:ascii="ＭＳ ゴシック" w:hAnsi="ＭＳ ゴシック" w:eastAsia="ＭＳ ゴシック"/>
                <w:color w:val="auto"/>
              </w:rPr>
            </w:pPr>
          </w:p>
          <w:p>
            <w:pPr>
              <w:pStyle w:val="0"/>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従業者に対し、業務継続計画について周知するとともに、必要な研修及び訓練を定期的に実施しているか。　　</w:t>
            </w:r>
            <w:r>
              <w:rPr>
                <w:rFonts w:hint="eastAsia" w:ascii="ＭＳ ゴシック" w:hAnsi="ＭＳ ゴシック" w:eastAsia="ＭＳ ゴシック"/>
                <w:color w:val="auto"/>
                <w:w w:val="50"/>
              </w:rPr>
              <w:t>◆平１８厚令３４第３条の３０の２第２項準用</w:t>
            </w:r>
          </w:p>
          <w:p>
            <w:pPr>
              <w:pStyle w:val="0"/>
              <w:rPr>
                <w:rFonts w:hint="eastAsia" w:ascii="ＭＳ ゴシック" w:hAnsi="ＭＳ ゴシック" w:eastAsia="ＭＳ ゴシック"/>
                <w:color w:val="auto"/>
              </w:rPr>
            </w:pPr>
          </w:p>
          <w:p>
            <w:pPr>
              <w:pStyle w:val="23"/>
              <w:wordWrap w:val="1"/>
              <w:spacing w:line="22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　研修の内容は、感染症及び災害に係る業務継続計画の具体的内容を職員間に共有するとともに平常時の対応の必要性や、緊急時の対応にかかる理解の励行を行うものとする。</w:t>
            </w:r>
          </w:p>
          <w:p>
            <w:pPr>
              <w:pStyle w:val="23"/>
              <w:wordWrap w:val="1"/>
              <w:spacing w:line="220" w:lineRule="exact"/>
              <w:ind w:left="360" w:hanging="360"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◆平１８解釈通知第３の二の二の３（７）</w:t>
            </w:r>
            <w:r>
              <w:rPr>
                <w:rFonts w:hint="eastAsia" w:ascii="ＭＳ ゴシック" w:hAnsi="ＭＳ ゴシック" w:eastAsia="ＭＳ ゴシック"/>
                <w:color w:val="auto"/>
                <w:w w:val="50"/>
              </w:rPr>
              <w:t>③</w:t>
            </w:r>
          </w:p>
          <w:p>
            <w:pPr>
              <w:pStyle w:val="23"/>
              <w:wordWrap w:val="1"/>
              <w:spacing w:line="220" w:lineRule="exact"/>
              <w:ind w:left="360" w:hanging="360" w:hangingChars="200"/>
              <w:rPr>
                <w:rFonts w:hint="eastAsia" w:ascii="ＭＳ ゴシック" w:hAnsi="ＭＳ ゴシック" w:eastAsia="ＭＳ ゴシック"/>
                <w:color w:val="auto"/>
                <w:spacing w:val="0"/>
              </w:rPr>
            </w:pPr>
          </w:p>
          <w:p>
            <w:pPr>
              <w:pStyle w:val="23"/>
              <w:wordWrap w:val="1"/>
              <w:spacing w:line="220" w:lineRule="exact"/>
              <w:ind w:left="368" w:hanging="36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職員教育を組織的に浸透させていくために、定期的（年１回以上）な教育を開催するとともに、新規採用時には別に研修を実施することが望ましい。</w:t>
            </w: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◆平１８解釈通知第３の二の二の３（７）</w:t>
            </w:r>
            <w:r>
              <w:rPr>
                <w:rFonts w:hint="eastAsia" w:ascii="ＭＳ ゴシック" w:hAnsi="ＭＳ ゴシック" w:eastAsia="ＭＳ ゴシック"/>
                <w:color w:val="auto"/>
                <w:w w:val="50"/>
              </w:rPr>
              <w:t>③</w:t>
            </w:r>
          </w:p>
          <w:p>
            <w:pPr>
              <w:pStyle w:val="23"/>
              <w:wordWrap w:val="1"/>
              <w:spacing w:line="220" w:lineRule="exact"/>
              <w:ind w:left="368" w:hanging="368" w:hangingChars="200"/>
              <w:rPr>
                <w:rFonts w:hint="eastAsia" w:ascii="ＭＳ ゴシック" w:hAnsi="ＭＳ ゴシック" w:eastAsia="ＭＳ ゴシック"/>
                <w:color w:val="auto"/>
              </w:rPr>
            </w:pPr>
          </w:p>
          <w:p>
            <w:pPr>
              <w:pStyle w:val="23"/>
              <w:wordWrap w:val="1"/>
              <w:spacing w:line="220" w:lineRule="exact"/>
              <w:ind w:left="368" w:hanging="36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研修の実施内容についても記録すること。</w:t>
            </w:r>
          </w:p>
          <w:p>
            <w:pPr>
              <w:pStyle w:val="23"/>
              <w:wordWrap w:val="1"/>
              <w:spacing w:line="22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◆平１８解釈通知第３の二の二の３（７）</w:t>
            </w:r>
            <w:r>
              <w:rPr>
                <w:rFonts w:hint="eastAsia" w:ascii="ＭＳ ゴシック" w:hAnsi="ＭＳ ゴシック" w:eastAsia="ＭＳ ゴシック"/>
                <w:color w:val="auto"/>
                <w:w w:val="50"/>
              </w:rPr>
              <w:t>③</w:t>
            </w:r>
          </w:p>
          <w:p>
            <w:pPr>
              <w:pStyle w:val="23"/>
              <w:wordWrap w:val="1"/>
              <w:spacing w:line="220" w:lineRule="exact"/>
              <w:ind w:left="368" w:hanging="368" w:hangingChars="200"/>
              <w:rPr>
                <w:rFonts w:hint="eastAsia" w:ascii="ＭＳ ゴシック" w:hAnsi="ＭＳ ゴシック" w:eastAsia="ＭＳ ゴシック"/>
                <w:color w:val="auto"/>
              </w:rPr>
            </w:pPr>
          </w:p>
          <w:p>
            <w:pPr>
              <w:pStyle w:val="23"/>
              <w:wordWrap w:val="1"/>
              <w:spacing w:line="220" w:lineRule="exact"/>
              <w:ind w:left="368" w:hanging="36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感染症の業務継続計画に係る研修については、感染症の予防及びまん延の防止のための研修と一体的に実施することも差し支えない。</w:t>
            </w: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◆平１８解釈通知第３の二の二の３（７）</w:t>
            </w:r>
            <w:r>
              <w:rPr>
                <w:rFonts w:hint="eastAsia" w:ascii="ＭＳ ゴシック" w:hAnsi="ＭＳ ゴシック" w:eastAsia="ＭＳ ゴシック"/>
                <w:color w:val="auto"/>
                <w:w w:val="50"/>
              </w:rPr>
              <w:t>③</w:t>
            </w:r>
          </w:p>
          <w:p>
            <w:pPr>
              <w:pStyle w:val="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◆平１８解釈通知第３の二の二の３（７）</w:t>
            </w:r>
            <w:r>
              <w:rPr>
                <w:rFonts w:hint="eastAsia" w:ascii="ＭＳ ゴシック" w:hAnsi="ＭＳ ゴシック" w:eastAsia="ＭＳ ゴシック"/>
                <w:color w:val="auto"/>
                <w:w w:val="50"/>
              </w:rPr>
              <w:t>④</w:t>
            </w:r>
          </w:p>
          <w:p>
            <w:pPr>
              <w:pStyle w:val="0"/>
              <w:rPr>
                <w:rFonts w:hint="eastAsia" w:ascii="ＭＳ ゴシック" w:hAnsi="ＭＳ ゴシック" w:eastAsia="ＭＳ ゴシック"/>
                <w:color w:val="auto"/>
              </w:rPr>
            </w:pPr>
          </w:p>
          <w:p>
            <w:pPr>
              <w:pStyle w:val="23"/>
              <w:wordWrap w:val="1"/>
              <w:spacing w:line="220" w:lineRule="exact"/>
              <w:ind w:left="368" w:hanging="36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感染症の業務継続計画に係る訓練については、感染症の予防及びまん延の防止のための訓練と一体的に実施することも差し支えない。</w:t>
            </w: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◆平１８解釈通知第３の二の二の３（７）</w:t>
            </w:r>
            <w:r>
              <w:rPr>
                <w:rFonts w:hint="eastAsia" w:ascii="ＭＳ ゴシック" w:hAnsi="ＭＳ ゴシック" w:eastAsia="ＭＳ ゴシック"/>
                <w:color w:val="auto"/>
                <w:w w:val="50"/>
              </w:rPr>
              <w:t>④</w:t>
            </w:r>
          </w:p>
          <w:p>
            <w:pPr>
              <w:pStyle w:val="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災害の業務継続計画に係る訓練については、非常災害対策に係る訓練と一体的に実施することも差し支えない。</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◆平１８解釈通知第３の二の二の３（７）</w:t>
            </w:r>
            <w:r>
              <w:rPr>
                <w:rFonts w:hint="eastAsia" w:ascii="ＭＳ ゴシック" w:hAnsi="ＭＳ ゴシック" w:eastAsia="ＭＳ ゴシック"/>
                <w:color w:val="auto"/>
                <w:w w:val="50"/>
              </w:rPr>
              <w:t>④</w:t>
            </w:r>
          </w:p>
          <w:p>
            <w:pPr>
              <w:pStyle w:val="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訓練の実施は、机上を含めその実施手法は問わないものの、机上及び実地で実施するものを適切に組み合わせながら実施することが適切である。</w:t>
            </w: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◆平１８解釈通知第３の二の二の３（７）</w:t>
            </w:r>
            <w:r>
              <w:rPr>
                <w:rFonts w:hint="eastAsia" w:ascii="ＭＳ ゴシック" w:hAnsi="ＭＳ ゴシック" w:eastAsia="ＭＳ ゴシック"/>
                <w:color w:val="auto"/>
                <w:w w:val="50"/>
              </w:rPr>
              <w:t>④</w:t>
            </w:r>
          </w:p>
          <w:p>
            <w:pPr>
              <w:pStyle w:val="0"/>
              <w:rPr>
                <w:rFonts w:hint="eastAsia" w:ascii="ＭＳ ゴシック" w:hAnsi="ＭＳ ゴシック" w:eastAsia="ＭＳ ゴシック"/>
                <w:color w:val="auto"/>
              </w:rPr>
            </w:pPr>
          </w:p>
          <w:p>
            <w:pPr>
              <w:pStyle w:val="0"/>
              <w:ind w:left="180" w:hanging="180" w:hangingChars="100"/>
              <w:jc w:val="both"/>
              <w:rPr>
                <w:rFonts w:hint="eastAsia" w:ascii="ＭＳ ゴシック" w:hAnsi="ＭＳ ゴシック" w:eastAsia="ＭＳ ゴシック"/>
                <w:color w:val="auto"/>
              </w:rPr>
            </w:pPr>
            <w:r>
              <w:rPr>
                <w:rFonts w:hint="eastAsia" w:ascii="ＭＳ ゴシック" w:hAnsi="ＭＳ ゴシック" w:eastAsia="ＭＳ ゴシック"/>
                <w:color w:val="auto"/>
              </w:rPr>
              <w:t>□　定期的に業務継続計画の見直しを行い、必要に応じて業務継続計画の変更を行っているか。　　</w:t>
            </w:r>
            <w:r>
              <w:rPr>
                <w:rFonts w:hint="eastAsia" w:ascii="ＭＳ ゴシック" w:hAnsi="ＭＳ ゴシック" w:eastAsia="ＭＳ ゴシック"/>
                <w:color w:val="auto"/>
                <w:w w:val="50"/>
              </w:rPr>
              <w:t>◆平１８厚令３４第３条の３０の２第３項準用</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rPr>
                <w:rFonts w:hint="eastAsia"/>
                <w:color w:val="auto"/>
              </w:rPr>
            </w:pPr>
            <w:r>
              <w:rPr>
                <w:rFonts w:hint="eastAsia" w:ascii="ＭＳ ゴシック" w:hAnsi="ＭＳ ゴシック" w:eastAsia="ＭＳ ゴシック"/>
                <w:color w:val="auto"/>
              </w:rPr>
              <w:t>否</w:t>
            </w:r>
          </w:p>
        </w:tc>
        <w:tc>
          <w:tcPr>
            <w:tcW w:w="1890" w:type="dxa"/>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業務継続計画：</w:t>
            </w:r>
          </w:p>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　有</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無　）</w:t>
            </w: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〈内容〉</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・感染症（有・無）</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・災　害（有・無）</w:t>
            </w: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研修の実施（有・無）</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【実施日】</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年　　月　　日</w:t>
            </w: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訓練の実施（有・無）</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【実施日】</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年　　月　　日</w:t>
            </w:r>
          </w:p>
        </w:tc>
      </w:tr>
      <w:tr>
        <w:trPr/>
        <w:tc>
          <w:tcPr>
            <w:tcW w:w="162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23</w:t>
            </w:r>
            <w:r>
              <w:rPr>
                <w:rFonts w:hint="eastAsia" w:ascii="ＭＳ ゴシック" w:hAnsi="ＭＳ ゴシック" w:eastAsia="ＭＳ ゴシック"/>
                <w:color w:val="auto"/>
              </w:rPr>
              <w:t>　定員の遵守</w:t>
            </w:r>
          </w:p>
        </w:tc>
        <w:tc>
          <w:tcPr>
            <w:tcW w:w="5940" w:type="dxa"/>
            <w:vAlign w:val="top"/>
          </w:tcPr>
          <w:p>
            <w:pPr>
              <w:pStyle w:val="23"/>
              <w:wordWrap w:val="1"/>
              <w:spacing w:line="220" w:lineRule="exact"/>
              <w:ind w:left="184" w:hanging="184" w:hangingChars="100"/>
              <w:rPr>
                <w:rFonts w:hint="default" w:ascii="ＭＳ ゴシック" w:hAnsi="ＭＳ ゴシック" w:eastAsia="ＭＳ ゴシック"/>
                <w:color w:val="auto"/>
              </w:rPr>
            </w:pPr>
            <w:r>
              <w:rPr>
                <w:rFonts w:hint="eastAsia" w:ascii="ＭＳ ゴシック" w:hAnsi="ＭＳ ゴシック"/>
                <w:color w:val="auto"/>
              </w:rPr>
              <w:t>□　災害その他のやむを得ない事情がある場合を除いて、利用定員を</w:t>
            </w:r>
            <w:r>
              <w:rPr>
                <w:rFonts w:hint="eastAsia" w:ascii="ＭＳ ゴシック" w:hAnsi="ＭＳ ゴシック" w:eastAsia="ＭＳ ゴシック"/>
                <w:color w:val="auto"/>
              </w:rPr>
              <w:t>超えてサービスの提供を行っていないか。　　</w:t>
            </w:r>
            <w:r>
              <w:rPr>
                <w:rFonts w:hint="eastAsia" w:ascii="ＭＳ ゴシック" w:hAnsi="ＭＳ ゴシック" w:eastAsia="ＭＳ ゴシック"/>
                <w:color w:val="auto"/>
                <w:w w:val="50"/>
              </w:rPr>
              <w:t>◆平１８厚令３４第３１条</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0"/>
              <w:spacing w:line="220" w:lineRule="exact"/>
              <w:rPr>
                <w:rFonts w:hint="default" w:ascii="ＭＳ ゴシック" w:hAnsi="ＭＳ ゴシック" w:eastAsia="ＭＳ ゴシック"/>
                <w:color w:val="auto"/>
              </w:rPr>
            </w:pPr>
          </w:p>
        </w:tc>
      </w:tr>
      <w:tr>
        <w:trPr/>
        <w:tc>
          <w:tcPr>
            <w:tcW w:w="1620" w:type="dxa"/>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24</w:t>
            </w:r>
            <w:r>
              <w:rPr>
                <w:rFonts w:hint="eastAsia" w:ascii="ＭＳ ゴシック" w:hAnsi="ＭＳ ゴシック"/>
                <w:color w:val="auto"/>
              </w:rPr>
              <w:t>　非常災害対策</w:t>
            </w:r>
          </w:p>
        </w:tc>
        <w:tc>
          <w:tcPr>
            <w:tcW w:w="5940" w:type="dxa"/>
            <w:vAlign w:val="top"/>
          </w:tcPr>
          <w:p>
            <w:pPr>
              <w:pStyle w:val="23"/>
              <w:wordWrap w:val="1"/>
              <w:spacing w:line="220" w:lineRule="exact"/>
              <w:ind w:left="184" w:hanging="184"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非常災害に関する具体的計画を立て、非常災害時の関係機関への通報及び連携体制を整備し、それらを定期的に従業者に周知するとともに、定期的に避難、救出その他必要な訓練を行っているか。</w:t>
            </w:r>
          </w:p>
          <w:p>
            <w:pPr>
              <w:pStyle w:val="23"/>
              <w:wordWrap w:val="1"/>
              <w:spacing w:line="220" w:lineRule="exact"/>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◆平１８厚令３４第３２条第１項</w:t>
            </w:r>
          </w:p>
          <w:p>
            <w:pPr>
              <w:pStyle w:val="23"/>
              <w:wordWrap w:val="1"/>
              <w:spacing w:line="220" w:lineRule="exact"/>
              <w:rPr>
                <w:rFonts w:hint="eastAsia" w:ascii="ＭＳ ゴシック" w:hAnsi="ＭＳ ゴシック" w:eastAsia="ＭＳ ゴシック"/>
                <w:color w:val="auto"/>
              </w:rPr>
            </w:pPr>
          </w:p>
          <w:p>
            <w:pPr>
              <w:pStyle w:val="23"/>
              <w:wordWrap w:val="1"/>
              <w:spacing w:line="220" w:lineRule="exact"/>
              <w:ind w:left="368" w:hanging="368" w:hangingChars="200"/>
              <w:rPr>
                <w:rFonts w:hint="eastAsia" w:ascii="ＭＳ ゴシック" w:hAnsi="ＭＳ ゴシック" w:eastAsia="ＭＳ ゴシック"/>
                <w:color w:val="auto"/>
                <w:spacing w:val="-4"/>
                <w:w w:val="50"/>
              </w:rPr>
            </w:pPr>
            <w:r>
              <w:rPr>
                <w:rFonts w:hint="eastAsia" w:ascii="ＭＳ ゴシック" w:hAnsi="ＭＳ ゴシック" w:eastAsia="ＭＳ ゴシック"/>
                <w:color w:val="auto"/>
              </w:rPr>
              <w:t>　◎　非常災害時の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ものである。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二の二の３（８）①</w:t>
            </w:r>
          </w:p>
          <w:p>
            <w:pPr>
              <w:pStyle w:val="23"/>
              <w:wordWrap w:val="1"/>
              <w:spacing w:line="220" w:lineRule="exact"/>
              <w:rPr>
                <w:rFonts w:hint="eastAsia" w:ascii="ＭＳ ゴシック" w:hAnsi="ＭＳ ゴシック" w:eastAsia="ＭＳ ゴシック"/>
                <w:color w:val="auto"/>
                <w:spacing w:val="0"/>
              </w:rPr>
            </w:pPr>
          </w:p>
          <w:p>
            <w:pPr>
              <w:pStyle w:val="23"/>
              <w:wordWrap w:val="1"/>
              <w:spacing w:line="22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　「非常災害に関する具体的計画」とは、消防法施行規則第３条に規定する消防計画（これに準ずる計画を含む。）及び風水害、地震等の災害に対処するための計画をいう。</w:t>
            </w:r>
          </w:p>
          <w:p>
            <w:pPr>
              <w:pStyle w:val="23"/>
              <w:wordWrap w:val="1"/>
              <w:spacing w:line="22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二の二の３（８）①</w:t>
            </w:r>
          </w:p>
          <w:p>
            <w:pPr>
              <w:pStyle w:val="23"/>
              <w:wordWrap w:val="1"/>
              <w:spacing w:line="220" w:lineRule="exact"/>
              <w:rPr>
                <w:rFonts w:hint="eastAsia" w:ascii="ＭＳ ゴシック" w:hAnsi="ＭＳ ゴシック" w:eastAsia="ＭＳ ゴシック"/>
                <w:color w:val="auto"/>
                <w:spacing w:val="1"/>
              </w:rPr>
            </w:pPr>
          </w:p>
          <w:p>
            <w:pPr>
              <w:pStyle w:val="23"/>
              <w:wordWrap w:val="1"/>
              <w:spacing w:line="220" w:lineRule="exact"/>
              <w:ind w:left="364" w:hanging="364" w:hangingChars="200"/>
              <w:jc w:val="both"/>
              <w:rPr>
                <w:rFonts w:hint="eastAsia" w:ascii="ＭＳ ゴシック" w:hAnsi="ＭＳ ゴシック" w:eastAsia="ＭＳ ゴシック"/>
                <w:color w:val="auto"/>
                <w:spacing w:val="0"/>
              </w:rPr>
            </w:pPr>
            <w:r>
              <w:rPr>
                <w:rFonts w:hint="eastAsia" w:ascii="ＭＳ ゴシック" w:hAnsi="ＭＳ ゴシック" w:eastAsia="ＭＳ ゴシック"/>
                <w:color w:val="auto"/>
                <w:spacing w:val="1"/>
              </w:rPr>
              <w:t>　◎　この場合、消防計画の策定及びこれに基づく消防業務の実施は、</w:t>
            </w:r>
            <w:r>
              <w:rPr>
                <w:rFonts w:hint="eastAsia" w:ascii="ＭＳ ゴシック" w:hAnsi="ＭＳ ゴシック" w:eastAsia="ＭＳ ゴシック"/>
                <w:color w:val="auto"/>
              </w:rPr>
              <w:t>消防法第８条の規定により防火管理者を置くこととされている事業所にあってはその者に行わせること。</w:t>
            </w:r>
          </w:p>
          <w:p>
            <w:pPr>
              <w:pStyle w:val="23"/>
              <w:wordWrap w:val="1"/>
              <w:spacing w:line="220" w:lineRule="exact"/>
              <w:ind w:left="364" w:hanging="364" w:hangingChars="200"/>
              <w:rPr>
                <w:rFonts w:hint="eastAsia" w:ascii="ＭＳ ゴシック" w:hAnsi="ＭＳ ゴシック" w:eastAsia="ＭＳ ゴシック"/>
                <w:color w:val="auto"/>
                <w:spacing w:val="-4"/>
                <w:w w:val="50"/>
              </w:rPr>
            </w:pPr>
            <w:r>
              <w:rPr>
                <w:rFonts w:hint="eastAsia" w:ascii="ＭＳ ゴシック" w:hAnsi="ＭＳ ゴシック" w:eastAsia="ＭＳ ゴシック"/>
                <w:color w:val="auto"/>
                <w:spacing w:val="1"/>
              </w:rPr>
              <w:t xml:space="preserve">  </w:t>
            </w:r>
            <w:r>
              <w:rPr>
                <w:rFonts w:hint="eastAsia" w:ascii="ＭＳ ゴシック" w:hAnsi="ＭＳ ゴシック" w:eastAsia="ＭＳ ゴシック"/>
                <w:color w:val="auto"/>
              </w:rPr>
              <w:t>　　また、防火管理者を置かなくてもよいこととされている事業所においても、防火管理について責任者を定め、その者に消防計画に準ずる計画の樹立等の業務を行わせること。</w:t>
            </w:r>
          </w:p>
          <w:p>
            <w:pPr>
              <w:pStyle w:val="23"/>
              <w:wordWrap w:val="1"/>
              <w:spacing w:line="220" w:lineRule="exact"/>
              <w:ind w:left="368" w:hanging="368" w:hangingChars="200"/>
              <w:rPr>
                <w:rFonts w:hint="eastAsia" w:ascii="ＭＳ ゴシック" w:hAnsi="ＭＳ ゴシック" w:eastAsia="ＭＳ ゴシック"/>
                <w:color w:val="auto"/>
                <w:spacing w:val="-4"/>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二の二の３（８）①</w:t>
            </w:r>
          </w:p>
          <w:p>
            <w:pPr>
              <w:pStyle w:val="0"/>
              <w:spacing w:line="220" w:lineRule="exact"/>
              <w:rPr>
                <w:rFonts w:hint="eastAsia" w:ascii="ＭＳ ゴシック" w:hAnsi="ＭＳ ゴシック" w:eastAsia="ＭＳ ゴシック"/>
                <w:color w:val="auto"/>
              </w:rPr>
            </w:pPr>
          </w:p>
          <w:p>
            <w:pPr>
              <w:pStyle w:val="0"/>
              <w:spacing w:line="22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訓練の実施に当たって、地域住民の参加が得られるよう連携に努めているか。　　</w:t>
            </w:r>
            <w:r>
              <w:rPr>
                <w:rFonts w:hint="eastAsia" w:ascii="ＭＳ ゴシック" w:hAnsi="ＭＳ ゴシック" w:eastAsia="ＭＳ ゴシック"/>
                <w:color w:val="auto"/>
                <w:w w:val="50"/>
              </w:rPr>
              <w:t>◆平１８厚令３４第３２条第２項</w:t>
            </w:r>
          </w:p>
          <w:p>
            <w:pPr>
              <w:pStyle w:val="0"/>
              <w:spacing w:line="220" w:lineRule="exact"/>
              <w:ind w:left="180" w:hanging="180" w:hangingChars="100"/>
              <w:rPr>
                <w:rFonts w:hint="eastAsia" w:ascii="ＭＳ ゴシック" w:hAnsi="ＭＳ ゴシック" w:eastAsia="ＭＳ ゴシック"/>
                <w:color w:val="auto"/>
              </w:rPr>
            </w:pPr>
          </w:p>
          <w:p>
            <w:pPr>
              <w:pStyle w:val="0"/>
              <w:spacing w:line="22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避難、救出その他の訓練の実施に当たって、できるだけ地域住民の参加が得られるよう努めることとしたもの。</w:t>
            </w:r>
          </w:p>
          <w:p>
            <w:pPr>
              <w:pStyle w:val="0"/>
              <w:spacing w:line="22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二の二の３（８）②</w:t>
            </w:r>
          </w:p>
          <w:p>
            <w:pPr>
              <w:pStyle w:val="0"/>
              <w:spacing w:line="220" w:lineRule="exact"/>
              <w:ind w:left="180" w:hanging="180" w:hangingChars="100"/>
              <w:rPr>
                <w:rFonts w:hint="eastAsia" w:ascii="ＭＳ ゴシック" w:hAnsi="ＭＳ ゴシック" w:eastAsia="ＭＳ ゴシック"/>
                <w:color w:val="auto"/>
              </w:rPr>
            </w:pPr>
          </w:p>
          <w:p>
            <w:pPr>
              <w:pStyle w:val="0"/>
              <w:spacing w:line="22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地域住民の代表者等により構成される運営推進会議を活用し、日頃から地域住民との密接な連携体制を確保するなど、訓練の実施に協力を得られる体制づくりに努めること。</w:t>
            </w:r>
          </w:p>
          <w:p>
            <w:pPr>
              <w:pStyle w:val="0"/>
              <w:spacing w:line="22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二の二の３（８）②</w:t>
            </w:r>
          </w:p>
          <w:p>
            <w:pPr>
              <w:pStyle w:val="0"/>
              <w:spacing w:line="220" w:lineRule="exact"/>
              <w:ind w:left="180" w:hanging="180" w:hangingChars="100"/>
              <w:rPr>
                <w:rFonts w:hint="eastAsia" w:ascii="ＭＳ ゴシック" w:hAnsi="ＭＳ ゴシック" w:eastAsia="ＭＳ ゴシック"/>
                <w:color w:val="auto"/>
              </w:rPr>
            </w:pPr>
          </w:p>
          <w:p>
            <w:pPr>
              <w:pStyle w:val="0"/>
              <w:spacing w:line="22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訓練の実施に当たっては、消防関係者の参加を促し、具体的な指示を仰ぐなど、より実効性のあるものとすること。</w:t>
            </w:r>
          </w:p>
          <w:p>
            <w:pPr>
              <w:pStyle w:val="0"/>
              <w:spacing w:line="22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二の二の３（８）②</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計画：</w:t>
            </w:r>
            <w:r>
              <w:rPr>
                <w:rFonts w:hint="eastAsia" w:ascii="ＭＳ ゴシック" w:hAnsi="ＭＳ ゴシック"/>
                <w:color w:val="auto"/>
              </w:rPr>
              <w:t>(</w:t>
            </w:r>
            <w:r>
              <w:rPr>
                <w:rFonts w:hint="eastAsia" w:ascii="ＭＳ ゴシック" w:hAnsi="ＭＳ ゴシック"/>
                <w:color w:val="auto"/>
              </w:rPr>
              <w:t>有・無</w:t>
            </w:r>
            <w:r>
              <w:rPr>
                <w:rFonts w:hint="eastAsia" w:ascii="ＭＳ ゴシック" w:hAnsi="ＭＳ ゴシック"/>
                <w:color w:val="auto"/>
              </w:rPr>
              <w:t>)</w:t>
            </w: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spacing w:val="0"/>
              </w:rPr>
              <w:t>&lt;</w:t>
            </w:r>
            <w:r>
              <w:rPr>
                <w:rFonts w:hint="eastAsia" w:ascii="ＭＳ ゴシック" w:hAnsi="ＭＳ ゴシック"/>
                <w:color w:val="auto"/>
                <w:spacing w:val="0"/>
              </w:rPr>
              <w:t>内容</w:t>
            </w:r>
            <w:r>
              <w:rPr>
                <w:rFonts w:hint="eastAsia" w:ascii="ＭＳ ゴシック" w:hAnsi="ＭＳ ゴシック"/>
                <w:color w:val="auto"/>
                <w:spacing w:val="0"/>
              </w:rPr>
              <w:t>&gt;</w:t>
            </w: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spacing w:val="0"/>
              </w:rPr>
              <w:t>・消　防（有・無）</w:t>
            </w: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spacing w:val="0"/>
              </w:rPr>
              <w:t>・風水害（有・無）</w:t>
            </w: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spacing w:val="0"/>
              </w:rPr>
              <w:t>・地震等（有・無）</w:t>
            </w: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訓練実施記録の確認</w:t>
            </w:r>
          </w:p>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u w:val="dotted" w:color="auto"/>
              </w:rPr>
              <w:t>年</w:t>
            </w:r>
            <w:r>
              <w:rPr>
                <w:rFonts w:hint="eastAsia" w:ascii="ＭＳ ゴシック" w:hAnsi="ＭＳ ゴシック"/>
                <w:color w:val="auto"/>
                <w:u w:val="dotted" w:color="auto"/>
              </w:rPr>
              <w:t>2</w:t>
            </w:r>
            <w:r>
              <w:rPr>
                <w:rFonts w:hint="eastAsia" w:ascii="ＭＳ ゴシック" w:hAnsi="ＭＳ ゴシック"/>
                <w:color w:val="auto"/>
                <w:u w:val="dotted" w:color="auto"/>
              </w:rPr>
              <w:t>回以上</w:t>
            </w:r>
            <w:r>
              <w:rPr>
                <w:rFonts w:hint="eastAsia" w:ascii="ＭＳ ゴシック" w:hAnsi="ＭＳ ゴシック"/>
                <w:color w:val="auto"/>
              </w:rPr>
              <w:t>実施）</w:t>
            </w: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【実施日】</w:t>
            </w:r>
          </w:p>
          <w:p>
            <w:pPr>
              <w:pStyle w:val="0"/>
              <w:wordWrap w:val="0"/>
              <w:spacing w:line="220" w:lineRule="exact"/>
              <w:ind w:right="-85" w:rightChars="-47" w:firstLine="180" w:firstLineChars="100"/>
              <w:jc w:val="right"/>
              <w:rPr>
                <w:rFonts w:hint="default" w:ascii="ＭＳ ゴシック" w:hAnsi="ＭＳ ゴシック" w:eastAsia="ＭＳ ゴシック"/>
                <w:color w:val="auto"/>
              </w:rPr>
            </w:pPr>
            <w:r>
              <w:rPr>
                <w:rFonts w:hint="eastAsia" w:ascii="ＭＳ ゴシック" w:hAnsi="ＭＳ ゴシック" w:eastAsia="ＭＳ ゴシック"/>
                <w:color w:val="auto"/>
              </w:rPr>
              <w:t>　年　　月　　日</w:t>
            </w:r>
            <w:r>
              <w:rPr>
                <w:rFonts w:hint="eastAsia" w:ascii="ＭＳ ゴシック" w:hAnsi="ＭＳ ゴシック" w:eastAsia="ＭＳ ゴシック"/>
                <w:color w:val="auto"/>
              </w:rPr>
              <w:t xml:space="preserve"> </w:t>
            </w:r>
          </w:p>
          <w:p>
            <w:pPr>
              <w:pStyle w:val="0"/>
              <w:wordWrap w:val="0"/>
              <w:spacing w:line="220" w:lineRule="exact"/>
              <w:ind w:right="-85" w:rightChars="-47" w:firstLine="180" w:firstLineChars="100"/>
              <w:jc w:val="right"/>
              <w:rPr>
                <w:rFonts w:hint="default" w:ascii="ＭＳ ゴシック" w:hAnsi="ＭＳ ゴシック" w:eastAsia="ＭＳ ゴシック"/>
                <w:color w:val="auto"/>
              </w:rPr>
            </w:pPr>
            <w:r>
              <w:rPr>
                <w:rFonts w:hint="eastAsia" w:ascii="ＭＳ ゴシック" w:hAnsi="ＭＳ ゴシック" w:eastAsia="ＭＳ ゴシック"/>
                <w:color w:val="auto"/>
              </w:rPr>
              <w:t>　年　　月　　日</w:t>
            </w:r>
            <w:r>
              <w:rPr>
                <w:rFonts w:hint="eastAsia" w:ascii="ＭＳ ゴシック" w:hAnsi="ＭＳ ゴシック" w:eastAsia="ＭＳ ゴシック"/>
                <w:color w:val="auto"/>
              </w:rPr>
              <w:t xml:space="preserve"> </w:t>
            </w:r>
          </w:p>
          <w:p>
            <w:pPr>
              <w:pStyle w:val="0"/>
              <w:spacing w:line="220" w:lineRule="exact"/>
              <w:rPr>
                <w:rFonts w:hint="default" w:ascii="ＭＳ ゴシック" w:hAnsi="ＭＳ ゴシック" w:eastAsia="ＭＳ ゴシック"/>
                <w:color w:val="auto"/>
              </w:rPr>
            </w:pPr>
          </w:p>
        </w:tc>
      </w:tr>
      <w:tr>
        <w:trPr/>
        <w:tc>
          <w:tcPr>
            <w:tcW w:w="162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25</w:t>
            </w:r>
            <w:r>
              <w:rPr>
                <w:rFonts w:hint="eastAsia" w:ascii="ＭＳ ゴシック" w:hAnsi="ＭＳ ゴシック" w:eastAsia="ＭＳ ゴシック"/>
                <w:color w:val="auto"/>
              </w:rPr>
              <w:t>　衛生管理等</w:t>
            </w:r>
          </w:p>
        </w:tc>
        <w:tc>
          <w:tcPr>
            <w:tcW w:w="5940" w:type="dxa"/>
            <w:vAlign w:val="top"/>
          </w:tcPr>
          <w:p>
            <w:pPr>
              <w:pStyle w:val="23"/>
              <w:wordWrap w:val="1"/>
              <w:spacing w:line="220" w:lineRule="exact"/>
              <w:ind w:left="184" w:hanging="184" w:hangingChars="1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w:t>
            </w:r>
            <w:r>
              <w:rPr>
                <w:rFonts w:hint="eastAsia" w:ascii="ＭＳ ゴシック" w:hAnsi="ＭＳ ゴシック" w:eastAsia="ＭＳ ゴシック"/>
                <w:color w:val="auto"/>
                <w:spacing w:val="1"/>
              </w:rPr>
              <w:t>　</w:t>
            </w:r>
            <w:r>
              <w:rPr>
                <w:rFonts w:hint="eastAsia" w:ascii="ＭＳ ゴシック" w:hAnsi="ＭＳ ゴシック" w:eastAsia="ＭＳ ゴシック"/>
                <w:color w:val="auto"/>
              </w:rPr>
              <w:t>利用者の使用する施設、食器その他の設備又は飲用に供する水について、衛生的な管理に努め、又は衛生上必要な措置を講じているか。　　</w:t>
            </w:r>
            <w:r>
              <w:rPr>
                <w:rFonts w:hint="eastAsia" w:ascii="ＭＳ ゴシック" w:hAnsi="ＭＳ ゴシック" w:eastAsia="ＭＳ ゴシック"/>
                <w:color w:val="auto"/>
                <w:w w:val="50"/>
              </w:rPr>
              <w:t>◆平１８厚令３４第３３条第１項</w:t>
            </w:r>
          </w:p>
          <w:p>
            <w:pPr>
              <w:pStyle w:val="23"/>
              <w:wordWrap w:val="1"/>
              <w:spacing w:line="220" w:lineRule="exact"/>
              <w:rPr>
                <w:rFonts w:hint="eastAsia" w:ascii="ＭＳ ゴシック" w:hAnsi="ＭＳ ゴシック" w:eastAsia="ＭＳ ゴシック"/>
                <w:color w:val="auto"/>
                <w:spacing w:val="0"/>
              </w:rPr>
            </w:pPr>
          </w:p>
          <w:p>
            <w:pPr>
              <w:pStyle w:val="23"/>
              <w:wordWrap w:val="1"/>
              <w:spacing w:line="220" w:lineRule="exact"/>
              <w:ind w:left="364" w:hanging="364"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spacing w:val="1"/>
              </w:rPr>
              <w:t xml:space="preserve">  </w:t>
            </w:r>
            <w:r>
              <w:rPr>
                <w:rFonts w:hint="eastAsia" w:ascii="ＭＳ ゴシック" w:hAnsi="ＭＳ ゴシック" w:eastAsia="ＭＳ ゴシック"/>
                <w:color w:val="auto"/>
              </w:rPr>
              <w:t>◎　食中毒及び感染症の発生を防止するための措置等について、必要に応じて保健所の助言、指導を求めるとともに、常に密接な連携を保つこと。　　</w:t>
            </w:r>
            <w:r>
              <w:rPr>
                <w:rFonts w:hint="eastAsia" w:ascii="ＭＳ ゴシック" w:hAnsi="ＭＳ ゴシック" w:eastAsia="ＭＳ ゴシック"/>
                <w:color w:val="auto"/>
                <w:spacing w:val="-4"/>
                <w:w w:val="50"/>
              </w:rPr>
              <w:t>◆平１８解釈通知第３の二の二の３（９）</w:t>
            </w:r>
            <w:r>
              <w:rPr>
                <w:rFonts w:hint="eastAsia" w:ascii="ＭＳ ゴシック" w:hAnsi="ＭＳ ゴシック" w:eastAsia="ＭＳ ゴシック"/>
                <w:color w:val="auto"/>
                <w:w w:val="50"/>
              </w:rPr>
              <w:t>①イ</w:t>
            </w:r>
          </w:p>
          <w:p>
            <w:pPr>
              <w:pStyle w:val="23"/>
              <w:wordWrap w:val="1"/>
              <w:spacing w:line="220" w:lineRule="exact"/>
              <w:rPr>
                <w:rFonts w:hint="eastAsia" w:ascii="ＭＳ ゴシック" w:hAnsi="ＭＳ ゴシック" w:eastAsia="ＭＳ ゴシック"/>
                <w:color w:val="auto"/>
                <w:spacing w:val="1"/>
              </w:rPr>
            </w:pPr>
          </w:p>
          <w:p>
            <w:pPr>
              <w:pStyle w:val="23"/>
              <w:wordWrap w:val="1"/>
              <w:spacing w:line="220" w:lineRule="exact"/>
              <w:ind w:left="364" w:hanging="364"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spacing w:val="1"/>
              </w:rPr>
              <w:t xml:space="preserve">  </w:t>
            </w:r>
            <w:r>
              <w:rPr>
                <w:rFonts w:hint="eastAsia" w:ascii="ＭＳ ゴシック" w:hAnsi="ＭＳ ゴシック" w:eastAsia="ＭＳ ゴシック"/>
                <w:color w:val="auto"/>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　　</w:t>
            </w:r>
            <w:r>
              <w:rPr>
                <w:rFonts w:hint="eastAsia" w:ascii="ＭＳ ゴシック" w:hAnsi="ＭＳ ゴシック" w:eastAsia="ＭＳ ゴシック"/>
                <w:color w:val="auto"/>
                <w:spacing w:val="-4"/>
                <w:w w:val="50"/>
              </w:rPr>
              <w:t>◆平１８解釈通知第３の二の二の３（９）</w:t>
            </w:r>
            <w:r>
              <w:rPr>
                <w:rFonts w:hint="eastAsia" w:ascii="ＭＳ ゴシック" w:hAnsi="ＭＳ ゴシック" w:eastAsia="ＭＳ ゴシック"/>
                <w:color w:val="auto"/>
                <w:w w:val="50"/>
              </w:rPr>
              <w:t>①ロ</w:t>
            </w:r>
          </w:p>
          <w:p>
            <w:pPr>
              <w:pStyle w:val="0"/>
              <w:spacing w:line="220" w:lineRule="exact"/>
              <w:rPr>
                <w:rFonts w:hint="eastAsia" w:ascii="ＭＳ ゴシック" w:hAnsi="ＭＳ ゴシック" w:eastAsia="ＭＳ ゴシック"/>
                <w:color w:val="auto"/>
                <w:spacing w:val="1"/>
              </w:rPr>
            </w:pPr>
          </w:p>
          <w:p>
            <w:pPr>
              <w:pStyle w:val="0"/>
              <w:spacing w:line="220" w:lineRule="exact"/>
              <w:rPr>
                <w:rFonts w:hint="eastAsia" w:ascii="ＭＳ ゴシック" w:hAnsi="ＭＳ ゴシック" w:eastAsia="ＭＳ ゴシック"/>
                <w:color w:val="auto"/>
              </w:rPr>
            </w:pPr>
            <w:r>
              <w:rPr>
                <w:rFonts w:hint="eastAsia" w:ascii="ＭＳ ゴシック" w:hAnsi="ＭＳ ゴシック" w:eastAsia="ＭＳ ゴシック"/>
                <w:color w:val="auto"/>
                <w:spacing w:val="1"/>
              </w:rPr>
              <w:t xml:space="preserve">  </w:t>
            </w:r>
            <w:r>
              <w:rPr>
                <w:rFonts w:hint="eastAsia" w:ascii="ＭＳ ゴシック" w:hAnsi="ＭＳ ゴシック" w:eastAsia="ＭＳ ゴシック"/>
                <w:color w:val="auto"/>
              </w:rPr>
              <w:t>◎　空調設備等により施設内の適温の確保に努めること。</w:t>
            </w:r>
          </w:p>
          <w:p>
            <w:pPr>
              <w:pStyle w:val="0"/>
              <w:spacing w:line="220" w:lineRule="exact"/>
              <w:rPr>
                <w:rFonts w:hint="eastAsia"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spacing w:val="-4"/>
                <w:w w:val="50"/>
              </w:rPr>
              <w:t>◆平１８解釈通知第３の二の二の３（９）</w:t>
            </w:r>
            <w:r>
              <w:rPr>
                <w:rFonts w:hint="eastAsia" w:ascii="ＭＳ ゴシック" w:hAnsi="ＭＳ ゴシック" w:eastAsia="ＭＳ ゴシック"/>
                <w:color w:val="auto"/>
                <w:w w:val="50"/>
              </w:rPr>
              <w:t>①ハ</w:t>
            </w:r>
          </w:p>
          <w:p>
            <w:pPr>
              <w:pStyle w:val="23"/>
              <w:wordWrap w:val="1"/>
              <w:spacing w:line="220" w:lineRule="exact"/>
              <w:rPr>
                <w:rFonts w:hint="eastAsia" w:ascii="ＭＳ ゴシック" w:hAnsi="ＭＳ ゴシック" w:eastAsia="ＭＳ ゴシック"/>
                <w:color w:val="auto"/>
                <w:spacing w:val="0"/>
              </w:rPr>
            </w:pPr>
          </w:p>
          <w:p>
            <w:pPr>
              <w:pStyle w:val="23"/>
              <w:wordWrap w:val="1"/>
              <w:spacing w:line="220" w:lineRule="exact"/>
              <w:ind w:left="184" w:hanging="184" w:hangingChars="1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当該事業所において感染症が発生し、又はまん延しないように以下の措置を講じているか。　　</w:t>
            </w:r>
            <w:r>
              <w:rPr>
                <w:rFonts w:hint="eastAsia" w:ascii="ＭＳ ゴシック" w:hAnsi="ＭＳ ゴシック" w:eastAsia="ＭＳ ゴシック"/>
                <w:color w:val="auto"/>
                <w:w w:val="50"/>
              </w:rPr>
              <w:t>◆平１８厚令３４第３３条第２項</w:t>
            </w:r>
          </w:p>
          <w:p>
            <w:pPr>
              <w:pStyle w:val="23"/>
              <w:wordWrap w:val="1"/>
              <w:spacing w:line="220" w:lineRule="exact"/>
              <w:ind w:left="546" w:hanging="546" w:hangingChars="300"/>
              <w:rPr>
                <w:rFonts w:hint="eastAsia" w:ascii="ＭＳ ゴシック" w:hAnsi="ＭＳ ゴシック" w:eastAsia="ＭＳ ゴシック"/>
                <w:color w:val="auto"/>
                <w:spacing w:val="1"/>
              </w:rPr>
            </w:pPr>
            <w:r>
              <w:rPr>
                <w:rFonts w:hint="eastAsia" w:ascii="ＭＳ ゴシック" w:hAnsi="ＭＳ ゴシック" w:eastAsia="ＭＳ ゴシック"/>
                <w:color w:val="auto"/>
                <w:spacing w:val="1"/>
              </w:rPr>
              <w:t>　　ア　感染症の予防及びまん延の防止のための対策を検討する委員会（テレビ電話装置等を活用して行うことができるものとする。）をおおむね６月に１回以上開催するとともに、その結果について、従業者に周知徹底を図っているか。</w:t>
            </w:r>
          </w:p>
          <w:p>
            <w:pPr>
              <w:pStyle w:val="23"/>
              <w:wordWrap w:val="1"/>
              <w:spacing w:line="220" w:lineRule="exact"/>
              <w:ind w:left="546" w:hanging="546" w:hangingChars="300"/>
              <w:rPr>
                <w:rFonts w:hint="eastAsia" w:ascii="ＭＳ ゴシック" w:hAnsi="ＭＳ ゴシック" w:eastAsia="ＭＳ ゴシック"/>
                <w:color w:val="auto"/>
                <w:spacing w:val="1"/>
              </w:rPr>
            </w:pPr>
            <w:r>
              <w:rPr>
                <w:rFonts w:hint="eastAsia" w:ascii="ＭＳ ゴシック" w:hAnsi="ＭＳ ゴシック" w:eastAsia="ＭＳ ゴシック"/>
                <w:color w:val="auto"/>
                <w:spacing w:val="1"/>
              </w:rPr>
              <w:t>　　イ　感染症の予防及びまん延の防止のための指針を整備しているか。</w:t>
            </w:r>
          </w:p>
          <w:p>
            <w:pPr>
              <w:pStyle w:val="23"/>
              <w:wordWrap w:val="1"/>
              <w:spacing w:line="220" w:lineRule="exact"/>
              <w:ind w:left="546" w:hanging="546" w:hangingChars="300"/>
              <w:rPr>
                <w:rFonts w:hint="eastAsia" w:ascii="ＭＳ ゴシック" w:hAnsi="ＭＳ ゴシック" w:eastAsia="ＭＳ ゴシック"/>
                <w:color w:val="auto"/>
                <w:spacing w:val="1"/>
              </w:rPr>
            </w:pPr>
            <w:r>
              <w:rPr>
                <w:rFonts w:hint="eastAsia" w:ascii="ＭＳ ゴシック" w:hAnsi="ＭＳ ゴシック" w:eastAsia="ＭＳ ゴシック"/>
                <w:color w:val="auto"/>
                <w:spacing w:val="1"/>
              </w:rPr>
              <w:t>　　ウ　従業者に対し、感染症の予防及びまん延の防止のための研修及び訓練を定期的に実施しているか。</w:t>
            </w:r>
          </w:p>
          <w:p>
            <w:pPr>
              <w:pStyle w:val="0"/>
              <w:spacing w:line="220" w:lineRule="exact"/>
              <w:rPr>
                <w:rFonts w:hint="eastAsia" w:ascii="ＭＳ ゴシック" w:hAnsi="ＭＳ ゴシック" w:eastAsia="ＭＳ ゴシック"/>
                <w:color w:val="auto"/>
                <w:w w:val="50"/>
              </w:rPr>
            </w:pPr>
          </w:p>
          <w:p>
            <w:pPr>
              <w:pStyle w:val="0"/>
              <w:spacing w:line="220" w:lineRule="exact"/>
              <w:ind w:left="364" w:hanging="364" w:hangingChars="200"/>
              <w:rPr>
                <w:rFonts w:hint="eastAsia" w:ascii="ＭＳ ゴシック" w:hAnsi="ＭＳ ゴシック" w:eastAsia="ＭＳ ゴシック"/>
                <w:color w:val="auto"/>
                <w:w w:val="50"/>
              </w:rPr>
            </w:pPr>
            <w:r>
              <w:rPr>
                <w:rFonts w:hint="eastAsia" w:ascii="ＭＳ ゴシック" w:hAnsi="ＭＳ ゴシック" w:eastAsia="ＭＳ ゴシック"/>
                <w:color w:val="auto"/>
                <w:spacing w:val="1"/>
              </w:rPr>
              <w:t>　</w:t>
            </w:r>
            <w:r>
              <w:rPr>
                <w:rFonts w:hint="eastAsia" w:ascii="ＭＳ ゴシック" w:hAnsi="ＭＳ ゴシック" w:eastAsia="ＭＳ ゴシック"/>
                <w:color w:val="auto"/>
              </w:rPr>
              <w:t>◎　感染症が発生し、又はまん延しないように講ずるべき措置については、次の取扱いとすること。</w:t>
            </w:r>
          </w:p>
          <w:p>
            <w:pPr>
              <w:pStyle w:val="0"/>
              <w:spacing w:line="220" w:lineRule="exact"/>
              <w:ind w:left="364" w:hanging="364" w:hangingChars="200"/>
              <w:rPr>
                <w:rFonts w:hint="eastAsia" w:ascii="ＭＳ ゴシック" w:hAnsi="ＭＳ ゴシック" w:eastAsia="ＭＳ ゴシック"/>
                <w:color w:val="auto"/>
                <w:w w:val="50"/>
              </w:rPr>
            </w:pPr>
            <w:r>
              <w:rPr>
                <w:rFonts w:hint="eastAsia" w:ascii="ＭＳ ゴシック" w:hAnsi="ＭＳ ゴシック" w:eastAsia="ＭＳ ゴシック"/>
                <w:color w:val="auto"/>
                <w:spacing w:val="1"/>
              </w:rPr>
              <w:t>　　　ア　</w:t>
            </w:r>
            <w:r>
              <w:rPr>
                <w:rFonts w:hint="eastAsia" w:ascii="ＭＳ ゴシック" w:hAnsi="ＭＳ ゴシック" w:eastAsia="ＭＳ ゴシック"/>
                <w:color w:val="auto"/>
                <w:spacing w:val="1"/>
                <w:w w:val="90"/>
              </w:rPr>
              <w:t>感染症の予防及びまん延防止のための対策を検討する委員会</w:t>
            </w:r>
          </w:p>
          <w:p>
            <w:pPr>
              <w:pStyle w:val="0"/>
              <w:spacing w:line="220" w:lineRule="exact"/>
              <w:ind w:left="900" w:hanging="900" w:hangingChars="500"/>
              <w:rPr>
                <w:rFonts w:hint="eastAsia" w:ascii="ＭＳ ゴシック" w:hAnsi="ＭＳ ゴシック" w:eastAsia="ＭＳ ゴシック"/>
                <w:color w:val="auto"/>
                <w:w w:val="50"/>
              </w:rPr>
            </w:pPr>
            <w:r>
              <w:rPr>
                <w:rFonts w:hint="eastAsia" w:ascii="ＭＳ ゴシック" w:hAnsi="ＭＳ ゴシック" w:eastAsia="ＭＳ ゴシック"/>
                <w:color w:val="auto"/>
              </w:rPr>
              <w:t>　　　　・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w:t>
            </w:r>
          </w:p>
          <w:p>
            <w:pPr>
              <w:pStyle w:val="0"/>
              <w:spacing w:line="220" w:lineRule="exact"/>
              <w:ind w:left="900" w:hanging="900" w:hangingChars="500"/>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・構成メンバーの責任及び役割分担を明確にするとともに、感染対策担当者を決めておくことが必要である。</w:t>
            </w:r>
          </w:p>
          <w:p>
            <w:pPr>
              <w:pStyle w:val="0"/>
              <w:spacing w:line="220" w:lineRule="exact"/>
              <w:ind w:left="900" w:hanging="900" w:hangingChars="500"/>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・感染対策委員会は、利用者の状況など事業所の状況に応じ、おおむね６月に１回以上、定期的に開催するとともに、感染症が流行する時期等を勘案して必要に応じ随時開催する必要がある。</w:t>
            </w:r>
          </w:p>
          <w:p>
            <w:pPr>
              <w:pStyle w:val="0"/>
              <w:spacing w:line="220" w:lineRule="exact"/>
              <w:ind w:left="900" w:hanging="900" w:hangingChars="500"/>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・感染対策委員会は、テレビ電話装置等を活用して行うことができるものとする。</w:t>
            </w:r>
          </w:p>
          <w:p>
            <w:pPr>
              <w:pStyle w:val="0"/>
              <w:spacing w:line="220" w:lineRule="exact"/>
              <w:ind w:left="900" w:hanging="900" w:hangingChars="500"/>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・感染対策委員会は、他の会議体を設置している場合、これと一体的に設置・運営することとして差し支えない。</w:t>
            </w:r>
          </w:p>
          <w:p>
            <w:pPr>
              <w:pStyle w:val="0"/>
              <w:spacing w:line="220" w:lineRule="exact"/>
              <w:ind w:left="900" w:hanging="900" w:hangingChars="500"/>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・他のサービス事業者との連携等により行うことも差し支えない。</w:t>
            </w:r>
          </w:p>
          <w:p>
            <w:pPr>
              <w:pStyle w:val="0"/>
              <w:spacing w:line="220" w:lineRule="exact"/>
              <w:ind w:left="360" w:hanging="360" w:hangingChars="200"/>
              <w:rPr>
                <w:rFonts w:hint="eastAsia" w:ascii="ＭＳ ゴシック" w:hAnsi="ＭＳ ゴシック" w:eastAsia="ＭＳ ゴシック"/>
                <w:color w:val="auto"/>
                <w:w w:val="100"/>
              </w:rPr>
            </w:pPr>
          </w:p>
          <w:p>
            <w:pPr>
              <w:pStyle w:val="0"/>
              <w:spacing w:line="220" w:lineRule="exact"/>
              <w:ind w:left="360" w:hanging="360" w:hangingChars="200"/>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イ　感染症の予防及びまん延の防止のための指針</w:t>
            </w:r>
          </w:p>
          <w:p>
            <w:pPr>
              <w:pStyle w:val="0"/>
              <w:spacing w:line="22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・「感染症の予防及びまん延の防止のための指針」には、平常時の対策及び発生時の対応を規定する。</w:t>
            </w:r>
          </w:p>
          <w:p>
            <w:pPr>
              <w:pStyle w:val="0"/>
              <w:spacing w:line="22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平常時の対策としては、事業所内の衛生管理（環境の整備等）、ケアに係る感染対策（手洗い、標準的な予防策）等、発生時の対応としては、発生状況の把握、感染拡大の防止、医療機関や保健所、市町村における事業所関係課等の関係機関との連携、行政等への報告等が想定される。</w:t>
            </w:r>
          </w:p>
          <w:p>
            <w:pPr>
              <w:pStyle w:val="0"/>
              <w:spacing w:line="22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・発生時における事業所内の連絡体制や上記の関係機関への連絡体制を整備し、明記しておくことも必要。</w:t>
            </w:r>
          </w:p>
          <w:p>
            <w:pPr>
              <w:pStyle w:val="0"/>
              <w:spacing w:line="22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ウ　感染症の予防及びまん延の防止のための研修及び訓練</w:t>
            </w:r>
          </w:p>
          <w:p>
            <w:pPr>
              <w:pStyle w:val="0"/>
              <w:spacing w:line="22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pPr>
              <w:pStyle w:val="0"/>
              <w:spacing w:line="22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・職員教育を組織的に浸透させていくためには、定期的な教育（年１回以上）を開催するとともに、新規採用時には感染対策の研修を実施することが望ましい。</w:t>
            </w:r>
          </w:p>
          <w:p>
            <w:pPr>
              <w:pStyle w:val="0"/>
              <w:spacing w:line="22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・研修の内容について記録することが必要。</w:t>
            </w:r>
          </w:p>
          <w:p>
            <w:pPr>
              <w:pStyle w:val="0"/>
              <w:spacing w:line="22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・研修は、事業所内で行うものでも差し支えなく、事業所の実態に応じ行うこと。</w:t>
            </w:r>
          </w:p>
          <w:p>
            <w:pPr>
              <w:pStyle w:val="0"/>
              <w:spacing w:line="22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・平時から、実際に感染症が発生した場合を想定し、発生時の対応について、訓練（シミュレーション）を定期的（年１回以上）に行うことが必要。</w:t>
            </w:r>
          </w:p>
          <w:p>
            <w:pPr>
              <w:pStyle w:val="0"/>
              <w:spacing w:line="22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pPr>
              <w:pStyle w:val="0"/>
              <w:spacing w:line="22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・訓練の実施は、机上を含めその実施手法は問わないものの、机上及び実地で実施するものを適切に組み合わせながら実施することが適切である</w:t>
            </w:r>
          </w:p>
          <w:p>
            <w:pPr>
              <w:pStyle w:val="0"/>
              <w:spacing w:line="22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w:t>
            </w:r>
            <w:r>
              <w:rPr>
                <w:rFonts w:hint="eastAsia" w:ascii="ＭＳ ゴシック" w:hAnsi="ＭＳ ゴシック" w:eastAsia="ＭＳ ゴシック"/>
                <w:color w:val="auto"/>
              </w:rPr>
              <w:t>　　</w:t>
            </w:r>
            <w:r>
              <w:rPr>
                <w:rFonts w:hint="eastAsia" w:ascii="ＭＳ ゴシック" w:hAnsi="ＭＳ ゴシック" w:eastAsia="ＭＳ ゴシック"/>
                <w:color w:val="auto"/>
                <w:spacing w:val="-4"/>
                <w:w w:val="50"/>
              </w:rPr>
              <w:t>◆平１８解釈通知第３の二の二の３（９）</w:t>
            </w:r>
            <w:r>
              <w:rPr>
                <w:rFonts w:hint="eastAsia" w:ascii="ＭＳ ゴシック" w:hAnsi="ＭＳ ゴシック" w:eastAsia="ＭＳ ゴシック"/>
                <w:color w:val="auto"/>
                <w:w w:val="50"/>
              </w:rPr>
              <w:t>②</w:t>
            </w:r>
          </w:p>
          <w:p>
            <w:pPr>
              <w:pStyle w:val="0"/>
              <w:spacing w:line="220" w:lineRule="exact"/>
              <w:ind w:left="900" w:hanging="900" w:hangingChars="500"/>
              <w:jc w:val="both"/>
              <w:rPr>
                <w:rFonts w:hint="eastAsia" w:ascii="ＭＳ ゴシック" w:hAnsi="ＭＳ ゴシック" w:eastAsia="ＭＳ ゴシック"/>
                <w:color w:val="auto"/>
                <w:w w:val="100"/>
              </w:rPr>
            </w:pPr>
          </w:p>
          <w:p>
            <w:pPr>
              <w:pStyle w:val="0"/>
              <w:spacing w:line="22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　他のサービス事業者との連携等により行うことも差し支えない。</w:t>
            </w:r>
          </w:p>
          <w:p>
            <w:pPr>
              <w:pStyle w:val="0"/>
              <w:spacing w:line="22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w:t>
            </w:r>
            <w:r>
              <w:rPr>
                <w:rFonts w:hint="eastAsia" w:ascii="ＭＳ ゴシック" w:hAnsi="ＭＳ ゴシック" w:eastAsia="ＭＳ ゴシック"/>
                <w:color w:val="auto"/>
              </w:rPr>
              <w:t>　　</w:t>
            </w:r>
            <w:r>
              <w:rPr>
                <w:rFonts w:hint="eastAsia" w:ascii="ＭＳ ゴシック" w:hAnsi="ＭＳ ゴシック" w:eastAsia="ＭＳ ゴシック"/>
                <w:color w:val="auto"/>
                <w:spacing w:val="-4"/>
                <w:w w:val="50"/>
              </w:rPr>
              <w:t>◆平１８解釈通知第３の二の二の３（９）</w:t>
            </w:r>
            <w:r>
              <w:rPr>
                <w:rFonts w:hint="eastAsia" w:ascii="ＭＳ ゴシック" w:hAnsi="ＭＳ ゴシック" w:eastAsia="ＭＳ ゴシック"/>
                <w:color w:val="auto"/>
                <w:w w:val="50"/>
              </w:rPr>
              <w:t>②</w:t>
            </w:r>
          </w:p>
          <w:p>
            <w:pPr>
              <w:pStyle w:val="0"/>
              <w:spacing w:line="220" w:lineRule="exact"/>
              <w:ind w:left="900" w:hanging="900" w:hangingChars="500"/>
              <w:jc w:val="both"/>
              <w:rPr>
                <w:rFonts w:hint="eastAsia" w:ascii="ＭＳ ゴシック" w:hAnsi="ＭＳ ゴシック" w:eastAsia="ＭＳ ゴシック"/>
                <w:color w:val="auto"/>
                <w:w w:val="100"/>
              </w:rPr>
            </w:pPr>
          </w:p>
          <w:p>
            <w:pPr>
              <w:pStyle w:val="0"/>
              <w:spacing w:line="220" w:lineRule="exact"/>
              <w:ind w:left="0" w:leftChars="0" w:hanging="360" w:hangingChars="200"/>
              <w:jc w:val="both"/>
              <w:rPr>
                <w:rFonts w:hint="eastAsia" w:ascii="ＭＳ ゴシック" w:hAnsi="ＭＳ ゴシック" w:eastAsia="ＭＳ ゴシック"/>
                <w:color w:val="auto"/>
                <w:w w:val="50"/>
              </w:rPr>
            </w:pPr>
            <w:r>
              <w:rPr>
                <w:rFonts w:hint="eastAsia" w:ascii="ＭＳ ゴシック" w:hAnsi="ＭＳ ゴシック" w:eastAsia="ＭＳ ゴシック"/>
                <w:color w:val="auto"/>
                <w:w w:val="100"/>
              </w:rPr>
              <w:t>　◎　３年間の経過措置を設けており、令和６年３月３１日までの間は、努力義務とされている。</w:t>
            </w:r>
            <w:r>
              <w:rPr>
                <w:rFonts w:hint="eastAsia" w:ascii="ＭＳ ゴシック" w:hAnsi="ＭＳ ゴシック" w:eastAsia="ＭＳ ゴシック"/>
                <w:color w:val="auto"/>
              </w:rPr>
              <w:t>　　</w:t>
            </w:r>
            <w:r>
              <w:rPr>
                <w:rFonts w:hint="eastAsia" w:ascii="ＭＳ ゴシック" w:hAnsi="ＭＳ ゴシック" w:eastAsia="ＭＳ ゴシック"/>
                <w:color w:val="auto"/>
                <w:spacing w:val="-4"/>
                <w:w w:val="50"/>
              </w:rPr>
              <w:t>◆平１８解釈通知第３の二の二の３（９）</w:t>
            </w:r>
            <w:r>
              <w:rPr>
                <w:rFonts w:hint="eastAsia" w:ascii="ＭＳ ゴシック" w:hAnsi="ＭＳ ゴシック" w:eastAsia="ＭＳ ゴシック"/>
                <w:color w:val="auto"/>
                <w:w w:val="50"/>
              </w:rPr>
              <w:t>②</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20" w:lineRule="exact"/>
              <w:rPr>
                <w:rFonts w:hint="default" w:ascii="ＭＳ ゴシック" w:hAnsi="ＭＳ ゴシック"/>
                <w:color w:val="auto"/>
                <w:spacing w:val="0"/>
                <w:w w:val="9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eastAsia"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eastAsia" w:ascii="ＭＳ ゴシック" w:hAnsi="ＭＳ ゴシック"/>
                <w:color w:val="auto"/>
              </w:rPr>
            </w:pPr>
            <w:r>
              <w:rPr>
                <w:rFonts w:hint="eastAsia" w:ascii="ＭＳ ゴシック" w:hAnsi="ＭＳ ゴシック"/>
                <w:color w:val="auto"/>
              </w:rPr>
              <w:t>従業者の健康診断：</w:t>
            </w:r>
          </w:p>
          <w:p>
            <w:pPr>
              <w:pStyle w:val="23"/>
              <w:wordWrap w:val="1"/>
              <w:spacing w:line="220" w:lineRule="exact"/>
              <w:jc w:val="center"/>
              <w:rPr>
                <w:rFonts w:hint="default" w:ascii="ＭＳ ゴシック" w:hAnsi="ＭＳ ゴシック"/>
                <w:color w:val="auto"/>
              </w:rPr>
            </w:pPr>
            <w:r>
              <w:rPr>
                <w:rFonts w:hint="eastAsia" w:ascii="ＭＳ ゴシック" w:hAnsi="ＭＳ ゴシック"/>
                <w:color w:val="auto"/>
              </w:rPr>
              <w:t>（　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idowControl w:val="0"/>
              <w:wordWrap w:val="1"/>
              <w:autoSpaceDE w:val="0"/>
              <w:autoSpaceDN w:val="0"/>
              <w:adjustRightInd w:val="0"/>
              <w:spacing w:line="211" w:lineRule="exact"/>
              <w:jc w:val="left"/>
              <w:rPr>
                <w:rFonts w:hint="default" w:ascii="ＭＳ ゴシック" w:hAnsi="ＭＳ ゴシック" w:eastAsia="ＭＳ ゴシック"/>
                <w:spacing w:val="2"/>
                <w:sz w:val="18"/>
              </w:rPr>
            </w:pPr>
            <w:r>
              <w:rPr>
                <w:rFonts w:hint="eastAsia" w:ascii="ＭＳ ゴシック" w:hAnsi="ＭＳ ゴシック" w:eastAsia="ＭＳ ゴシック"/>
                <w:spacing w:val="2"/>
                <w:sz w:val="18"/>
              </w:rPr>
              <w:t>感染症の予防及びまん延の防止のための対策を検討する委員会（おおむね６月に１回開催が必要）</w:t>
            </w:r>
          </w:p>
          <w:p>
            <w:pPr>
              <w:pStyle w:val="0"/>
              <w:widowControl w:val="0"/>
              <w:jc w:val="both"/>
              <w:rPr>
                <w:rFonts w:hint="default" w:ascii="ＭＳ ゴシック" w:hAnsi="ＭＳ ゴシック" w:eastAsia="ＭＳ ゴシック"/>
                <w:kern w:val="2"/>
                <w:sz w:val="18"/>
              </w:rPr>
            </w:pPr>
            <w:r>
              <w:rPr>
                <w:rFonts w:hint="eastAsia" w:ascii="ＭＳ ゴシック" w:hAnsi="ＭＳ ゴシック" w:eastAsia="ＭＳ ゴシック"/>
                <w:kern w:val="2"/>
                <w:sz w:val="18"/>
              </w:rPr>
              <w:t>開催日</w:t>
            </w:r>
          </w:p>
          <w:p>
            <w:pPr>
              <w:pStyle w:val="0"/>
              <w:widowControl w:val="0"/>
              <w:jc w:val="both"/>
              <w:rPr>
                <w:rFonts w:hint="default" w:ascii="ＭＳ ゴシック" w:hAnsi="ＭＳ ゴシック" w:eastAsia="ＭＳ ゴシック"/>
                <w:kern w:val="2"/>
                <w:sz w:val="18"/>
              </w:rPr>
            </w:pPr>
            <w:r>
              <w:rPr>
                <w:rFonts w:hint="eastAsia" w:ascii="ＭＳ ゴシック" w:hAnsi="ＭＳ ゴシック" w:eastAsia="ＭＳ ゴシック"/>
                <w:kern w:val="2"/>
                <w:sz w:val="18"/>
                <w:u w:val="single"/>
              </w:rPr>
              <w:t>　　年　　月　　日</w:t>
            </w:r>
          </w:p>
          <w:p>
            <w:pPr>
              <w:pStyle w:val="0"/>
              <w:widowControl w:val="0"/>
              <w:jc w:val="both"/>
              <w:rPr>
                <w:rFonts w:hint="default" w:ascii="ＭＳ ゴシック" w:hAnsi="ＭＳ ゴシック"/>
                <w:color w:val="auto"/>
              </w:rPr>
            </w:pPr>
            <w:r>
              <w:rPr>
                <w:rFonts w:hint="eastAsia" w:ascii="ＭＳ ゴシック" w:hAnsi="ＭＳ ゴシック" w:eastAsia="ＭＳ ゴシック"/>
                <w:kern w:val="2"/>
                <w:sz w:val="18"/>
                <w:u w:val="single"/>
              </w:rPr>
              <w:t>　　年　　月　　日</w:t>
            </w:r>
          </w:p>
          <w:p>
            <w:pPr>
              <w:pStyle w:val="23"/>
              <w:wordWrap w:val="1"/>
              <w:spacing w:line="220" w:lineRule="exact"/>
              <w:rPr>
                <w:rFonts w:hint="default" w:ascii="ＭＳ ゴシック" w:hAnsi="ＭＳ ゴシック"/>
                <w:color w:val="auto"/>
              </w:rPr>
            </w:pPr>
          </w:p>
          <w:p>
            <w:pPr>
              <w:pStyle w:val="0"/>
              <w:widowControl w:val="0"/>
              <w:jc w:val="both"/>
              <w:rPr>
                <w:rFonts w:hint="default" w:ascii="ＭＳ ゴシック" w:hAnsi="ＭＳ ゴシック" w:eastAsia="ＭＳ ゴシック"/>
                <w:kern w:val="2"/>
                <w:sz w:val="18"/>
              </w:rPr>
            </w:pPr>
            <w:r>
              <w:rPr>
                <w:rFonts w:hint="eastAsia" w:ascii="ＭＳ ゴシック" w:hAnsi="ＭＳ ゴシック" w:eastAsia="ＭＳ ゴシック"/>
                <w:kern w:val="2"/>
                <w:sz w:val="18"/>
              </w:rPr>
              <w:t>結果の周知方法</w:t>
            </w:r>
          </w:p>
          <w:p>
            <w:pPr>
              <w:pStyle w:val="0"/>
              <w:widowControl w:val="0"/>
              <w:jc w:val="both"/>
              <w:rPr>
                <w:rFonts w:hint="eastAsia" w:ascii="ＭＳ ゴシック" w:hAnsi="ＭＳ ゴシック" w:eastAsia="ＭＳ ゴシック"/>
                <w:kern w:val="2"/>
                <w:sz w:val="18"/>
              </w:rPr>
            </w:pPr>
          </w:p>
          <w:p>
            <w:pPr>
              <w:pStyle w:val="23"/>
              <w:widowControl w:val="0"/>
              <w:wordWrap w:val="1"/>
              <w:autoSpaceDE w:val="0"/>
              <w:autoSpaceDN w:val="0"/>
              <w:adjustRightInd w:val="0"/>
              <w:spacing w:line="211" w:lineRule="exact"/>
              <w:jc w:val="left"/>
              <w:rPr>
                <w:rFonts w:hint="eastAsia" w:ascii="ＭＳ ゴシック" w:hAnsi="ＭＳ ゴシック" w:eastAsia="ＭＳ ゴシック"/>
                <w:spacing w:val="2"/>
                <w:sz w:val="18"/>
              </w:rPr>
            </w:pPr>
            <w:r>
              <w:rPr>
                <w:rFonts w:hint="eastAsia" w:ascii="ＭＳ ゴシック" w:hAnsi="ＭＳ ゴシック" w:eastAsia="ＭＳ ゴシック"/>
                <w:spacing w:val="2"/>
                <w:sz w:val="18"/>
              </w:rPr>
              <w:t>感染対策担当者名（　　　　　　　）</w:t>
            </w:r>
          </w:p>
          <w:p>
            <w:pPr>
              <w:pStyle w:val="0"/>
              <w:widowControl w:val="0"/>
              <w:spacing w:line="211" w:lineRule="exact"/>
              <w:jc w:val="left"/>
              <w:rPr>
                <w:rFonts w:hint="default" w:ascii="ＭＳ ゴシック" w:hAnsi="ＭＳ ゴシック" w:eastAsia="ＭＳ ゴシック"/>
                <w:kern w:val="2"/>
                <w:sz w:val="18"/>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r>
              <w:rPr>
                <w:rFonts w:hint="eastAsia" w:ascii="ＭＳ ゴシック" w:hAnsi="ＭＳ ゴシック" w:eastAsia="ＭＳ ゴシック"/>
                <w:kern w:val="2"/>
                <w:sz w:val="18"/>
              </w:rPr>
              <w:t>指針の有・無</w:t>
            </w: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r>
              <w:rPr>
                <w:rFonts w:hint="eastAsia" w:ascii="ＭＳ ゴシック" w:hAnsi="ＭＳ ゴシック" w:eastAsia="ＭＳ ゴシック"/>
                <w:kern w:val="2"/>
                <w:sz w:val="18"/>
              </w:rPr>
              <w:t>研修及び訓練の開催</w:t>
            </w:r>
          </w:p>
          <w:p>
            <w:pPr>
              <w:pStyle w:val="0"/>
              <w:widowControl w:val="0"/>
              <w:jc w:val="both"/>
              <w:rPr>
                <w:rFonts w:hint="default" w:ascii="ＭＳ ゴシック" w:hAnsi="ＭＳ ゴシック" w:eastAsia="ＭＳ ゴシック"/>
                <w:kern w:val="2"/>
                <w:sz w:val="18"/>
              </w:rPr>
            </w:pPr>
            <w:r>
              <w:rPr>
                <w:rFonts w:hint="eastAsia" w:ascii="ＭＳ ゴシック" w:hAnsi="ＭＳ ゴシック" w:eastAsia="ＭＳ ゴシック"/>
                <w:kern w:val="2"/>
                <w:sz w:val="18"/>
              </w:rPr>
              <w:t>（年１回以上必要）</w:t>
            </w:r>
          </w:p>
          <w:p>
            <w:pPr>
              <w:pStyle w:val="0"/>
              <w:widowControl w:val="0"/>
              <w:jc w:val="both"/>
              <w:rPr>
                <w:rFonts w:hint="default" w:ascii="ＭＳ ゴシック" w:hAnsi="ＭＳ ゴシック" w:eastAsia="ＭＳ ゴシック"/>
                <w:kern w:val="2"/>
                <w:sz w:val="18"/>
              </w:rPr>
            </w:pPr>
            <w:r>
              <w:rPr>
                <w:rFonts w:hint="eastAsia" w:ascii="ＭＳ ゴシック" w:hAnsi="ＭＳ ゴシック" w:eastAsia="ＭＳ ゴシック"/>
                <w:kern w:val="2"/>
                <w:sz w:val="18"/>
              </w:rPr>
              <w:t>開催日</w:t>
            </w:r>
          </w:p>
          <w:p>
            <w:pPr>
              <w:pStyle w:val="0"/>
              <w:widowControl w:val="0"/>
              <w:jc w:val="both"/>
              <w:rPr>
                <w:rFonts w:hint="default" w:ascii="ＭＳ ゴシック" w:hAnsi="ＭＳ ゴシック" w:eastAsia="ＭＳ ゴシック"/>
                <w:kern w:val="2"/>
                <w:sz w:val="18"/>
                <w:u w:val="single"/>
              </w:rPr>
            </w:pPr>
            <w:r>
              <w:rPr>
                <w:rFonts w:hint="eastAsia" w:ascii="ＭＳ ゴシック" w:hAnsi="ＭＳ ゴシック" w:eastAsia="ＭＳ ゴシック"/>
                <w:kern w:val="2"/>
                <w:sz w:val="18"/>
                <w:u w:val="single"/>
              </w:rPr>
              <w:t>　　年　　月　　日</w:t>
            </w:r>
          </w:p>
          <w:p>
            <w:pPr>
              <w:pStyle w:val="0"/>
              <w:widowControl w:val="0"/>
              <w:ind w:leftChars="0" w:firstLine="0" w:firstLineChars="0"/>
              <w:jc w:val="both"/>
              <w:rPr>
                <w:rFonts w:hint="eastAsia" w:ascii="ＭＳ ゴシック" w:hAnsi="ＭＳ ゴシック" w:eastAsia="ＭＳ ゴシック"/>
                <w:kern w:val="2"/>
                <w:sz w:val="18"/>
              </w:rPr>
            </w:pPr>
          </w:p>
          <w:p>
            <w:pPr>
              <w:pStyle w:val="0"/>
              <w:widowControl w:val="0"/>
              <w:ind w:leftChars="0" w:firstLine="0" w:firstLineChars="0"/>
              <w:jc w:val="both"/>
              <w:rPr>
                <w:rFonts w:hint="eastAsia" w:ascii="ＭＳ ゴシック" w:hAnsi="ＭＳ ゴシック" w:eastAsia="ＭＳ ゴシック"/>
                <w:kern w:val="2"/>
                <w:sz w:val="18"/>
              </w:rPr>
            </w:pPr>
          </w:p>
          <w:p>
            <w:pPr>
              <w:pStyle w:val="0"/>
              <w:widowControl w:val="0"/>
              <w:jc w:val="both"/>
              <w:rPr>
                <w:rFonts w:hint="default" w:ascii="ＭＳ ゴシック" w:hAnsi="ＭＳ ゴシック" w:eastAsia="ＭＳ ゴシック"/>
                <w:kern w:val="2"/>
                <w:sz w:val="18"/>
              </w:rPr>
            </w:pPr>
            <w:r>
              <w:rPr>
                <w:rFonts w:hint="eastAsia" w:ascii="ＭＳ ゴシック" w:hAnsi="ＭＳ ゴシック" w:eastAsia="ＭＳ ゴシック"/>
                <w:kern w:val="2"/>
                <w:sz w:val="18"/>
              </w:rPr>
              <w:t>新規採用時の研修の有無</w:t>
            </w:r>
          </w:p>
          <w:p>
            <w:pPr>
              <w:pStyle w:val="23"/>
              <w:wordWrap w:val="1"/>
              <w:spacing w:line="220" w:lineRule="exact"/>
              <w:rPr>
                <w:rFonts w:hint="default" w:ascii="ＭＳ ゴシック" w:hAnsi="ＭＳ ゴシック"/>
                <w:color w:val="auto"/>
              </w:rPr>
            </w:pPr>
            <w:r>
              <w:rPr>
                <w:rFonts w:hint="eastAsia" w:ascii="ＭＳ ゴシック" w:hAnsi="ＭＳ ゴシック" w:eastAsia="ＭＳ ゴシック"/>
                <w:kern w:val="2"/>
                <w:sz w:val="18"/>
              </w:rPr>
              <w:t>（　有</w:t>
            </w:r>
            <w:r>
              <w:rPr>
                <w:rFonts w:hint="eastAsia" w:ascii="ＭＳ ゴシック" w:hAnsi="ＭＳ ゴシック" w:eastAsia="ＭＳ ゴシック"/>
                <w:kern w:val="2"/>
                <w:sz w:val="18"/>
              </w:rPr>
              <w:t xml:space="preserve"> </w:t>
            </w:r>
            <w:r>
              <w:rPr>
                <w:rFonts w:hint="eastAsia" w:ascii="ＭＳ ゴシック" w:hAnsi="ＭＳ ゴシック" w:eastAsia="ＭＳ ゴシック"/>
                <w:kern w:val="2"/>
                <w:sz w:val="18"/>
              </w:rPr>
              <w:t>・</w:t>
            </w:r>
            <w:r>
              <w:rPr>
                <w:rFonts w:hint="eastAsia" w:ascii="ＭＳ ゴシック" w:hAnsi="ＭＳ ゴシック" w:eastAsia="ＭＳ ゴシック"/>
                <w:kern w:val="2"/>
                <w:sz w:val="18"/>
              </w:rPr>
              <w:t xml:space="preserve"> </w:t>
            </w:r>
            <w:r>
              <w:rPr>
                <w:rFonts w:hint="eastAsia" w:ascii="ＭＳ ゴシック" w:hAnsi="ＭＳ ゴシック" w:eastAsia="ＭＳ ゴシック"/>
                <w:kern w:val="2"/>
                <w:sz w:val="18"/>
              </w:rPr>
              <w:t>無　）</w:t>
            </w: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tc>
      </w:tr>
      <w:tr>
        <w:trPr>
          <w:trHeight w:val="867" w:hRule="atLeast"/>
        </w:trPr>
        <w:tc>
          <w:tcPr>
            <w:tcW w:w="162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26</w:t>
            </w:r>
            <w:r>
              <w:rPr>
                <w:rFonts w:hint="eastAsia" w:ascii="ＭＳ ゴシック" w:hAnsi="ＭＳ ゴシック" w:eastAsia="ＭＳ ゴシック"/>
                <w:color w:val="auto"/>
              </w:rPr>
              <w:t>　掲示</w:t>
            </w:r>
          </w:p>
        </w:tc>
        <w:tc>
          <w:tcPr>
            <w:tcW w:w="5940" w:type="dxa"/>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事業所の見やすい場所に、運営規程の概要、地域密着型通所介護従業者の勤務の体制その他の利用申込者のサービス選択に資すると認められる重要事項を掲示しているか。</w:t>
            </w:r>
          </w:p>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50"/>
              </w:rPr>
              <w:t>◆平１８厚令３４第３条の３２第１項準用</w:t>
            </w:r>
          </w:p>
          <w:p>
            <w:pPr>
              <w:pStyle w:val="23"/>
              <w:wordWrap w:val="1"/>
              <w:spacing w:line="220" w:lineRule="exact"/>
              <w:ind w:left="184" w:hanging="184" w:hangingChars="100"/>
              <w:rPr>
                <w:rFonts w:hint="default" w:ascii="ＭＳ ゴシック" w:hAnsi="ＭＳ ゴシック"/>
                <w:color w:val="auto"/>
              </w:rPr>
            </w:pPr>
          </w:p>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上記の規定する事項を記載した書面を事業所に備え付け、かつ、いつでも関係者に自由に閲覧させることにより、上記の規定による掲示に代えることができる。　　</w:t>
            </w:r>
            <w:r>
              <w:rPr>
                <w:rFonts w:hint="eastAsia" w:ascii="ＭＳ ゴシック" w:hAnsi="ＭＳ ゴシック"/>
                <w:color w:val="auto"/>
                <w:w w:val="50"/>
              </w:rPr>
              <w:t>◆平１８厚令３４第３条の３２第２項準用</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20" w:lineRule="exact"/>
              <w:rPr>
                <w:rFonts w:hint="eastAsia" w:ascii="ＭＳ ゴシック" w:hAnsi="ＭＳ ゴシック"/>
                <w:color w:val="auto"/>
                <w:w w:val="90"/>
              </w:rPr>
            </w:pPr>
          </w:p>
          <w:p>
            <w:pPr>
              <w:pStyle w:val="23"/>
              <w:wordWrap w:val="1"/>
              <w:spacing w:line="220" w:lineRule="exact"/>
              <w:rPr>
                <w:rFonts w:hint="eastAsia" w:ascii="ＭＳ ゴシック" w:hAnsi="ＭＳ ゴシック"/>
                <w:color w:val="auto"/>
                <w:w w:val="90"/>
              </w:rPr>
            </w:pPr>
          </w:p>
          <w:p>
            <w:pPr>
              <w:pStyle w:val="23"/>
              <w:wordWrap w:val="1"/>
              <w:spacing w:line="220" w:lineRule="exact"/>
              <w:rPr>
                <w:rFonts w:hint="eastAsia" w:ascii="ＭＳ ゴシック" w:hAnsi="ＭＳ ゴシック"/>
                <w:color w:val="auto"/>
                <w:w w:val="90"/>
              </w:rPr>
            </w:pPr>
          </w:p>
          <w:p>
            <w:pPr>
              <w:pStyle w:val="23"/>
              <w:wordWrap w:val="1"/>
              <w:spacing w:line="220" w:lineRule="exact"/>
              <w:rPr>
                <w:rFonts w:hint="default" w:ascii="ＭＳ ゴシック" w:hAnsi="ＭＳ ゴシック"/>
                <w:color w:val="auto"/>
                <w:w w:val="90"/>
              </w:rPr>
            </w:pPr>
          </w:p>
        </w:tc>
      </w:tr>
      <w:tr>
        <w:trPr/>
        <w:tc>
          <w:tcPr>
            <w:tcW w:w="162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27</w:t>
            </w:r>
            <w:r>
              <w:rPr>
                <w:rFonts w:hint="eastAsia" w:ascii="ＭＳ ゴシック" w:hAnsi="ＭＳ ゴシック" w:eastAsia="ＭＳ ゴシック"/>
                <w:color w:val="auto"/>
              </w:rPr>
              <w:t>　秘密保持等</w:t>
            </w:r>
          </w:p>
        </w:tc>
        <w:tc>
          <w:tcPr>
            <w:tcW w:w="5940" w:type="dxa"/>
            <w:vAlign w:val="top"/>
          </w:tcPr>
          <w:p>
            <w:pPr>
              <w:pStyle w:val="23"/>
              <w:wordWrap w:val="1"/>
              <w:spacing w:line="22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従業者は、正当な理由がなく、その業務上知り得た利用者又はその家族の秘密を漏らしていないか。　　</w:t>
            </w:r>
            <w:r>
              <w:rPr>
                <w:rFonts w:hint="eastAsia" w:ascii="ＭＳ ゴシック" w:hAnsi="ＭＳ ゴシック"/>
                <w:color w:val="auto"/>
                <w:w w:val="50"/>
              </w:rPr>
              <w:t>◆平１８厚令３４第３条の３３第１項準用</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事業者は、従業者であった者が、正当な理由がなく、その業務上知り得た利用者又はその家族の秘密を漏らすことがないよう、必要な措置を講じているか。　　</w:t>
            </w:r>
            <w:r>
              <w:rPr>
                <w:rFonts w:hint="eastAsia" w:ascii="ＭＳ ゴシック" w:hAnsi="ＭＳ ゴシック"/>
                <w:color w:val="auto"/>
                <w:w w:val="50"/>
              </w:rPr>
              <w:t>◆平１８厚令３４第３条の３３の第２項準用</w:t>
            </w:r>
          </w:p>
          <w:p>
            <w:pPr>
              <w:pStyle w:val="23"/>
              <w:wordWrap w:val="1"/>
              <w:spacing w:line="220" w:lineRule="exact"/>
              <w:rPr>
                <w:rFonts w:hint="default" w:ascii="ＭＳ ゴシック" w:hAnsi="ＭＳ ゴシック"/>
                <w:color w:val="auto"/>
                <w:spacing w:val="1"/>
              </w:rPr>
            </w:pPr>
          </w:p>
          <w:p>
            <w:pPr>
              <w:pStyle w:val="23"/>
              <w:wordWrap w:val="1"/>
              <w:spacing w:line="220" w:lineRule="exact"/>
              <w:ind w:left="364" w:hanging="364" w:hangingChars="200"/>
              <w:rPr>
                <w:rFonts w:hint="default" w:ascii="ＭＳ ゴシック" w:hAnsi="ＭＳ ゴシック"/>
                <w:color w:val="auto"/>
              </w:rPr>
            </w:pPr>
            <w:r>
              <w:rPr>
                <w:rFonts w:hint="eastAsia" w:ascii="ＭＳ ゴシック" w:hAnsi="ＭＳ ゴシック"/>
                <w:color w:val="auto"/>
                <w:spacing w:val="1"/>
              </w:rPr>
              <w:t xml:space="preserve">  </w:t>
            </w:r>
            <w:r>
              <w:rPr>
                <w:rFonts w:hint="eastAsia" w:ascii="ＭＳ ゴシック" w:hAnsi="ＭＳ ゴシック"/>
                <w:color w:val="auto"/>
              </w:rPr>
              <w:t>◎　具体的には、従業者でなくなった後においてもこれらの秘密を保持すべき旨を従業者の雇用時等に取り決め、例えば違約金についての定めをしておくなどの措置を講ずべきこと。</w:t>
            </w:r>
          </w:p>
          <w:p>
            <w:pPr>
              <w:pStyle w:val="23"/>
              <w:wordWrap w:val="1"/>
              <w:spacing w:line="220" w:lineRule="exact"/>
              <w:ind w:firstLine="368" w:firstLineChars="200"/>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w w:val="50"/>
              </w:rPr>
              <w:t>◆平１８解釈通知第３の一の４（２６）②準用</w:t>
            </w:r>
          </w:p>
          <w:p>
            <w:pPr>
              <w:pStyle w:val="23"/>
              <w:wordWrap w:val="1"/>
              <w:spacing w:line="22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予め違約金の額を定めておくことは労働基準法第１６条に抵触するため、違約金について定める場合には、現実に生じた損害について賠償を請求する旨の定めとすること。</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サービス担当者会議等において、利用者の個人情報を用いる場合は利用者の同意を、利用者の家族の個人情報を用いる場合は当該家族の同意を、あらかじめ文書により得ているか。</w:t>
            </w:r>
          </w:p>
          <w:p>
            <w:pPr>
              <w:pStyle w:val="23"/>
              <w:wordWrap w:val="1"/>
              <w:spacing w:line="220" w:lineRule="exact"/>
              <w:rPr>
                <w:rFonts w:hint="default" w:ascii="ＭＳ ゴシック" w:hAnsi="ＭＳ ゴシック"/>
                <w:color w:val="auto"/>
                <w:w w:val="50"/>
              </w:rPr>
            </w:pPr>
            <w:r>
              <w:rPr>
                <w:rFonts w:hint="eastAsia" w:ascii="ＭＳ ゴシック" w:hAnsi="ＭＳ ゴシック"/>
                <w:color w:val="auto"/>
              </w:rPr>
              <w:t>　　</w:t>
            </w:r>
            <w:r>
              <w:rPr>
                <w:rFonts w:hint="eastAsia" w:ascii="ＭＳ ゴシック" w:hAnsi="ＭＳ ゴシック"/>
                <w:color w:val="auto"/>
                <w:w w:val="50"/>
              </w:rPr>
              <w:t>◆平１８厚令３４第３条の３３の第３項準用</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368" w:hanging="368" w:hangingChars="200"/>
              <w:rPr>
                <w:rFonts w:hint="default" w:ascii="ＭＳ ゴシック" w:hAnsi="ＭＳ ゴシック" w:eastAsia="ＭＳ ゴシック"/>
                <w:color w:val="auto"/>
              </w:rPr>
            </w:pPr>
            <w:r>
              <w:rPr>
                <w:rFonts w:hint="eastAsia" w:ascii="ＭＳ ゴシック" w:hAnsi="ＭＳ ゴシック"/>
                <w:color w:val="auto"/>
              </w:rPr>
              <w:t>　◎　この同意は、サービス提供開始時に利用者及びその家族から包</w:t>
            </w:r>
            <w:r>
              <w:rPr>
                <w:rFonts w:hint="eastAsia" w:ascii="ＭＳ ゴシック" w:hAnsi="ＭＳ ゴシック" w:eastAsia="ＭＳ ゴシック"/>
                <w:color w:val="auto"/>
              </w:rPr>
              <w:t>括的な同意を得ておくことで足りる。　</w:t>
            </w:r>
            <w:r>
              <w:rPr>
                <w:rFonts w:hint="eastAsia" w:ascii="ＭＳ ゴシック" w:hAnsi="ＭＳ ゴシック" w:eastAsia="ＭＳ ゴシック"/>
                <w:color w:val="auto"/>
                <w:w w:val="50"/>
              </w:rPr>
              <w:t>◆平１８解釈通知第３の一の４（２６）③準用</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0"/>
              <w:spacing w:line="220" w:lineRule="exact"/>
              <w:rPr>
                <w:rFonts w:hint="eastAsia" w:ascii="ＭＳ ゴシック" w:hAnsi="ＭＳ ゴシック" w:eastAsia="ＭＳ ゴシック"/>
                <w:color w:val="auto"/>
                <w:w w:val="90"/>
              </w:rPr>
            </w:pPr>
          </w:p>
          <w:p>
            <w:pPr>
              <w:pStyle w:val="0"/>
              <w:spacing w:line="220" w:lineRule="exact"/>
              <w:rPr>
                <w:rFonts w:hint="default" w:ascii="ＭＳ ゴシック" w:hAnsi="ＭＳ ゴシック" w:eastAsia="ＭＳ ゴシック"/>
                <w:color w:val="auto"/>
                <w:w w:val="90"/>
              </w:rPr>
            </w:pPr>
          </w:p>
        </w:tc>
      </w:tr>
      <w:tr>
        <w:trPr/>
        <w:tc>
          <w:tcPr>
            <w:tcW w:w="162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28</w:t>
            </w:r>
            <w:r>
              <w:rPr>
                <w:rFonts w:hint="eastAsia" w:ascii="ＭＳ ゴシック" w:hAnsi="ＭＳ ゴシック" w:eastAsia="ＭＳ ゴシック"/>
                <w:color w:val="auto"/>
              </w:rPr>
              <w:t>　広告</w:t>
            </w:r>
          </w:p>
        </w:tc>
        <w:tc>
          <w:tcPr>
            <w:tcW w:w="5940" w:type="dxa"/>
            <w:vAlign w:val="top"/>
          </w:tcPr>
          <w:p>
            <w:pPr>
              <w:pStyle w:val="23"/>
              <w:wordWrap w:val="1"/>
              <w:spacing w:line="220" w:lineRule="exact"/>
              <w:ind w:left="184" w:hanging="184" w:hangingChars="100"/>
              <w:rPr>
                <w:rFonts w:hint="default" w:ascii="ＭＳ ゴシック" w:hAnsi="ＭＳ ゴシック" w:eastAsia="ＭＳ ゴシック"/>
                <w:color w:val="auto"/>
                <w:w w:val="50"/>
              </w:rPr>
            </w:pPr>
            <w:r>
              <w:rPr>
                <w:rFonts w:hint="eastAsia" w:ascii="ＭＳ ゴシック" w:hAnsi="ＭＳ ゴシック"/>
                <w:color w:val="auto"/>
              </w:rPr>
              <w:t>□　事業所について広告をする場合においては、その内容が虚偽又は</w:t>
            </w:r>
            <w:r>
              <w:rPr>
                <w:rFonts w:hint="eastAsia" w:ascii="ＭＳ ゴシック" w:hAnsi="ＭＳ ゴシック" w:eastAsia="ＭＳ ゴシック"/>
                <w:color w:val="auto"/>
              </w:rPr>
              <w:t>誇大なものとなっていないか。　　</w:t>
            </w:r>
            <w:r>
              <w:rPr>
                <w:rFonts w:hint="eastAsia" w:ascii="ＭＳ ゴシック" w:hAnsi="ＭＳ ゴシック" w:eastAsia="ＭＳ ゴシック"/>
                <w:color w:val="auto"/>
                <w:w w:val="50"/>
              </w:rPr>
              <w:t>◆平１８厚令３４第３条の３４準用</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広告：</w:t>
            </w:r>
            <w:r>
              <w:rPr>
                <w:rFonts w:hint="eastAsia" w:ascii="ＭＳ ゴシック" w:hAnsi="ＭＳ ゴシック"/>
                <w:color w:val="auto"/>
              </w:rPr>
              <w:t>(</w:t>
            </w:r>
            <w:r>
              <w:rPr>
                <w:rFonts w:hint="eastAsia" w:ascii="ＭＳ ゴシック" w:hAnsi="ＭＳ ゴシック"/>
                <w:color w:val="auto"/>
              </w:rPr>
              <w:t>有・無</w:t>
            </w:r>
            <w:r>
              <w:rPr>
                <w:rFonts w:hint="eastAsia" w:ascii="ＭＳ ゴシック" w:hAnsi="ＭＳ ゴシック"/>
                <w:color w:val="auto"/>
              </w:rPr>
              <w:t>)</w:t>
            </w:r>
          </w:p>
          <w:p>
            <w:pPr>
              <w:pStyle w:val="0"/>
              <w:spacing w:line="220" w:lineRule="exact"/>
              <w:rPr>
                <w:rFonts w:hint="default" w:ascii="ＭＳ ゴシック" w:hAnsi="ＭＳ ゴシック" w:eastAsia="ＭＳ ゴシック"/>
                <w:color w:val="auto"/>
              </w:rPr>
            </w:pPr>
          </w:p>
        </w:tc>
      </w:tr>
      <w:tr>
        <w:trPr/>
        <w:tc>
          <w:tcPr>
            <w:tcW w:w="1620" w:type="dxa"/>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29</w:t>
            </w:r>
            <w:r>
              <w:rPr>
                <w:rFonts w:hint="eastAsia" w:ascii="ＭＳ ゴシック" w:hAnsi="ＭＳ ゴシック"/>
                <w:color w:val="auto"/>
              </w:rPr>
              <w:t>　指定居宅介護支援事業者に対する利益供与の禁止</w:t>
            </w:r>
          </w:p>
        </w:tc>
        <w:tc>
          <w:tcPr>
            <w:tcW w:w="5940" w:type="dxa"/>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居宅介護支援事業者又はその従業者に対し、利用者に特定の事業者によるサービスを利用させることの対償として、金品その他の財産上の利益を供与していないか。　　</w:t>
            </w:r>
            <w:r>
              <w:rPr>
                <w:rFonts w:hint="eastAsia" w:ascii="ＭＳ ゴシック" w:hAnsi="ＭＳ ゴシック"/>
                <w:color w:val="auto"/>
                <w:w w:val="50"/>
              </w:rPr>
              <w:t>◆平１８厚令３４第３条の３５準用</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0"/>
              <w:spacing w:line="220" w:lineRule="exact"/>
              <w:rPr>
                <w:rFonts w:hint="default" w:ascii="ＭＳ ゴシック" w:hAnsi="ＭＳ ゴシック" w:eastAsia="ＭＳ ゴシック"/>
                <w:color w:val="auto"/>
              </w:rPr>
            </w:pPr>
          </w:p>
        </w:tc>
      </w:tr>
      <w:tr>
        <w:trPr/>
        <w:tc>
          <w:tcPr>
            <w:tcW w:w="162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30</w:t>
            </w:r>
            <w:r>
              <w:rPr>
                <w:rFonts w:hint="eastAsia" w:ascii="ＭＳ ゴシック" w:hAnsi="ＭＳ ゴシック" w:eastAsia="ＭＳ ゴシック"/>
                <w:color w:val="auto"/>
              </w:rPr>
              <w:t>　苦情処理</w:t>
            </w:r>
          </w:p>
        </w:tc>
        <w:tc>
          <w:tcPr>
            <w:tcW w:w="5940" w:type="dxa"/>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提供したサービスに係る利用者及びその家族からの苦情に迅速かつ適切に対応するために、必要な措置を講じているか。</w:t>
            </w: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w w:val="50"/>
              </w:rPr>
              <w:t>◆平１８厚令３４第３条の３６第１項準用</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360" w:hanging="360" w:hangingChars="200"/>
              <w:rPr>
                <w:rFonts w:hint="default" w:ascii="ＭＳ ゴシック" w:hAnsi="ＭＳ ゴシック"/>
                <w:color w:val="auto"/>
              </w:rPr>
            </w:pPr>
            <w:r>
              <w:rPr>
                <w:rFonts w:hint="eastAsia" w:ascii="ＭＳ ゴシック" w:hAnsi="ＭＳ ゴシック"/>
                <w:color w:val="auto"/>
                <w:spacing w:val="0"/>
              </w:rPr>
              <w:t>　</w:t>
            </w:r>
            <w:r>
              <w:rPr>
                <w:rFonts w:hint="eastAsia" w:ascii="ＭＳ ゴシック" w:hAnsi="ＭＳ ゴシック"/>
                <w:color w:val="auto"/>
              </w:rPr>
              <w:t>◎　具体的には、相談窓口、苦情処理の体制及び手順等当該事業所における苦情を処理するために講ずる措置の概要について明らかにし、利用申込者又はその家族にサービスの内容を説明する文書に苦情に対する対応の内容についても併せて記載するとともに、事業所に掲示すること等を行っているか。</w:t>
            </w: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w w:val="50"/>
              </w:rPr>
              <w:t>◆平１８解釈通知第３の一の４（２８）①準用</w:t>
            </w: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spacing w:val="1"/>
              </w:rPr>
              <w:t>□</w:t>
            </w:r>
            <w:r>
              <w:rPr>
                <w:rFonts w:hint="eastAsia" w:ascii="ＭＳ ゴシック" w:hAnsi="ＭＳ ゴシック"/>
                <w:color w:val="auto"/>
                <w:spacing w:val="0"/>
              </w:rPr>
              <w:t>　</w:t>
            </w:r>
            <w:r>
              <w:rPr>
                <w:rFonts w:hint="eastAsia" w:ascii="ＭＳ ゴシック" w:hAnsi="ＭＳ ゴシック"/>
                <w:color w:val="auto"/>
                <w:spacing w:val="1"/>
              </w:rPr>
              <w:t>苦情を受け付けた場合には、当該苦情の内容等を記録しているか。</w:t>
            </w:r>
          </w:p>
          <w:p>
            <w:pPr>
              <w:pStyle w:val="23"/>
              <w:wordWrap w:val="1"/>
              <w:spacing w:line="220" w:lineRule="exact"/>
              <w:rPr>
                <w:rFonts w:hint="default" w:ascii="ＭＳ ゴシック" w:hAnsi="ＭＳ ゴシック"/>
                <w:color w:val="auto"/>
                <w:spacing w:val="1"/>
              </w:rPr>
            </w:pPr>
            <w:r>
              <w:rPr>
                <w:rFonts w:hint="eastAsia" w:ascii="ＭＳ ゴシック" w:hAnsi="ＭＳ ゴシック"/>
                <w:color w:val="auto"/>
                <w:spacing w:val="1"/>
              </w:rPr>
              <w:t>　　　</w:t>
            </w:r>
            <w:r>
              <w:rPr>
                <w:rFonts w:hint="eastAsia" w:ascii="ＭＳ ゴシック" w:hAnsi="ＭＳ ゴシック"/>
                <w:color w:val="auto"/>
                <w:w w:val="50"/>
              </w:rPr>
              <w:t>◆平１８厚令３４第３条の３６第２項準用</w:t>
            </w:r>
          </w:p>
          <w:p>
            <w:pPr>
              <w:pStyle w:val="23"/>
              <w:wordWrap w:val="1"/>
              <w:spacing w:line="220" w:lineRule="exact"/>
              <w:ind w:leftChars="0" w:firstLine="0" w:firstLineChars="0"/>
              <w:rPr>
                <w:rFonts w:hint="default" w:ascii="ＭＳ ゴシック" w:hAnsi="ＭＳ ゴシック"/>
                <w:color w:val="auto"/>
              </w:rPr>
            </w:pPr>
          </w:p>
          <w:p>
            <w:pPr>
              <w:pStyle w:val="23"/>
              <w:wordWrap w:val="1"/>
              <w:spacing w:line="220" w:lineRule="exact"/>
              <w:ind w:left="0" w:leftChars="0" w:hanging="368" w:hangingChars="200"/>
              <w:rPr>
                <w:rFonts w:hint="default" w:ascii="ＭＳ ゴシック" w:hAnsi="ＭＳ ゴシック"/>
                <w:color w:val="auto"/>
                <w:spacing w:val="0"/>
              </w:rPr>
            </w:pPr>
            <w:r>
              <w:rPr>
                <w:rFonts w:hint="eastAsia" w:ascii="ＭＳ ゴシック" w:hAnsi="ＭＳ ゴシック"/>
                <w:color w:val="auto"/>
              </w:rPr>
              <w:t>　◎　苦情がサービスの質の向上を図るうえでの重要な情報であるとの認識に立ち、苦情の内容を踏まえ、サービスの質の向上に向けた取組を自ら行うこと。　　</w:t>
            </w:r>
            <w:r>
              <w:rPr>
                <w:rFonts w:hint="eastAsia" w:ascii="ＭＳ ゴシック" w:hAnsi="ＭＳ ゴシック"/>
                <w:color w:val="auto"/>
                <w:w w:val="50"/>
              </w:rPr>
              <w:t>◆平１８解釈通知第３の１の４（２８）②準用</w:t>
            </w:r>
          </w:p>
          <w:p>
            <w:pPr>
              <w:pStyle w:val="23"/>
              <w:wordWrap w:val="1"/>
              <w:spacing w:line="220" w:lineRule="exact"/>
              <w:ind w:left="0" w:leftChars="0" w:hanging="360" w:hangingChars="200"/>
              <w:rPr>
                <w:rFonts w:hint="default" w:ascii="ＭＳ ゴシック" w:hAnsi="ＭＳ ゴシック"/>
                <w:color w:val="auto"/>
                <w:spacing w:val="0"/>
              </w:rPr>
            </w:pPr>
          </w:p>
          <w:p>
            <w:pPr>
              <w:pStyle w:val="23"/>
              <w:wordWrap w:val="1"/>
              <w:spacing w:line="22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提供したサービスに関し、法第</w:t>
            </w:r>
            <w:r>
              <w:rPr>
                <w:rFonts w:hint="eastAsia" w:ascii="ＭＳ ゴシック" w:hAnsi="ＭＳ ゴシック"/>
                <w:color w:val="auto"/>
              </w:rPr>
              <w:t>23</w:t>
            </w:r>
            <w:r>
              <w:rPr>
                <w:rFonts w:hint="eastAsia" w:ascii="ＭＳ ゴシック" w:hAnsi="ＭＳ ゴシック"/>
                <w:color w:val="auto"/>
              </w:rPr>
              <w:t>条の規定により市町村が行う文書その他物件の提出若しくは提示の求め又は南丹市の職員からの質問若しくは照会に応じているか。</w:t>
            </w:r>
          </w:p>
          <w:p>
            <w:pPr>
              <w:pStyle w:val="23"/>
              <w:wordWrap w:val="1"/>
              <w:spacing w:line="22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また、利用者からの苦情に関して南丹市が行う調査に協力するとともに、南丹市から指導又は助言を受けた場合においては、当該指導又は助言に従って必要な改善を行っているか。</w:t>
            </w: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w w:val="50"/>
              </w:rPr>
              <w:t>◆平１８厚令３４第３条の３６第３項準用</w:t>
            </w:r>
          </w:p>
          <w:p>
            <w:pPr>
              <w:pStyle w:val="23"/>
              <w:wordWrap w:val="1"/>
              <w:spacing w:line="220" w:lineRule="exact"/>
              <w:rPr>
                <w:rFonts w:hint="default" w:ascii="ＭＳ ゴシック" w:hAnsi="ＭＳ ゴシック"/>
                <w:color w:val="auto"/>
              </w:rPr>
            </w:pPr>
          </w:p>
          <w:p>
            <w:pPr>
              <w:pStyle w:val="23"/>
              <w:wordWrap w:val="1"/>
              <w:spacing w:line="22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市町村からの求めがあった場合には、上記の改善の内容を市町村に報告しているか。　</w:t>
            </w:r>
            <w:r>
              <w:rPr>
                <w:rFonts w:hint="default" w:ascii="ＭＳ ゴシック" w:hAnsi="ＭＳ ゴシック"/>
                <w:color w:val="auto"/>
              </w:rPr>
              <w:t>　</w:t>
            </w:r>
            <w:r>
              <w:rPr>
                <w:rFonts w:hint="eastAsia" w:ascii="ＭＳ ゴシック" w:hAnsi="ＭＳ ゴシック"/>
                <w:color w:val="auto"/>
                <w:w w:val="50"/>
              </w:rPr>
              <w:t>◆平１８厚令３４第３条の３６第４項準用</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提供したサービスに係る利用者からの苦情に関して国民健康保険団体連合会が行う法第</w:t>
            </w:r>
            <w:r>
              <w:rPr>
                <w:rFonts w:hint="eastAsia" w:ascii="ＭＳ ゴシック" w:hAnsi="ＭＳ ゴシック"/>
                <w:color w:val="auto"/>
              </w:rPr>
              <w:t>176</w:t>
            </w:r>
            <w:r>
              <w:rPr>
                <w:rFonts w:hint="eastAsia" w:ascii="ＭＳ ゴシック" w:hAnsi="ＭＳ ゴシック"/>
                <w:color w:val="auto"/>
              </w:rPr>
              <w:t>条第１項第３号の調査に協力するとともに国民健康保険団体連合会から同号の指導又は助言を受けた場合においては、当該指導又は助言に従って必要な改善を行っているか。</w:t>
            </w:r>
          </w:p>
          <w:p>
            <w:pPr>
              <w:pStyle w:val="23"/>
              <w:wordWrap w:val="1"/>
              <w:spacing w:line="220" w:lineRule="exact"/>
              <w:rPr>
                <w:rFonts w:hint="default" w:ascii="ＭＳ ゴシック" w:hAnsi="ＭＳ ゴシック"/>
                <w:color w:val="auto"/>
                <w:w w:val="50"/>
              </w:rPr>
            </w:pPr>
            <w:r>
              <w:rPr>
                <w:rFonts w:hint="eastAsia" w:ascii="ＭＳ ゴシック" w:hAnsi="ＭＳ ゴシック"/>
                <w:color w:val="auto"/>
                <w:spacing w:val="0"/>
              </w:rPr>
              <w:t>　　　</w:t>
            </w:r>
            <w:r>
              <w:rPr>
                <w:rFonts w:hint="eastAsia" w:ascii="ＭＳ ゴシック" w:hAnsi="ＭＳ ゴシック"/>
                <w:color w:val="auto"/>
                <w:w w:val="50"/>
              </w:rPr>
              <w:t>◆平１８厚令３４第３条の３６第５項準用</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184" w:hanging="184" w:hangingChars="100"/>
              <w:rPr>
                <w:rFonts w:hint="default" w:ascii="ＭＳ ゴシック" w:hAnsi="ＭＳ ゴシック" w:eastAsia="ＭＳ ゴシック"/>
                <w:color w:val="auto"/>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国民健康保険団体連合会から求めがあった場合には、上記の改善</w:t>
            </w:r>
            <w:r>
              <w:rPr>
                <w:rFonts w:hint="eastAsia" w:ascii="ＭＳ ゴシック" w:hAnsi="ＭＳ ゴシック" w:eastAsia="ＭＳ ゴシック"/>
                <w:color w:val="auto"/>
              </w:rPr>
              <w:t>の内容を国民健康保険団体連合会に報告しているか。</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◆平１８厚令３４第３条の３６条第６項準用</w:t>
            </w:r>
          </w:p>
          <w:p>
            <w:pPr>
              <w:pStyle w:val="0"/>
              <w:spacing w:line="220" w:lineRule="exact"/>
              <w:rPr>
                <w:rFonts w:hint="default" w:ascii="ＭＳ ゴシック" w:hAnsi="ＭＳ ゴシック" w:eastAsia="ＭＳ ゴシック"/>
                <w:color w:val="auto"/>
              </w:rPr>
            </w:pP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マニュアル：</w:t>
            </w:r>
            <w:r>
              <w:rPr>
                <w:rFonts w:hint="eastAsia" w:ascii="ＭＳ ゴシック" w:hAnsi="ＭＳ ゴシック"/>
                <w:color w:val="auto"/>
              </w:rPr>
              <w:t>(</w:t>
            </w:r>
            <w:r>
              <w:rPr>
                <w:rFonts w:hint="eastAsia" w:ascii="ＭＳ ゴシック" w:hAnsi="ＭＳ ゴシック"/>
                <w:color w:val="auto"/>
              </w:rPr>
              <w:t>有・無</w:t>
            </w:r>
            <w:r>
              <w:rPr>
                <w:rFonts w:hint="eastAsia" w:ascii="ＭＳ ゴシック" w:hAnsi="ＭＳ ゴシック"/>
                <w:color w:val="auto"/>
              </w:rPr>
              <w:t>)</w:t>
            </w:r>
          </w:p>
          <w:p>
            <w:pPr>
              <w:pStyle w:val="23"/>
              <w:wordWrap w:val="1"/>
              <w:spacing w:line="220" w:lineRule="exact"/>
              <w:rPr>
                <w:rFonts w:hint="default" w:ascii="ＭＳ ゴシック" w:hAnsi="ＭＳ ゴシック"/>
                <w:color w:val="auto"/>
                <w:spacing w:val="0"/>
                <w:w w:val="90"/>
              </w:rPr>
            </w:pPr>
            <w:r>
              <w:rPr>
                <w:rFonts w:hint="eastAsia" w:ascii="ＭＳ ゴシック" w:hAnsi="ＭＳ ゴシック"/>
                <w:color w:val="auto"/>
                <w:w w:val="90"/>
              </w:rPr>
              <w:t>相談窓口及び担当者名</w:t>
            </w: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苦情の事例：</w:t>
            </w:r>
            <w:r>
              <w:rPr>
                <w:rFonts w:hint="eastAsia" w:ascii="ＭＳ ゴシック" w:hAnsi="ＭＳ ゴシック"/>
                <w:color w:val="auto"/>
              </w:rPr>
              <w:t>(</w:t>
            </w:r>
            <w:r>
              <w:rPr>
                <w:rFonts w:hint="eastAsia" w:ascii="ＭＳ ゴシック" w:hAnsi="ＭＳ ゴシック"/>
                <w:color w:val="auto"/>
              </w:rPr>
              <w:t>有・無</w:t>
            </w:r>
            <w:r>
              <w:rPr>
                <w:rFonts w:hint="eastAsia" w:ascii="ＭＳ ゴシック" w:hAnsi="ＭＳ ゴシック"/>
                <w:color w:val="auto"/>
              </w:rPr>
              <w:t>)</w:t>
            </w:r>
          </w:p>
          <w:p>
            <w:pPr>
              <w:pStyle w:val="23"/>
              <w:wordWrap w:val="1"/>
              <w:spacing w:line="220" w:lineRule="exact"/>
              <w:rPr>
                <w:rFonts w:hint="default" w:ascii="ＭＳ ゴシック" w:hAnsi="ＭＳ ゴシック"/>
                <w:color w:val="auto"/>
                <w:spacing w:val="0"/>
                <w:w w:val="9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spacing w:val="0"/>
              </w:rPr>
              <w:t>直近事例</w:t>
            </w:r>
          </w:p>
          <w:p>
            <w:pPr>
              <w:pStyle w:val="23"/>
              <w:wordWrap w:val="1"/>
              <w:spacing w:line="220" w:lineRule="exact"/>
              <w:jc w:val="right"/>
              <w:rPr>
                <w:rFonts w:hint="default" w:ascii="ＭＳ ゴシック" w:hAnsi="ＭＳ ゴシック"/>
                <w:color w:val="auto"/>
                <w:spacing w:val="0"/>
              </w:rPr>
            </w:pPr>
            <w:r>
              <w:rPr>
                <w:rFonts w:hint="eastAsia" w:ascii="ＭＳ ゴシック" w:hAnsi="ＭＳ ゴシック"/>
                <w:color w:val="auto"/>
                <w:spacing w:val="0"/>
              </w:rPr>
              <w:t>　　　年　　月</w:t>
            </w: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事例：</w:t>
            </w:r>
            <w:r>
              <w:rPr>
                <w:rFonts w:hint="eastAsia" w:ascii="ＭＳ ゴシック" w:hAnsi="ＭＳ ゴシック"/>
                <w:color w:val="auto"/>
              </w:rPr>
              <w:t>(</w:t>
            </w:r>
            <w:r>
              <w:rPr>
                <w:rFonts w:hint="eastAsia" w:ascii="ＭＳ ゴシック" w:hAnsi="ＭＳ ゴシック"/>
                <w:color w:val="auto"/>
              </w:rPr>
              <w:t>有・無</w:t>
            </w:r>
            <w:r>
              <w:rPr>
                <w:rFonts w:hint="eastAsia" w:ascii="ＭＳ ゴシック" w:hAnsi="ＭＳ ゴシック"/>
                <w:color w:val="auto"/>
              </w:rPr>
              <w:t>)</w:t>
            </w: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spacing w:val="0"/>
              </w:rPr>
              <w:t>直近事例</w:t>
            </w:r>
          </w:p>
          <w:p>
            <w:pPr>
              <w:pStyle w:val="23"/>
              <w:wordWrap w:val="1"/>
              <w:spacing w:line="220" w:lineRule="exact"/>
              <w:jc w:val="right"/>
              <w:rPr>
                <w:rFonts w:hint="default" w:ascii="ＭＳ ゴシック" w:hAnsi="ＭＳ ゴシック"/>
                <w:color w:val="auto"/>
                <w:spacing w:val="0"/>
              </w:rPr>
            </w:pPr>
            <w:r>
              <w:rPr>
                <w:rFonts w:hint="eastAsia" w:ascii="ＭＳ ゴシック" w:hAnsi="ＭＳ ゴシック"/>
                <w:color w:val="auto"/>
                <w:spacing w:val="0"/>
              </w:rPr>
              <w:t>　　　年　　月</w:t>
            </w: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rPr>
            </w:pP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事例：</w:t>
            </w:r>
            <w:r>
              <w:rPr>
                <w:rFonts w:hint="eastAsia" w:ascii="ＭＳ ゴシック" w:hAnsi="ＭＳ ゴシック"/>
                <w:color w:val="auto"/>
              </w:rPr>
              <w:t>(</w:t>
            </w:r>
            <w:r>
              <w:rPr>
                <w:rFonts w:hint="eastAsia" w:ascii="ＭＳ ゴシック" w:hAnsi="ＭＳ ゴシック"/>
                <w:color w:val="auto"/>
              </w:rPr>
              <w:t>有・無</w:t>
            </w:r>
            <w:r>
              <w:rPr>
                <w:rFonts w:hint="eastAsia" w:ascii="ＭＳ ゴシック" w:hAnsi="ＭＳ ゴシック"/>
                <w:color w:val="auto"/>
              </w:rPr>
              <w:t>)</w:t>
            </w: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spacing w:val="0"/>
              </w:rPr>
              <w:t>直近事例</w:t>
            </w:r>
          </w:p>
          <w:p>
            <w:pPr>
              <w:pStyle w:val="23"/>
              <w:wordWrap w:val="1"/>
              <w:spacing w:line="220" w:lineRule="exact"/>
              <w:jc w:val="right"/>
              <w:rPr>
                <w:rFonts w:hint="default" w:ascii="ＭＳ ゴシック" w:hAnsi="ＭＳ ゴシック"/>
                <w:color w:val="auto"/>
                <w:spacing w:val="0"/>
              </w:rPr>
            </w:pPr>
            <w:r>
              <w:rPr>
                <w:rFonts w:hint="eastAsia" w:ascii="ＭＳ ゴシック" w:hAnsi="ＭＳ ゴシック"/>
                <w:color w:val="auto"/>
                <w:spacing w:val="0"/>
              </w:rPr>
              <w:t>　　　年　　月</w:t>
            </w:r>
          </w:p>
          <w:p>
            <w:pPr>
              <w:pStyle w:val="23"/>
              <w:wordWrap w:val="1"/>
              <w:spacing w:line="220" w:lineRule="exact"/>
              <w:rPr>
                <w:rFonts w:hint="default" w:ascii="ＭＳ ゴシック" w:hAnsi="ＭＳ ゴシック"/>
                <w:color w:val="auto"/>
                <w:spacing w:val="0"/>
              </w:rPr>
            </w:pPr>
          </w:p>
        </w:tc>
      </w:tr>
      <w:tr>
        <w:trPr/>
        <w:tc>
          <w:tcPr>
            <w:tcW w:w="1620" w:type="dxa"/>
            <w:vAlign w:val="top"/>
          </w:tcPr>
          <w:p>
            <w:pPr>
              <w:pStyle w:val="0"/>
              <w:suppressAutoHyphens w:val="1"/>
              <w:kinsoku w:val="0"/>
              <w:autoSpaceDE w:val="0"/>
              <w:autoSpaceDN w:val="0"/>
              <w:spacing w:line="220" w:lineRule="exact"/>
              <w:ind w:left="162" w:leftChars="4" w:hanging="155" w:hangingChars="84"/>
              <w:jc w:val="left"/>
              <w:rPr>
                <w:rFonts w:hint="default" w:ascii="ＭＳ ゴシック" w:hAnsi="ＭＳ ゴシック" w:eastAsia="ＭＳ ゴシック"/>
                <w:color w:val="auto"/>
                <w:spacing w:val="2"/>
              </w:rPr>
            </w:pPr>
            <w:r>
              <w:rPr>
                <w:rFonts w:hint="default" w:ascii="ＭＳ ゴシック" w:hAnsi="ＭＳ ゴシック" w:eastAsia="ＭＳ ゴシック"/>
                <w:color w:val="auto"/>
                <w:spacing w:val="2"/>
              </w:rPr>
              <w:t>3</w:t>
            </w:r>
            <w:r>
              <w:rPr>
                <w:rFonts w:hint="eastAsia" w:ascii="ＭＳ ゴシック" w:hAnsi="ＭＳ ゴシック" w:eastAsia="ＭＳ ゴシック"/>
                <w:color w:val="auto"/>
                <w:spacing w:val="2"/>
              </w:rPr>
              <w:t>1</w:t>
            </w:r>
            <w:r>
              <w:rPr>
                <w:rFonts w:hint="eastAsia" w:ascii="ＭＳ ゴシック" w:hAnsi="ＭＳ ゴシック" w:eastAsia="ＭＳ ゴシック"/>
                <w:color w:val="auto"/>
                <w:spacing w:val="2"/>
              </w:rPr>
              <w:t>　地域との連携</w:t>
            </w:r>
          </w:p>
          <w:p>
            <w:pPr>
              <w:pStyle w:val="0"/>
              <w:spacing w:line="220" w:lineRule="exact"/>
              <w:rPr>
                <w:rFonts w:hint="default" w:ascii="ＭＳ ゴシック" w:hAnsi="ＭＳ ゴシック" w:eastAsia="ＭＳ ゴシック"/>
                <w:color w:val="auto"/>
              </w:rPr>
            </w:pPr>
          </w:p>
        </w:tc>
        <w:tc>
          <w:tcPr>
            <w:tcW w:w="5940" w:type="dxa"/>
            <w:vAlign w:val="top"/>
          </w:tcPr>
          <w:p>
            <w:pPr>
              <w:pStyle w:val="0"/>
              <w:autoSpaceDE w:val="0"/>
              <w:autoSpaceDN w:val="0"/>
              <w:spacing w:line="220" w:lineRule="exact"/>
              <w:ind w:left="180" w:hanging="180" w:hangingChars="100"/>
              <w:rPr>
                <w:rFonts w:hint="default" w:ascii="ＭＳ ゴシック" w:hAnsi="ＭＳ ゴシック" w:eastAsia="ＭＳ ゴシック"/>
                <w:color w:val="auto"/>
                <w:spacing w:val="1"/>
                <w:kern w:val="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spacing w:val="1"/>
                <w:kern w:val="0"/>
              </w:rPr>
              <w:t>利用者、利用者の家族、地域住民の代表者、市町村の職員又は地域包括支援センター職員、有識者等により構成される運営推進会議を設置し、おおむね６月に１回以上、運営推進会議に対し活動状況を報告し、運営推進会議による評価を受けるとともに、運営推進会議から必要な要望、助言等を聴く機会を設けているか。</w:t>
            </w:r>
          </w:p>
          <w:p>
            <w:pPr>
              <w:pStyle w:val="0"/>
              <w:autoSpaceDE w:val="0"/>
              <w:autoSpaceDN w:val="0"/>
              <w:spacing w:line="220" w:lineRule="exact"/>
              <w:ind w:left="182" w:hanging="182" w:hangingChars="100"/>
              <w:rPr>
                <w:rFonts w:hint="default" w:ascii="ＭＳ ゴシック" w:hAnsi="ＭＳ ゴシック" w:eastAsia="ＭＳ ゴシック"/>
                <w:color w:val="auto"/>
                <w:w w:val="50"/>
              </w:rPr>
            </w:pPr>
            <w:r>
              <w:rPr>
                <w:rFonts w:hint="eastAsia" w:ascii="ＭＳ ゴシック" w:hAnsi="ＭＳ ゴシック" w:eastAsia="ＭＳ ゴシック"/>
                <w:color w:val="auto"/>
                <w:spacing w:val="1"/>
                <w:kern w:val="0"/>
              </w:rPr>
              <w:t>　　　</w:t>
            </w:r>
            <w:r>
              <w:rPr>
                <w:rFonts w:hint="eastAsia" w:ascii="ＭＳ ゴシック" w:hAnsi="ＭＳ ゴシック" w:eastAsia="ＭＳ ゴシック"/>
                <w:color w:val="auto"/>
                <w:w w:val="50"/>
              </w:rPr>
              <w:t>◆平１８厚令３４第３４条第１項</w:t>
            </w:r>
          </w:p>
          <w:p>
            <w:pPr>
              <w:pStyle w:val="23"/>
              <w:wordWrap w:val="1"/>
              <w:spacing w:line="220" w:lineRule="exact"/>
              <w:ind w:left="282" w:hanging="282" w:hangingChars="300"/>
              <w:rPr>
                <w:rFonts w:hint="default" w:ascii="ＭＳ ゴシック" w:hAnsi="ＭＳ ゴシック"/>
                <w:color w:val="auto"/>
                <w:w w:val="100"/>
              </w:rPr>
            </w:pPr>
          </w:p>
          <w:p>
            <w:pPr>
              <w:pStyle w:val="23"/>
              <w:wordWrap w:val="1"/>
              <w:spacing w:line="220" w:lineRule="exact"/>
              <w:ind w:left="364" w:leftChars="-2" w:hanging="368" w:hangingChars="200"/>
              <w:rPr>
                <w:rFonts w:hint="default" w:ascii="ＭＳ ゴシック" w:hAnsi="ＭＳ ゴシック"/>
                <w:color w:val="auto"/>
                <w:w w:val="50"/>
              </w:rPr>
            </w:pPr>
            <w:r>
              <w:rPr>
                <w:rFonts w:hint="eastAsia" w:ascii="ＭＳ ゴシック" w:hAnsi="ＭＳ ゴシック"/>
                <w:color w:val="auto"/>
                <w:w w:val="100"/>
              </w:rPr>
              <w:t>　</w:t>
            </w:r>
            <w:r>
              <w:rPr>
                <w:rFonts w:hint="eastAsia" w:ascii="ＭＳ ゴシック" w:hAnsi="ＭＳ ゴシック"/>
                <w:color w:val="auto"/>
              </w:rPr>
              <w:t>◎　地域の住民の代表者とは、町内会役員、民生委員、老人クラブの代表等が考えられる。　　</w:t>
            </w:r>
            <w:r>
              <w:rPr>
                <w:rFonts w:hint="eastAsia" w:ascii="ＭＳ ゴシック" w:hAnsi="ＭＳ ゴシック"/>
                <w:color w:val="auto"/>
                <w:w w:val="50"/>
              </w:rPr>
              <w:t>◆平１８解釈通知第３の</w:t>
            </w:r>
            <w:r>
              <w:rPr>
                <w:rFonts w:hint="eastAsia" w:ascii="ＭＳ ゴシック" w:hAnsi="ＭＳ ゴシック"/>
                <w:color w:val="auto"/>
                <w:spacing w:val="-4"/>
                <w:w w:val="50"/>
              </w:rPr>
              <w:t>二の二の３（１０）</w:t>
            </w:r>
            <w:r>
              <w:rPr>
                <w:rFonts w:hint="eastAsia" w:ascii="ＭＳ ゴシック" w:hAnsi="ＭＳ ゴシック"/>
                <w:color w:val="auto"/>
                <w:w w:val="50"/>
              </w:rPr>
              <w:t>①</w:t>
            </w:r>
          </w:p>
          <w:p>
            <w:pPr>
              <w:pStyle w:val="23"/>
              <w:wordWrap w:val="1"/>
              <w:spacing w:line="220" w:lineRule="exact"/>
              <w:ind w:leftChars="0" w:firstLineChars="0"/>
              <w:rPr>
                <w:rFonts w:hint="default" w:ascii="ＭＳ ゴシック" w:hAnsi="ＭＳ ゴシック"/>
                <w:color w:val="auto"/>
                <w:w w:val="100"/>
              </w:rPr>
            </w:pPr>
          </w:p>
          <w:p>
            <w:pPr>
              <w:pStyle w:val="23"/>
              <w:wordWrap w:val="1"/>
              <w:spacing w:line="220" w:lineRule="exact"/>
              <w:ind w:leftChars="0" w:hanging="340" w:hangingChars="185"/>
              <w:jc w:val="both"/>
              <w:rPr>
                <w:rFonts w:hint="default" w:ascii="ＭＳ ゴシック" w:hAnsi="ＭＳ ゴシック"/>
                <w:color w:val="auto"/>
                <w:w w:val="100"/>
              </w:rPr>
            </w:pPr>
            <w:r>
              <w:rPr>
                <w:rFonts w:hint="eastAsia" w:ascii="ＭＳ ゴシック" w:hAnsi="ＭＳ ゴシック"/>
                <w:color w:val="auto"/>
                <w:w w:val="100"/>
              </w:rPr>
              <w:t>　◎　</w:t>
            </w:r>
            <w:r>
              <w:rPr>
                <w:rFonts w:hint="eastAsia" w:ascii="ＭＳ ゴシック" w:hAnsi="ＭＳ ゴシック" w:eastAsia="ＭＳ ゴシック"/>
                <w:color w:val="auto"/>
                <w:spacing w:val="1"/>
                <w:kern w:val="0"/>
              </w:rPr>
              <w:t>運営推進会議は、テレビ電話装置等を活用して行うことができるものとする。ただし、利用者又はその家族が参加する場合にあっては、テレビ電話装置等の活用について当該利用者等の同意を得なければならない。</w:t>
            </w:r>
            <w:r>
              <w:rPr>
                <w:rFonts w:hint="eastAsia" w:ascii="ＭＳ ゴシック" w:hAnsi="ＭＳ ゴシック"/>
                <w:color w:val="auto"/>
              </w:rPr>
              <w:t>　　</w:t>
            </w:r>
            <w:r>
              <w:rPr>
                <w:rFonts w:hint="eastAsia" w:ascii="ＭＳ ゴシック" w:hAnsi="ＭＳ ゴシック"/>
                <w:color w:val="auto"/>
                <w:w w:val="50"/>
              </w:rPr>
              <w:t>◆平１８解釈通知第３の</w:t>
            </w:r>
            <w:r>
              <w:rPr>
                <w:rFonts w:hint="eastAsia" w:ascii="ＭＳ ゴシック" w:hAnsi="ＭＳ ゴシック"/>
                <w:color w:val="auto"/>
                <w:spacing w:val="-4"/>
                <w:w w:val="50"/>
              </w:rPr>
              <w:t>二の二の３（１０）</w:t>
            </w:r>
            <w:r>
              <w:rPr>
                <w:rFonts w:hint="eastAsia" w:ascii="ＭＳ ゴシック" w:hAnsi="ＭＳ ゴシック"/>
                <w:color w:val="auto"/>
                <w:w w:val="50"/>
              </w:rPr>
              <w:t>①</w:t>
            </w:r>
          </w:p>
          <w:p>
            <w:pPr>
              <w:pStyle w:val="23"/>
              <w:wordWrap w:val="1"/>
              <w:spacing w:line="220" w:lineRule="exact"/>
              <w:ind w:leftChars="0" w:firstLineChars="0"/>
              <w:rPr>
                <w:rFonts w:hint="default" w:ascii="ＭＳ ゴシック" w:hAnsi="ＭＳ ゴシック"/>
                <w:color w:val="auto"/>
                <w:w w:val="100"/>
              </w:rPr>
            </w:pPr>
          </w:p>
          <w:p>
            <w:pPr>
              <w:pStyle w:val="23"/>
              <w:wordWrap w:val="1"/>
              <w:spacing w:line="220" w:lineRule="exact"/>
              <w:ind w:left="0" w:leftChars="0" w:hanging="368" w:hangingChars="200"/>
              <w:rPr>
                <w:rFonts w:hint="default" w:ascii="ＭＳ ゴシック" w:hAnsi="ＭＳ ゴシック"/>
                <w:color w:val="auto"/>
                <w:w w:val="50"/>
              </w:rPr>
            </w:pPr>
            <w:r>
              <w:rPr>
                <w:rFonts w:hint="eastAsia" w:ascii="ＭＳ ゴシック" w:hAnsi="ＭＳ ゴシック"/>
                <w:color w:val="auto"/>
                <w:w w:val="100"/>
              </w:rPr>
              <w:t>　</w:t>
            </w:r>
            <w:r>
              <w:rPr>
                <w:rFonts w:hint="eastAsia" w:ascii="ＭＳ ゴシック" w:hAnsi="ＭＳ ゴシック"/>
                <w:color w:val="auto"/>
              </w:rPr>
              <w:t>◎　指定地域密着型通所介護と他の地域密着型サービス事業所を併設している場合においては、１つの運営推進会議において、両事業所の評価等を行うことで差し支えない。</w:t>
            </w:r>
          </w:p>
          <w:p>
            <w:pPr>
              <w:pStyle w:val="23"/>
              <w:wordWrap w:val="1"/>
              <w:spacing w:line="220" w:lineRule="exact"/>
              <w:rPr>
                <w:rFonts w:hint="default" w:ascii="ＭＳ ゴシック" w:hAnsi="ＭＳ ゴシック"/>
                <w:color w:val="auto"/>
                <w:w w:val="50"/>
              </w:rPr>
            </w:pPr>
            <w:r>
              <w:rPr>
                <w:rFonts w:hint="eastAsia" w:ascii="ＭＳ ゴシック" w:hAnsi="ＭＳ ゴシック"/>
                <w:color w:val="auto"/>
              </w:rPr>
              <w:t>　　　</w:t>
            </w:r>
            <w:r>
              <w:rPr>
                <w:rFonts w:hint="eastAsia" w:ascii="ＭＳ ゴシック" w:hAnsi="ＭＳ ゴシック"/>
                <w:color w:val="auto"/>
                <w:w w:val="50"/>
              </w:rPr>
              <w:t>◆平１８解釈通知第３の</w:t>
            </w:r>
            <w:r>
              <w:rPr>
                <w:rFonts w:hint="eastAsia" w:ascii="ＭＳ ゴシック" w:hAnsi="ＭＳ ゴシック"/>
                <w:color w:val="auto"/>
                <w:spacing w:val="-4"/>
                <w:w w:val="50"/>
              </w:rPr>
              <w:t>二の二の３（１０）</w:t>
            </w:r>
            <w:r>
              <w:rPr>
                <w:rFonts w:hint="eastAsia" w:ascii="ＭＳ ゴシック" w:hAnsi="ＭＳ ゴシック"/>
                <w:color w:val="auto"/>
                <w:w w:val="50"/>
              </w:rPr>
              <w:t>①</w:t>
            </w:r>
          </w:p>
          <w:p>
            <w:pPr>
              <w:pStyle w:val="23"/>
              <w:wordWrap w:val="1"/>
              <w:spacing w:line="220" w:lineRule="exact"/>
              <w:rPr>
                <w:rFonts w:hint="default" w:ascii="ＭＳ ゴシック" w:hAnsi="ＭＳ ゴシック"/>
                <w:color w:val="auto"/>
                <w:w w:val="50"/>
              </w:rPr>
            </w:pPr>
          </w:p>
          <w:p>
            <w:pPr>
              <w:pStyle w:val="23"/>
              <w:wordWrap w:val="1"/>
              <w:spacing w:line="220" w:lineRule="exact"/>
              <w:ind w:left="368" w:hanging="368" w:hangingChars="200"/>
              <w:rPr>
                <w:rFonts w:hint="default" w:ascii="ＭＳ ゴシック" w:hAnsi="ＭＳ ゴシック"/>
                <w:color w:val="auto"/>
                <w:u w:val="none" w:color="auto"/>
              </w:rPr>
            </w:pPr>
            <w:r>
              <w:rPr>
                <w:rFonts w:hint="eastAsia" w:ascii="ＭＳ ゴシック" w:hAnsi="ＭＳ ゴシック"/>
                <w:color w:val="auto"/>
                <w:u w:val="none" w:color="auto"/>
              </w:rPr>
              <w:t>　◎　運営推進会議の効率化や、事業所間ネットワーク形成の促進等の観点から、次に揚げる条件を満たす場合においては、複数の事業所の運営推進会議を合同で開催して差し支えない。</w:t>
            </w:r>
          </w:p>
          <w:p>
            <w:pPr>
              <w:pStyle w:val="23"/>
              <w:wordWrap w:val="1"/>
              <w:spacing w:line="220" w:lineRule="exact"/>
              <w:ind w:left="360" w:leftChars="200" w:firstLine="188" w:firstLineChars="200"/>
              <w:rPr>
                <w:rFonts w:hint="default" w:ascii="ＭＳ ゴシック" w:hAnsi="ＭＳ ゴシック"/>
                <w:color w:val="auto"/>
              </w:rPr>
            </w:pPr>
            <w:r>
              <w:rPr>
                <w:rFonts w:hint="eastAsia" w:ascii="ＭＳ ゴシック" w:hAnsi="ＭＳ ゴシック"/>
                <w:color w:val="auto"/>
                <w:w w:val="50"/>
              </w:rPr>
              <w:t>◆平１８解釈通知第３の</w:t>
            </w:r>
            <w:r>
              <w:rPr>
                <w:rFonts w:hint="eastAsia" w:ascii="ＭＳ ゴシック" w:hAnsi="ＭＳ ゴシック"/>
                <w:color w:val="auto"/>
                <w:spacing w:val="-4"/>
                <w:w w:val="50"/>
              </w:rPr>
              <w:t>二の二の３（１０）①</w:t>
            </w:r>
          </w:p>
          <w:p>
            <w:pPr>
              <w:pStyle w:val="23"/>
              <w:wordWrap w:val="1"/>
              <w:spacing w:line="220" w:lineRule="exact"/>
              <w:ind w:leftChars="0" w:hanging="521" w:hangingChars="283"/>
              <w:rPr>
                <w:rFonts w:hint="default" w:ascii="ＭＳ ゴシック" w:hAnsi="ＭＳ ゴシック"/>
                <w:color w:val="auto"/>
                <w:u w:val="none" w:color="auto"/>
              </w:rPr>
            </w:pPr>
            <w:r>
              <w:rPr>
                <w:rFonts w:hint="eastAsia" w:ascii="ＭＳ ゴシック" w:hAnsi="ＭＳ ゴシック"/>
                <w:color w:val="auto"/>
              </w:rPr>
              <w:t>　　</w:t>
            </w:r>
            <w:r>
              <w:rPr>
                <w:rFonts w:hint="eastAsia" w:ascii="ＭＳ ゴシック" w:hAnsi="ＭＳ ゴシック"/>
                <w:color w:val="auto"/>
                <w:u w:val="none" w:color="auto"/>
              </w:rPr>
              <w:t>ア　利用者及び利用者家族については匿名とするなど、個人情報･プライバシーを保護すること。</w:t>
            </w:r>
          </w:p>
          <w:p>
            <w:pPr>
              <w:pStyle w:val="23"/>
              <w:wordWrap w:val="1"/>
              <w:spacing w:line="220" w:lineRule="exact"/>
              <w:ind w:left="552" w:hanging="552" w:hangingChars="300"/>
              <w:rPr>
                <w:rFonts w:hint="default" w:ascii="ＭＳ ゴシック" w:hAnsi="ＭＳ ゴシック"/>
                <w:color w:val="auto"/>
                <w:u w:val="none" w:color="auto"/>
              </w:rPr>
            </w:pPr>
            <w:r>
              <w:rPr>
                <w:rFonts w:hint="eastAsia" w:ascii="ＭＳ ゴシック" w:hAnsi="ＭＳ ゴシック"/>
                <w:color w:val="auto"/>
                <w:u w:val="none" w:color="auto"/>
              </w:rPr>
              <w:t>　　イ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p>
            <w:pPr>
              <w:pStyle w:val="23"/>
              <w:wordWrap w:val="1"/>
              <w:spacing w:line="220" w:lineRule="exact"/>
              <w:rPr>
                <w:rFonts w:hint="default" w:ascii="ＭＳ ゴシック" w:hAnsi="ＭＳ ゴシック"/>
                <w:color w:val="auto"/>
              </w:rPr>
            </w:pPr>
          </w:p>
          <w:p>
            <w:pPr>
              <w:pStyle w:val="23"/>
              <w:wordWrap w:val="1"/>
              <w:spacing w:line="220" w:lineRule="exact"/>
              <w:ind w:left="184" w:hanging="184" w:hangingChars="100"/>
              <w:rPr>
                <w:rFonts w:hint="default" w:ascii="ＭＳ ゴシック" w:hAnsi="ＭＳ ゴシック"/>
                <w:color w:val="auto"/>
                <w:w w:val="50"/>
              </w:rPr>
            </w:pPr>
            <w:r>
              <w:rPr>
                <w:rFonts w:hint="eastAsia" w:ascii="ＭＳ ゴシック" w:hAnsi="ＭＳ ゴシック"/>
                <w:color w:val="auto"/>
              </w:rPr>
              <w:t>□　運営推進会議における報告、評価、要望、助言等の記録を作成し公表しているか。　　</w:t>
            </w:r>
            <w:r>
              <w:rPr>
                <w:rFonts w:hint="eastAsia" w:ascii="ＭＳ ゴシック" w:hAnsi="ＭＳ ゴシック"/>
                <w:color w:val="auto"/>
                <w:w w:val="50"/>
              </w:rPr>
              <w:t>◆平１８厚令３４第３４条第２項</w:t>
            </w:r>
          </w:p>
          <w:p>
            <w:pPr>
              <w:pStyle w:val="23"/>
              <w:wordWrap w:val="1"/>
              <w:spacing w:line="220" w:lineRule="exact"/>
              <w:rPr>
                <w:rFonts w:hint="default" w:ascii="ＭＳ ゴシック" w:hAnsi="ＭＳ ゴシック"/>
                <w:color w:val="auto"/>
              </w:rPr>
            </w:pPr>
          </w:p>
          <w:p>
            <w:pPr>
              <w:pStyle w:val="23"/>
              <w:wordWrap w:val="1"/>
              <w:spacing w:line="220" w:lineRule="exact"/>
              <w:ind w:left="184" w:hanging="184" w:hangingChars="100"/>
              <w:rPr>
                <w:rFonts w:hint="default" w:ascii="ＭＳ ゴシック" w:hAnsi="ＭＳ ゴシック"/>
                <w:color w:val="auto"/>
                <w:w w:val="50"/>
              </w:rPr>
            </w:pPr>
            <w:r>
              <w:rPr>
                <w:rFonts w:hint="eastAsia" w:ascii="ＭＳ ゴシック" w:hAnsi="ＭＳ ゴシック"/>
                <w:color w:val="auto"/>
              </w:rPr>
              <w:t>□　地域の住民やボランティア団体等との連携及び協力を行う等、地域との交流に努めているか。　　</w:t>
            </w:r>
            <w:r>
              <w:rPr>
                <w:rFonts w:hint="eastAsia" w:ascii="ＭＳ ゴシック" w:hAnsi="ＭＳ ゴシック"/>
                <w:color w:val="auto"/>
                <w:w w:val="50"/>
              </w:rPr>
              <w:t>◆平１８厚令３４第３４条第３項</w:t>
            </w:r>
          </w:p>
          <w:p>
            <w:pPr>
              <w:pStyle w:val="23"/>
              <w:wordWrap w:val="1"/>
              <w:spacing w:line="220" w:lineRule="exact"/>
              <w:ind w:left="184" w:hanging="184" w:hangingChars="100"/>
              <w:rPr>
                <w:rFonts w:hint="default" w:ascii="ＭＳ ゴシック" w:hAnsi="ＭＳ ゴシック"/>
                <w:color w:val="auto"/>
              </w:rPr>
            </w:pPr>
          </w:p>
          <w:p>
            <w:pPr>
              <w:pStyle w:val="23"/>
              <w:wordWrap w:val="1"/>
              <w:spacing w:line="220" w:lineRule="exact"/>
              <w:ind w:left="184" w:hanging="184" w:hangingChars="100"/>
              <w:rPr>
                <w:rFonts w:hint="default" w:ascii="ＭＳ ゴシック" w:hAnsi="ＭＳ ゴシック"/>
                <w:color w:val="auto"/>
                <w:w w:val="50"/>
              </w:rPr>
            </w:pPr>
            <w:r>
              <w:rPr>
                <w:rFonts w:hint="eastAsia" w:ascii="ＭＳ ゴシック" w:hAnsi="ＭＳ ゴシック"/>
                <w:color w:val="auto"/>
              </w:rPr>
              <w:t>□　利用者からの苦情に関して、市町村等が派遣する者が相談及び援助を行う事業その他の市町村が実施する事業に協力するよう努めているか。　　</w:t>
            </w:r>
            <w:r>
              <w:rPr>
                <w:rFonts w:hint="eastAsia" w:ascii="ＭＳ ゴシック" w:hAnsi="ＭＳ ゴシック"/>
                <w:color w:val="auto"/>
                <w:w w:val="50"/>
              </w:rPr>
              <w:t>◆平１８厚令３４第３４条第４項</w:t>
            </w:r>
          </w:p>
          <w:p>
            <w:pPr>
              <w:pStyle w:val="23"/>
              <w:wordWrap w:val="1"/>
              <w:spacing w:line="220" w:lineRule="exact"/>
              <w:ind w:left="368" w:hanging="368" w:hangingChars="200"/>
              <w:rPr>
                <w:rFonts w:hint="default" w:ascii="ＭＳ ゴシック" w:hAnsi="ＭＳ ゴシック"/>
                <w:color w:val="auto"/>
              </w:rPr>
            </w:pPr>
          </w:p>
          <w:p>
            <w:pPr>
              <w:pStyle w:val="23"/>
              <w:wordWrap w:val="1"/>
              <w:spacing w:line="220" w:lineRule="exact"/>
              <w:ind w:left="368" w:hanging="368" w:hangingChars="200"/>
              <w:rPr>
                <w:rFonts w:hint="default" w:ascii="ＭＳ ゴシック" w:hAnsi="ＭＳ ゴシック"/>
                <w:color w:val="auto"/>
                <w:w w:val="50"/>
              </w:rPr>
            </w:pPr>
            <w:r>
              <w:rPr>
                <w:rFonts w:hint="eastAsia" w:ascii="ＭＳ ゴシック" w:hAnsi="ＭＳ ゴシック"/>
                <w:color w:val="auto"/>
              </w:rPr>
              <w:t>　◎　市町村が実施する事業には、介護サービス相談員派遣事業のほか、広く市町村が老人クラブ、婦人会その他の非営利団体や住民の協力を得て行う事業が含まれる。　　</w:t>
            </w:r>
            <w:r>
              <w:rPr>
                <w:rFonts w:hint="eastAsia" w:ascii="ＭＳ ゴシック" w:hAnsi="ＭＳ ゴシック"/>
                <w:color w:val="auto"/>
                <w:w w:val="50"/>
              </w:rPr>
              <w:t>◆平１８解釈通知第３の一の４（２９</w:t>
            </w:r>
            <w:r>
              <w:rPr>
                <w:rFonts w:hint="default" w:ascii="ＭＳ ゴシック" w:hAnsi="ＭＳ ゴシック"/>
                <w:color w:val="auto"/>
                <w:w w:val="50"/>
              </w:rPr>
              <w:t>）</w:t>
            </w:r>
            <w:r>
              <w:rPr>
                <w:rFonts w:hint="eastAsia" w:ascii="ＭＳ ゴシック" w:hAnsi="ＭＳ ゴシック"/>
                <w:color w:val="auto"/>
                <w:w w:val="50"/>
              </w:rPr>
              <w:t>④準用</w:t>
            </w:r>
          </w:p>
          <w:p>
            <w:pPr>
              <w:pStyle w:val="23"/>
              <w:wordWrap w:val="1"/>
              <w:spacing w:line="220" w:lineRule="exact"/>
              <w:ind w:left="184" w:hanging="184" w:hangingChars="100"/>
              <w:rPr>
                <w:rFonts w:hint="default" w:ascii="ＭＳ ゴシック" w:hAnsi="ＭＳ ゴシック"/>
                <w:color w:val="auto"/>
              </w:rPr>
            </w:pPr>
          </w:p>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事業所の所在する建物と同一の建物に居住する利用者がいる場合、当該建物に居住する利用者以外の者に対しても指定地域密着型通所介護の提供を行うよう努めているか。</w:t>
            </w:r>
          </w:p>
          <w:p>
            <w:pPr>
              <w:pStyle w:val="23"/>
              <w:wordWrap w:val="1"/>
              <w:spacing w:line="220" w:lineRule="exact"/>
              <w:ind w:left="184" w:hanging="184" w:hangingChars="100"/>
              <w:rPr>
                <w:rFonts w:hint="default" w:ascii="ＭＳ ゴシック" w:hAnsi="ＭＳ ゴシック"/>
                <w:color w:val="auto"/>
                <w:w w:val="50"/>
              </w:rPr>
            </w:pPr>
            <w:r>
              <w:rPr>
                <w:rFonts w:hint="eastAsia" w:ascii="ＭＳ ゴシック" w:hAnsi="ＭＳ ゴシック"/>
                <w:color w:val="auto"/>
              </w:rPr>
              <w:t>　　　</w:t>
            </w:r>
            <w:r>
              <w:rPr>
                <w:rFonts w:hint="eastAsia" w:ascii="ＭＳ ゴシック" w:hAnsi="ＭＳ ゴシック"/>
                <w:color w:val="auto"/>
                <w:w w:val="50"/>
              </w:rPr>
              <w:t>◆平１８厚令３４第３４条第５項</w:t>
            </w:r>
          </w:p>
          <w:p>
            <w:pPr>
              <w:pStyle w:val="0"/>
              <w:suppressAutoHyphens w:val="1"/>
              <w:autoSpaceDE w:val="0"/>
              <w:autoSpaceDN w:val="0"/>
              <w:spacing w:line="220" w:lineRule="exact"/>
              <w:ind w:leftChars="0" w:firstLineChars="0"/>
              <w:jc w:val="left"/>
              <w:rPr>
                <w:rFonts w:hint="default" w:ascii="ＭＳ ゴシック" w:hAnsi="ＭＳ ゴシック"/>
                <w:color w:val="auto"/>
              </w:rPr>
            </w:pPr>
          </w:p>
          <w:p>
            <w:pPr>
              <w:pStyle w:val="0"/>
              <w:suppressAutoHyphens w:val="1"/>
              <w:autoSpaceDE w:val="0"/>
              <w:autoSpaceDN w:val="0"/>
              <w:spacing w:line="220" w:lineRule="exact"/>
              <w:ind w:left="0" w:leftChars="0" w:hanging="360" w:hangingChars="200"/>
              <w:jc w:val="both"/>
              <w:rPr>
                <w:rFonts w:hint="default" w:asciiTheme="majorEastAsia" w:hAnsiTheme="majorEastAsia" w:eastAsiaTheme="majorEastAsia"/>
                <w:color w:val="auto"/>
                <w:w w:val="50"/>
              </w:rPr>
            </w:pPr>
            <w:r>
              <w:rPr>
                <w:rFonts w:hint="eastAsia" w:ascii="ＭＳ ゴシック" w:hAnsi="ＭＳ ゴシック"/>
                <w:color w:val="auto"/>
              </w:rPr>
              <w:t>　</w:t>
            </w:r>
            <w:r>
              <w:rPr>
                <w:rFonts w:hint="eastAsia" w:asciiTheme="majorEastAsia" w:hAnsiTheme="majorEastAsia" w:eastAsiaTheme="majorEastAsia"/>
                <w:color w:val="auto"/>
              </w:rPr>
              <w:t>◎　高齢者向け集合住宅等と同一の建物に所在する事業所が、当該高齢者向け集合住宅等に居住する要介護者のみを対象としたサービス提供が行われないよう、本主眼第４の第２項の</w:t>
            </w:r>
            <w:r>
              <w:rPr>
                <w:rFonts w:hint="eastAsia" w:asciiTheme="majorEastAsia" w:hAnsiTheme="majorEastAsia" w:eastAsiaTheme="majorEastAsia"/>
                <w:color w:val="auto"/>
                <w:u w:val="none" w:color="auto"/>
              </w:rPr>
              <w:t>正当な理由がある場合を除き、</w:t>
            </w:r>
            <w:r>
              <w:rPr>
                <w:rFonts w:hint="eastAsia" w:asciiTheme="majorEastAsia" w:hAnsiTheme="majorEastAsia" w:eastAsiaTheme="majorEastAsia"/>
                <w:color w:val="auto"/>
              </w:rPr>
              <w:t>地域包括ケア推進の観点から地域の要介護者にもサービス提供を行わなければならない。</w:t>
            </w:r>
          </w:p>
          <w:p>
            <w:pPr>
              <w:pStyle w:val="0"/>
              <w:suppressAutoHyphens w:val="1"/>
              <w:autoSpaceDE w:val="0"/>
              <w:autoSpaceDN w:val="0"/>
              <w:spacing w:line="220" w:lineRule="exact"/>
              <w:ind w:leftChars="0" w:firstLineChars="0"/>
              <w:jc w:val="left"/>
              <w:rPr>
                <w:rFonts w:hint="default" w:asciiTheme="majorEastAsia" w:hAnsiTheme="majorEastAsia" w:eastAsiaTheme="majorEastAsia"/>
                <w:color w:val="auto"/>
                <w:spacing w:val="2"/>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◆平１８解釈通知第３の一の４（２９</w:t>
            </w:r>
            <w:r>
              <w:rPr>
                <w:rFonts w:hint="default" w:asciiTheme="majorEastAsia" w:hAnsiTheme="majorEastAsia" w:eastAsiaTheme="majorEastAsia"/>
                <w:color w:val="auto"/>
                <w:w w:val="50"/>
              </w:rPr>
              <w:t>）</w:t>
            </w:r>
            <w:r>
              <w:rPr>
                <w:rFonts w:hint="eastAsia" w:asciiTheme="majorEastAsia" w:hAnsiTheme="majorEastAsia" w:eastAsiaTheme="majorEastAsia"/>
                <w:color w:val="auto"/>
                <w:w w:val="50"/>
              </w:rPr>
              <w:t>⑤準用</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0"/>
              <w:spacing w:line="220" w:lineRule="exact"/>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過去１年間の運営推進会議開催回数</w:t>
            </w:r>
          </w:p>
          <w:p>
            <w:pPr>
              <w:pStyle w:val="0"/>
              <w:spacing w:line="220" w:lineRule="exact"/>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　　　　　　回中</w:t>
            </w:r>
          </w:p>
          <w:p>
            <w:pPr>
              <w:pStyle w:val="0"/>
              <w:spacing w:line="220" w:lineRule="exact"/>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会議録</w:t>
            </w:r>
          </w:p>
          <w:p>
            <w:pPr>
              <w:pStyle w:val="0"/>
              <w:spacing w:line="220" w:lineRule="exact"/>
              <w:ind w:leftChars="0" w:firstLine="0" w:firstLineChars="0"/>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kern w:val="0"/>
                <w:sz w:val="18"/>
              </w:rPr>
              <w:t>回分有</w:t>
            </w:r>
          </w:p>
          <w:p>
            <w:pPr>
              <w:pStyle w:val="0"/>
              <w:spacing w:line="220" w:lineRule="exact"/>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利用者等</w:t>
            </w:r>
          </w:p>
          <w:p>
            <w:pPr>
              <w:pStyle w:val="0"/>
              <w:spacing w:line="220" w:lineRule="exact"/>
              <w:ind w:leftChars="0" w:firstLine="0" w:firstLineChars="0"/>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kern w:val="0"/>
                <w:sz w:val="18"/>
              </w:rPr>
              <w:t>回出席</w:t>
            </w:r>
          </w:p>
          <w:p>
            <w:pPr>
              <w:pStyle w:val="0"/>
              <w:spacing w:line="220" w:lineRule="exact"/>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地域住民</w:t>
            </w:r>
          </w:p>
          <w:p>
            <w:pPr>
              <w:pStyle w:val="0"/>
              <w:spacing w:line="220" w:lineRule="exact"/>
              <w:ind w:leftChars="0" w:firstLine="0" w:firstLineChars="0"/>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kern w:val="0"/>
                <w:sz w:val="18"/>
              </w:rPr>
              <w:t>回出席</w:t>
            </w:r>
          </w:p>
          <w:p>
            <w:pPr>
              <w:pStyle w:val="0"/>
              <w:spacing w:line="220" w:lineRule="exact"/>
              <w:rPr>
                <w:rFonts w:hint="default" w:ascii="ＭＳ ゴシック" w:hAnsi="ＭＳ ゴシック" w:eastAsia="ＭＳ ゴシック"/>
                <w:color w:val="auto"/>
                <w:sz w:val="18"/>
              </w:rPr>
            </w:pPr>
            <w:r>
              <w:rPr>
                <w:rFonts w:hint="eastAsia" w:ascii="ＭＳ ゴシック" w:hAnsi="ＭＳ ゴシック" w:eastAsia="ＭＳ ゴシック"/>
                <w:color w:val="auto"/>
                <w:kern w:val="0"/>
                <w:sz w:val="18"/>
              </w:rPr>
              <w:t>市職員又は地域包括支援センター職員</w:t>
            </w:r>
          </w:p>
          <w:p>
            <w:pPr>
              <w:pStyle w:val="0"/>
              <w:spacing w:line="220" w:lineRule="exact"/>
              <w:ind w:leftChars="0" w:firstLine="0" w:firstLineChars="0"/>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kern w:val="0"/>
                <w:sz w:val="18"/>
              </w:rPr>
              <w:t>回出席</w:t>
            </w:r>
          </w:p>
          <w:p>
            <w:pPr>
              <w:pStyle w:val="0"/>
              <w:spacing w:line="220" w:lineRule="exact"/>
              <w:rPr>
                <w:rFonts w:hint="default" w:ascii="ＭＳ ゴシック" w:hAnsi="ＭＳ ゴシック" w:eastAsia="ＭＳ ゴシック"/>
                <w:color w:val="auto"/>
                <w:kern w:val="0"/>
                <w:sz w:val="18"/>
              </w:rPr>
            </w:pPr>
          </w:p>
          <w:p>
            <w:pPr>
              <w:pStyle w:val="0"/>
              <w:spacing w:line="220" w:lineRule="exact"/>
              <w:rPr>
                <w:rFonts w:hint="default" w:ascii="ＭＳ ゴシック" w:hAnsi="ＭＳ ゴシック" w:eastAsia="ＭＳ ゴシック"/>
                <w:color w:val="auto"/>
                <w:kern w:val="0"/>
                <w:sz w:val="18"/>
              </w:rPr>
            </w:pPr>
          </w:p>
          <w:p>
            <w:pPr>
              <w:pStyle w:val="0"/>
              <w:spacing w:line="220" w:lineRule="exact"/>
              <w:rPr>
                <w:rFonts w:hint="default" w:ascii="ＭＳ ゴシック" w:hAnsi="ＭＳ ゴシック" w:eastAsia="ＭＳ ゴシック"/>
                <w:color w:val="auto"/>
                <w:kern w:val="0"/>
                <w:sz w:val="18"/>
              </w:rPr>
            </w:pPr>
          </w:p>
          <w:p>
            <w:pPr>
              <w:pStyle w:val="0"/>
              <w:spacing w:line="220" w:lineRule="exac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合同開催事例：</w:t>
            </w:r>
          </w:p>
          <w:p>
            <w:pPr>
              <w:pStyle w:val="0"/>
              <w:spacing w:line="220" w:lineRule="exact"/>
              <w:jc w:val="center"/>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有・無</w:t>
            </w:r>
            <w:r>
              <w:rPr>
                <w:rFonts w:hint="eastAsia" w:ascii="ＭＳ ゴシック" w:hAnsi="ＭＳ ゴシック" w:eastAsia="ＭＳ ゴシック"/>
                <w:color w:val="auto"/>
                <w:kern w:val="0"/>
                <w:sz w:val="18"/>
              </w:rPr>
              <w:t>)</w:t>
            </w:r>
          </w:p>
          <w:p>
            <w:pPr>
              <w:pStyle w:val="0"/>
              <w:spacing w:line="220" w:lineRule="exact"/>
              <w:rPr>
                <w:rFonts w:hint="default" w:ascii="ＭＳ ゴシック" w:hAnsi="ＭＳ ゴシック" w:eastAsia="ＭＳ ゴシック"/>
                <w:color w:val="auto"/>
                <w:kern w:val="0"/>
                <w:sz w:val="18"/>
              </w:rPr>
            </w:pPr>
          </w:p>
          <w:p>
            <w:pPr>
              <w:pStyle w:val="0"/>
              <w:spacing w:line="220" w:lineRule="exact"/>
              <w:rPr>
                <w:rFonts w:hint="default" w:ascii="ＭＳ ゴシック" w:hAnsi="ＭＳ ゴシック" w:eastAsia="ＭＳ ゴシック"/>
                <w:color w:val="auto"/>
                <w:kern w:val="0"/>
                <w:sz w:val="18"/>
              </w:rPr>
            </w:pPr>
          </w:p>
          <w:p>
            <w:pPr>
              <w:pStyle w:val="0"/>
              <w:spacing w:line="220" w:lineRule="exact"/>
              <w:rPr>
                <w:rFonts w:hint="default" w:ascii="ＭＳ ゴシック" w:hAnsi="ＭＳ ゴシック" w:eastAsia="ＭＳ ゴシック"/>
                <w:color w:val="auto"/>
                <w:kern w:val="0"/>
                <w:sz w:val="18"/>
              </w:rPr>
            </w:pPr>
          </w:p>
          <w:p>
            <w:pPr>
              <w:pStyle w:val="0"/>
              <w:spacing w:line="220" w:lineRule="exact"/>
              <w:rPr>
                <w:rFonts w:hint="default" w:ascii="ＭＳ ゴシック" w:hAnsi="ＭＳ ゴシック" w:eastAsia="ＭＳ ゴシック"/>
                <w:color w:val="auto"/>
                <w:kern w:val="0"/>
                <w:sz w:val="18"/>
              </w:rPr>
            </w:pPr>
          </w:p>
          <w:p>
            <w:pPr>
              <w:pStyle w:val="0"/>
              <w:spacing w:line="220" w:lineRule="exact"/>
              <w:rPr>
                <w:rFonts w:hint="default" w:ascii="ＭＳ ゴシック" w:hAnsi="ＭＳ ゴシック" w:eastAsia="ＭＳ ゴシック"/>
                <w:color w:val="auto"/>
                <w:kern w:val="0"/>
                <w:sz w:val="18"/>
              </w:rPr>
            </w:pPr>
          </w:p>
          <w:p>
            <w:pPr>
              <w:pStyle w:val="0"/>
              <w:spacing w:line="220" w:lineRule="exact"/>
              <w:rPr>
                <w:rFonts w:hint="default" w:ascii="ＭＳ ゴシック" w:hAnsi="ＭＳ ゴシック" w:eastAsia="ＭＳ ゴシック"/>
                <w:color w:val="auto"/>
                <w:sz w:val="18"/>
              </w:rPr>
            </w:pPr>
          </w:p>
          <w:p>
            <w:pPr>
              <w:pStyle w:val="0"/>
              <w:spacing w:line="220" w:lineRule="exact"/>
              <w:rPr>
                <w:rFonts w:hint="default" w:ascii="ＭＳ ゴシック" w:hAnsi="ＭＳ ゴシック" w:eastAsia="ＭＳ ゴシック"/>
                <w:color w:val="auto"/>
                <w:sz w:val="18"/>
              </w:rPr>
            </w:pPr>
          </w:p>
          <w:p>
            <w:pPr>
              <w:pStyle w:val="0"/>
              <w:spacing w:line="220" w:lineRule="exact"/>
              <w:rPr>
                <w:rFonts w:hint="default" w:ascii="ＭＳ ゴシック" w:hAnsi="ＭＳ ゴシック" w:eastAsia="ＭＳ ゴシック"/>
                <w:color w:val="auto"/>
                <w:sz w:val="18"/>
              </w:rPr>
            </w:pPr>
          </w:p>
          <w:p>
            <w:pPr>
              <w:pStyle w:val="0"/>
              <w:spacing w:line="220" w:lineRule="exact"/>
              <w:rPr>
                <w:rFonts w:hint="default" w:ascii="ＭＳ ゴシック" w:hAnsi="ＭＳ ゴシック" w:eastAsia="ＭＳ ゴシック"/>
                <w:color w:val="auto"/>
                <w:sz w:val="18"/>
              </w:rPr>
            </w:pPr>
          </w:p>
          <w:p>
            <w:pPr>
              <w:pStyle w:val="0"/>
              <w:spacing w:line="220" w:lineRule="exact"/>
              <w:rPr>
                <w:rFonts w:hint="default" w:ascii="ＭＳ ゴシック" w:hAnsi="ＭＳ ゴシック" w:eastAsia="ＭＳ ゴシック"/>
                <w:color w:val="auto"/>
                <w:sz w:val="18"/>
              </w:rPr>
            </w:pPr>
          </w:p>
          <w:p>
            <w:pPr>
              <w:pStyle w:val="0"/>
              <w:spacing w:line="220" w:lineRule="exact"/>
              <w:rPr>
                <w:rFonts w:hint="default" w:ascii="ＭＳ ゴシック" w:hAnsi="ＭＳ ゴシック" w:eastAsia="ＭＳ ゴシック"/>
                <w:color w:val="auto"/>
                <w:sz w:val="18"/>
              </w:rPr>
            </w:pPr>
          </w:p>
          <w:p>
            <w:pPr>
              <w:pStyle w:val="0"/>
              <w:spacing w:line="220" w:lineRule="exact"/>
              <w:rPr>
                <w:rFonts w:hint="default" w:ascii="ＭＳ ゴシック" w:hAnsi="ＭＳ ゴシック" w:eastAsia="ＭＳ ゴシック"/>
                <w:color w:val="auto"/>
                <w:sz w:val="18"/>
              </w:rPr>
            </w:pPr>
          </w:p>
          <w:p>
            <w:pPr>
              <w:pStyle w:val="0"/>
              <w:spacing w:line="220" w:lineRule="exact"/>
              <w:rPr>
                <w:rFonts w:hint="default" w:ascii="ＭＳ ゴシック" w:hAnsi="ＭＳ ゴシック" w:eastAsia="ＭＳ ゴシック"/>
                <w:color w:val="auto"/>
                <w:sz w:val="18"/>
              </w:rPr>
            </w:pPr>
          </w:p>
          <w:p>
            <w:pPr>
              <w:pStyle w:val="0"/>
              <w:spacing w:line="220" w:lineRule="exact"/>
              <w:rPr>
                <w:rFonts w:hint="default" w:ascii="ＭＳ ゴシック" w:hAnsi="ＭＳ ゴシック" w:eastAsia="ＭＳ ゴシック"/>
                <w:color w:val="auto"/>
                <w:sz w:val="18"/>
              </w:rPr>
            </w:pPr>
          </w:p>
          <w:p>
            <w:pPr>
              <w:pStyle w:val="0"/>
              <w:spacing w:line="220" w:lineRule="exact"/>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会議録の公表方法</w:t>
            </w:r>
          </w:p>
          <w:p>
            <w:pPr>
              <w:pStyle w:val="0"/>
              <w:spacing w:line="220" w:lineRule="exact"/>
              <w:rPr>
                <w:rFonts w:hint="default" w:ascii="ＭＳ ゴシック" w:hAnsi="ＭＳ ゴシック" w:eastAsia="ＭＳ ゴシック"/>
                <w:color w:val="auto"/>
                <w:sz w:val="18"/>
              </w:rPr>
            </w:pPr>
          </w:p>
          <w:p>
            <w:pPr>
              <w:pStyle w:val="0"/>
              <w:spacing w:line="220" w:lineRule="exact"/>
              <w:rPr>
                <w:rFonts w:hint="default" w:ascii="ＭＳ ゴシック" w:hAnsi="ＭＳ ゴシック" w:eastAsia="ＭＳ ゴシック"/>
                <w:color w:val="auto"/>
                <w:sz w:val="18"/>
              </w:rPr>
            </w:pPr>
          </w:p>
          <w:p>
            <w:pPr>
              <w:pStyle w:val="0"/>
              <w:spacing w:line="220" w:lineRule="exact"/>
              <w:rPr>
                <w:rFonts w:hint="default" w:ascii="ＭＳ ゴシック" w:hAnsi="ＭＳ ゴシック" w:eastAsia="ＭＳ ゴシック"/>
                <w:color w:val="auto"/>
                <w:sz w:val="18"/>
              </w:rPr>
            </w:pPr>
          </w:p>
          <w:p>
            <w:pPr>
              <w:pStyle w:val="0"/>
              <w:spacing w:line="220" w:lineRule="exact"/>
              <w:rPr>
                <w:rFonts w:hint="default" w:ascii="ＭＳ ゴシック" w:hAnsi="ＭＳ ゴシック" w:eastAsia="ＭＳ ゴシック"/>
                <w:color w:val="auto"/>
                <w:sz w:val="18"/>
              </w:rPr>
            </w:pPr>
          </w:p>
          <w:p>
            <w:pPr>
              <w:pStyle w:val="0"/>
              <w:spacing w:line="220" w:lineRule="exact"/>
              <w:rPr>
                <w:rFonts w:hint="default" w:ascii="ＭＳ ゴシック" w:hAnsi="ＭＳ ゴシック" w:eastAsia="ＭＳ ゴシック"/>
                <w:color w:val="auto"/>
                <w:sz w:val="18"/>
              </w:rPr>
            </w:pPr>
          </w:p>
          <w:p>
            <w:pPr>
              <w:pStyle w:val="0"/>
              <w:spacing w:line="220" w:lineRule="exact"/>
              <w:rPr>
                <w:rFonts w:hint="eastAsia" w:ascii="ＭＳ ゴシック" w:hAnsi="ＭＳ ゴシック" w:eastAsia="ＭＳ ゴシック"/>
                <w:color w:val="auto"/>
                <w:sz w:val="18"/>
              </w:rPr>
            </w:pPr>
          </w:p>
          <w:p>
            <w:pPr>
              <w:pStyle w:val="0"/>
              <w:spacing w:line="220" w:lineRule="exact"/>
              <w:rPr>
                <w:rFonts w:hint="default" w:ascii="ＭＳ ゴシック" w:hAnsi="ＭＳ ゴシック" w:eastAsia="ＭＳ ゴシック"/>
                <w:color w:val="auto"/>
                <w:sz w:val="18"/>
              </w:rPr>
            </w:pPr>
          </w:p>
          <w:p>
            <w:pPr>
              <w:pStyle w:val="0"/>
              <w:spacing w:line="220" w:lineRule="exact"/>
              <w:rPr>
                <w:rFonts w:hint="default" w:ascii="ＭＳ ゴシック" w:hAnsi="ＭＳ ゴシック" w:eastAsia="ＭＳ ゴシック"/>
                <w:color w:val="auto"/>
                <w:sz w:val="18"/>
              </w:rPr>
            </w:pPr>
          </w:p>
          <w:p>
            <w:pPr>
              <w:pStyle w:val="0"/>
              <w:spacing w:line="220" w:lineRule="exact"/>
              <w:rPr>
                <w:rFonts w:hint="default" w:ascii="ＭＳ ゴシック" w:hAnsi="ＭＳ ゴシック" w:eastAsia="ＭＳ ゴシック"/>
                <w:color w:val="auto"/>
                <w:sz w:val="18"/>
              </w:rPr>
            </w:pPr>
          </w:p>
          <w:p>
            <w:pPr>
              <w:pStyle w:val="0"/>
              <w:spacing w:line="220" w:lineRule="exact"/>
              <w:rPr>
                <w:rFonts w:hint="default" w:ascii="ＭＳ ゴシック" w:hAnsi="ＭＳ ゴシック" w:eastAsia="ＭＳ ゴシック"/>
                <w:color w:val="auto"/>
                <w:sz w:val="18"/>
              </w:rPr>
            </w:pPr>
          </w:p>
          <w:p>
            <w:pPr>
              <w:pStyle w:val="0"/>
              <w:spacing w:line="220" w:lineRule="exact"/>
              <w:rPr>
                <w:rFonts w:hint="default" w:ascii="ＭＳ ゴシック" w:hAnsi="ＭＳ ゴシック" w:eastAsia="ＭＳ ゴシック"/>
                <w:color w:val="auto"/>
                <w:sz w:val="18"/>
              </w:rPr>
            </w:pPr>
          </w:p>
          <w:p>
            <w:pPr>
              <w:pStyle w:val="0"/>
              <w:spacing w:line="220" w:lineRule="exact"/>
              <w:rPr>
                <w:rFonts w:hint="default" w:ascii="ＭＳ ゴシック" w:hAnsi="ＭＳ ゴシック" w:eastAsia="ＭＳ ゴシック"/>
                <w:color w:val="auto"/>
                <w:sz w:val="18"/>
              </w:rPr>
            </w:pPr>
          </w:p>
          <w:p>
            <w:pPr>
              <w:pStyle w:val="0"/>
              <w:spacing w:line="220" w:lineRule="exact"/>
              <w:rPr>
                <w:rFonts w:hint="default" w:ascii="ＭＳ ゴシック" w:hAnsi="ＭＳ ゴシック" w:eastAsia="ＭＳ ゴシック"/>
                <w:color w:val="auto"/>
                <w:sz w:val="18"/>
              </w:rPr>
            </w:pPr>
          </w:p>
          <w:p>
            <w:pPr>
              <w:pStyle w:val="0"/>
              <w:spacing w:line="220" w:lineRule="exact"/>
              <w:rPr>
                <w:rFonts w:hint="default" w:ascii="ＭＳ ゴシック" w:hAnsi="ＭＳ ゴシック" w:eastAsia="ＭＳ ゴシック"/>
                <w:color w:val="auto"/>
                <w:w w:val="90"/>
                <w:sz w:val="18"/>
              </w:rPr>
            </w:pPr>
            <w:r>
              <w:rPr>
                <w:rFonts w:hint="eastAsia" w:ascii="ＭＳ ゴシック" w:hAnsi="ＭＳ ゴシック" w:eastAsia="ＭＳ ゴシック"/>
                <w:color w:val="auto"/>
                <w:w w:val="90"/>
                <w:sz w:val="18"/>
              </w:rPr>
              <w:t>事業所と同一の建物に居住する利用者へのサービス提供：</w:t>
            </w:r>
          </w:p>
          <w:p>
            <w:pPr>
              <w:pStyle w:val="0"/>
              <w:spacing w:line="220" w:lineRule="exact"/>
              <w:jc w:val="center"/>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r>
              <w:rPr>
                <w:rFonts w:hint="eastAsia" w:ascii="ＭＳ ゴシック" w:hAnsi="ＭＳ ゴシック" w:eastAsia="ＭＳ ゴシック"/>
                <w:color w:val="auto"/>
                <w:sz w:val="18"/>
              </w:rPr>
              <w:t>)</w:t>
            </w:r>
          </w:p>
        </w:tc>
      </w:tr>
      <w:tr>
        <w:trPr/>
        <w:tc>
          <w:tcPr>
            <w:tcW w:w="1620" w:type="dxa"/>
            <w:vAlign w:val="top"/>
          </w:tcPr>
          <w:p>
            <w:pPr>
              <w:pStyle w:val="23"/>
              <w:wordWrap w:val="1"/>
              <w:spacing w:line="220" w:lineRule="exact"/>
              <w:ind w:left="184" w:hanging="184" w:hangingChars="100"/>
              <w:jc w:val="both"/>
              <w:rPr>
                <w:rFonts w:hint="default" w:ascii="ＭＳ ゴシック" w:hAnsi="ＭＳ ゴシック"/>
                <w:color w:val="auto"/>
              </w:rPr>
            </w:pPr>
            <w:r>
              <w:rPr>
                <w:rFonts w:hint="eastAsia" w:ascii="ＭＳ ゴシック" w:hAnsi="ＭＳ ゴシック"/>
                <w:color w:val="auto"/>
              </w:rPr>
              <w:t>32</w:t>
            </w:r>
            <w:r>
              <w:rPr>
                <w:rFonts w:hint="eastAsia" w:ascii="ＭＳ ゴシック" w:hAnsi="ＭＳ ゴシック"/>
                <w:color w:val="auto"/>
              </w:rPr>
              <w:t>　事故発生時の対応</w:t>
            </w:r>
          </w:p>
        </w:tc>
        <w:tc>
          <w:tcPr>
            <w:tcW w:w="5940" w:type="dxa"/>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利用者に対するサービスの提供により事故が発生した場合は、市町村、当該利用者の家族、当該利用者に係る指定居宅介護支援事業者等に連絡を行うとともに、必要な措置を講じているか。</w:t>
            </w: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w w:val="50"/>
              </w:rPr>
              <w:t>◆平１８厚令３４第３５条第１項</w:t>
            </w:r>
          </w:p>
          <w:p>
            <w:pPr>
              <w:pStyle w:val="23"/>
              <w:wordWrap w:val="1"/>
              <w:spacing w:line="220" w:lineRule="exact"/>
              <w:rPr>
                <w:rFonts w:hint="default" w:ascii="ＭＳ ゴシック" w:hAnsi="ＭＳ ゴシック"/>
                <w:color w:val="auto"/>
              </w:rPr>
            </w:pPr>
          </w:p>
          <w:p>
            <w:pPr>
              <w:pStyle w:val="23"/>
              <w:wordWrap w:val="1"/>
              <w:spacing w:line="22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事故が発生した場合の対応方法をあらかじめ定めておくことが望ましい。　　</w:t>
            </w:r>
            <w:r>
              <w:rPr>
                <w:rFonts w:hint="eastAsia" w:ascii="ＭＳ ゴシック" w:hAnsi="ＭＳ ゴシック"/>
                <w:color w:val="auto"/>
                <w:w w:val="50"/>
              </w:rPr>
              <w:t>◆平１８解釈通知第３の</w:t>
            </w:r>
            <w:r>
              <w:rPr>
                <w:rFonts w:hint="eastAsia" w:ascii="ＭＳ ゴシック" w:hAnsi="ＭＳ ゴシック"/>
                <w:color w:val="auto"/>
                <w:spacing w:val="-4"/>
                <w:w w:val="50"/>
              </w:rPr>
              <w:t>二の二の３（１１）</w:t>
            </w:r>
            <w:r>
              <w:rPr>
                <w:rFonts w:hint="eastAsia" w:ascii="ＭＳ ゴシック" w:hAnsi="ＭＳ ゴシック"/>
                <w:color w:val="auto"/>
                <w:w w:val="50"/>
              </w:rPr>
              <w:t>①</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184" w:hanging="184" w:hangingChars="100"/>
              <w:rPr>
                <w:rFonts w:hint="default" w:ascii="ＭＳ ゴシック" w:hAnsi="ＭＳ ゴシック"/>
                <w:color w:val="auto"/>
                <w:w w:val="5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事故が発生した場合には、事故の状況及び事故に際して採った処置を記録しているか。　　</w:t>
            </w:r>
            <w:r>
              <w:rPr>
                <w:rFonts w:hint="eastAsia" w:ascii="ＭＳ ゴシック" w:hAnsi="ＭＳ ゴシック"/>
                <w:color w:val="auto"/>
                <w:w w:val="50"/>
              </w:rPr>
              <w:t>◆平１８厚令３４第３５条第２項</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360" w:hanging="360" w:hangingChars="200"/>
              <w:rPr>
                <w:rFonts w:hint="default"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rPr>
              <w:t>◎　事故が生じた際にはその原因を解明し、再発防止対策を講じること。　　</w:t>
            </w:r>
            <w:r>
              <w:rPr>
                <w:rFonts w:hint="eastAsia" w:ascii="ＭＳ ゴシック" w:hAnsi="ＭＳ ゴシック"/>
                <w:color w:val="auto"/>
                <w:w w:val="50"/>
              </w:rPr>
              <w:t>◆平１８解釈通知第３の</w:t>
            </w:r>
            <w:r>
              <w:rPr>
                <w:rFonts w:hint="eastAsia" w:ascii="ＭＳ ゴシック" w:hAnsi="ＭＳ ゴシック"/>
                <w:color w:val="auto"/>
                <w:spacing w:val="-4"/>
                <w:w w:val="50"/>
              </w:rPr>
              <w:t>二の二の３（１１）</w:t>
            </w:r>
            <w:r>
              <w:rPr>
                <w:rFonts w:hint="eastAsia" w:ascii="ＭＳ ゴシック" w:hAnsi="ＭＳ ゴシック"/>
                <w:color w:val="auto"/>
                <w:w w:val="50"/>
              </w:rPr>
              <w:t>③</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利用者に対するサービスの提供により賠償すべき事故が発生した場合は、損害賠償を速やかに行っているか。　</w:t>
            </w:r>
            <w:r>
              <w:rPr>
                <w:rFonts w:hint="eastAsia" w:ascii="ＭＳ ゴシック" w:hAnsi="ＭＳ ゴシック"/>
                <w:color w:val="auto"/>
                <w:w w:val="50"/>
              </w:rPr>
              <w:t>◆平１８厚令３４第３５条第３項</w:t>
            </w: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　損害賠償保険に加入又は賠償資力を有することが望ましい。</w:t>
            </w:r>
          </w:p>
          <w:p>
            <w:pPr>
              <w:pStyle w:val="0"/>
              <w:spacing w:line="220" w:lineRule="exact"/>
              <w:rPr>
                <w:rFonts w:hint="default"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二の二の３（１１）</w:t>
            </w:r>
            <w:r>
              <w:rPr>
                <w:rFonts w:hint="eastAsia" w:ascii="ＭＳ ゴシック" w:hAnsi="ＭＳ ゴシック" w:eastAsia="ＭＳ ゴシック"/>
                <w:color w:val="auto"/>
                <w:w w:val="50"/>
              </w:rPr>
              <w:t>②</w:t>
            </w:r>
          </w:p>
          <w:p>
            <w:pPr>
              <w:pStyle w:val="0"/>
              <w:spacing w:line="220" w:lineRule="exact"/>
              <w:ind w:left="180" w:hanging="180" w:hangingChars="100"/>
              <w:rPr>
                <w:rFonts w:hint="default" w:ascii="ＭＳ ゴシック" w:hAnsi="ＭＳ ゴシック" w:eastAsia="ＭＳ ゴシック"/>
                <w:color w:val="auto"/>
              </w:rPr>
            </w:pPr>
          </w:p>
          <w:p>
            <w:pPr>
              <w:pStyle w:val="0"/>
              <w:spacing w:line="220" w:lineRule="exact"/>
              <w:ind w:left="180" w:hanging="180" w:hangingChars="100"/>
              <w:rPr>
                <w:rFonts w:hint="default" w:ascii="ＭＳ ゴシック" w:hAnsi="ＭＳ ゴシック" w:eastAsia="ＭＳ ゴシック"/>
                <w:color w:val="auto"/>
              </w:rPr>
            </w:pPr>
            <w:r>
              <w:rPr>
                <w:rFonts w:hint="eastAsia" w:ascii="ＭＳ ゴシック" w:hAnsi="ＭＳ ゴシック" w:eastAsia="ＭＳ ゴシック"/>
                <w:color w:val="auto"/>
              </w:rPr>
              <w:t>□　夜間及び深夜に指定地域密着型通所介護以外のサービス（平</w:t>
            </w:r>
            <w:r>
              <w:rPr>
                <w:rFonts w:hint="eastAsia" w:ascii="ＭＳ ゴシック" w:hAnsi="ＭＳ ゴシック" w:eastAsia="ＭＳ ゴシック"/>
                <w:color w:val="auto"/>
              </w:rPr>
              <w:t>18</w:t>
            </w:r>
            <w:r>
              <w:rPr>
                <w:rFonts w:hint="eastAsia" w:ascii="ＭＳ ゴシック" w:hAnsi="ＭＳ ゴシック" w:eastAsia="ＭＳ ゴシック"/>
                <w:color w:val="auto"/>
              </w:rPr>
              <w:t>厚令</w:t>
            </w:r>
            <w:r>
              <w:rPr>
                <w:rFonts w:hint="eastAsia" w:ascii="ＭＳ ゴシック" w:hAnsi="ＭＳ ゴシック" w:eastAsia="ＭＳ ゴシック"/>
                <w:color w:val="auto"/>
              </w:rPr>
              <w:t>34</w:t>
            </w:r>
            <w:r>
              <w:rPr>
                <w:rFonts w:hint="eastAsia" w:ascii="ＭＳ ゴシック" w:hAnsi="ＭＳ ゴシック" w:eastAsia="ＭＳ ゴシック"/>
                <w:color w:val="auto"/>
              </w:rPr>
              <w:t>第</w:t>
            </w:r>
            <w:r>
              <w:rPr>
                <w:rFonts w:hint="eastAsia" w:ascii="ＭＳ ゴシック" w:hAnsi="ＭＳ ゴシック" w:eastAsia="ＭＳ ゴシック"/>
                <w:color w:val="auto"/>
              </w:rPr>
              <w:t>22</w:t>
            </w:r>
            <w:r>
              <w:rPr>
                <w:rFonts w:hint="eastAsia" w:ascii="ＭＳ ゴシック" w:hAnsi="ＭＳ ゴシック" w:eastAsia="ＭＳ ゴシック"/>
                <w:color w:val="auto"/>
              </w:rPr>
              <w:t>条第４項に規定する「宿泊サービス」）の提供により事故が発生した場合は、上記に準じた必要な措置を講じているか。</w:t>
            </w:r>
          </w:p>
          <w:p>
            <w:pPr>
              <w:pStyle w:val="0"/>
              <w:spacing w:line="220" w:lineRule="exact"/>
              <w:ind w:left="180" w:hanging="180" w:hangingChars="100"/>
              <w:rPr>
                <w:rFonts w:hint="default"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◆平１８厚令３４第３５条第４項</w:t>
            </w:r>
          </w:p>
          <w:p>
            <w:pPr>
              <w:pStyle w:val="0"/>
              <w:spacing w:line="220" w:lineRule="exact"/>
              <w:ind w:left="180" w:hanging="180" w:hangingChars="100"/>
              <w:rPr>
                <w:rFonts w:hint="default" w:ascii="ＭＳ ゴシック" w:hAnsi="ＭＳ ゴシック" w:eastAsia="ＭＳ ゴシック"/>
                <w:color w:val="auto"/>
              </w:rPr>
            </w:pP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マニュアル：</w:t>
            </w:r>
            <w:r>
              <w:rPr>
                <w:rFonts w:hint="eastAsia" w:ascii="ＭＳ ゴシック" w:hAnsi="ＭＳ ゴシック"/>
                <w:color w:val="auto"/>
              </w:rPr>
              <w:t>(</w:t>
            </w:r>
            <w:r>
              <w:rPr>
                <w:rFonts w:hint="eastAsia" w:ascii="ＭＳ ゴシック" w:hAnsi="ＭＳ ゴシック"/>
                <w:color w:val="auto"/>
              </w:rPr>
              <w:t>有・無</w:t>
            </w:r>
            <w:r>
              <w:rPr>
                <w:rFonts w:hint="eastAsia" w:ascii="ＭＳ ゴシック" w:hAnsi="ＭＳ ゴシック"/>
                <w:color w:val="auto"/>
              </w:rPr>
              <w:t>)</w:t>
            </w: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eastAsia" w:ascii="ＭＳ ゴシック" w:hAnsi="ＭＳ ゴシック"/>
                <w:color w:val="auto"/>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事故の発生：</w:t>
            </w:r>
          </w:p>
          <w:p>
            <w:pPr>
              <w:pStyle w:val="23"/>
              <w:wordWrap w:val="1"/>
              <w:spacing w:line="220" w:lineRule="exact"/>
              <w:jc w:val="center"/>
              <w:rPr>
                <w:rFonts w:hint="default"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rPr>
              <w:t>有・無</w:t>
            </w:r>
            <w:r>
              <w:rPr>
                <w:rFonts w:hint="eastAsia" w:ascii="ＭＳ ゴシック" w:hAnsi="ＭＳ ゴシック"/>
                <w:color w:val="auto"/>
              </w:rPr>
              <w:t>)</w:t>
            </w: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ヒヤリハット：</w:t>
            </w:r>
          </w:p>
          <w:p>
            <w:pPr>
              <w:pStyle w:val="23"/>
              <w:wordWrap w:val="1"/>
              <w:spacing w:line="220" w:lineRule="exact"/>
              <w:jc w:val="center"/>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rPr>
              <w:t>有・無</w:t>
            </w:r>
            <w:r>
              <w:rPr>
                <w:rFonts w:hint="eastAsia" w:ascii="ＭＳ ゴシック" w:hAnsi="ＭＳ ゴシック"/>
                <w:color w:val="auto"/>
              </w:rPr>
              <w:t>)</w:t>
            </w:r>
          </w:p>
          <w:p>
            <w:pPr>
              <w:pStyle w:val="23"/>
              <w:wordWrap w:val="1"/>
              <w:spacing w:line="220" w:lineRule="exact"/>
              <w:rPr>
                <w:rFonts w:hint="default" w:ascii="ＭＳ ゴシック" w:hAnsi="ＭＳ ゴシック"/>
                <w:color w:val="auto"/>
                <w:spacing w:val="0"/>
              </w:rPr>
            </w:pP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賠償保険加入：</w:t>
            </w:r>
          </w:p>
          <w:p>
            <w:pPr>
              <w:pStyle w:val="0"/>
              <w:spacing w:line="220" w:lineRule="exact"/>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（有・無）</w:t>
            </w:r>
          </w:p>
          <w:p>
            <w:pPr>
              <w:pStyle w:val="0"/>
              <w:spacing w:line="220" w:lineRule="exact"/>
              <w:rPr>
                <w:rFonts w:hint="default" w:ascii="ＭＳ ゴシック" w:hAnsi="ＭＳ ゴシック" w:eastAsia="ＭＳ ゴシック"/>
                <w:color w:val="auto"/>
              </w:rPr>
            </w:pP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保険名：</w:t>
            </w:r>
          </w:p>
          <w:p>
            <w:pPr>
              <w:pStyle w:val="0"/>
              <w:spacing w:line="220" w:lineRule="exact"/>
              <w:rPr>
                <w:rFonts w:hint="default" w:ascii="ＭＳ ゴシック" w:hAnsi="ＭＳ ゴシック" w:eastAsia="ＭＳ ゴシック"/>
                <w:color w:val="auto"/>
              </w:rPr>
            </w:pPr>
          </w:p>
        </w:tc>
      </w:tr>
      <w:tr>
        <w:trPr/>
        <w:tc>
          <w:tcPr>
            <w:tcW w:w="1620" w:type="dxa"/>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33</w:t>
            </w:r>
            <w:r>
              <w:rPr>
                <w:rFonts w:hint="eastAsia" w:ascii="ＭＳ ゴシック" w:hAnsi="ＭＳ ゴシック" w:eastAsia="ＭＳ ゴシック"/>
                <w:color w:val="auto"/>
              </w:rPr>
              <w:t>　虐待の防止</w:t>
            </w:r>
          </w:p>
        </w:tc>
        <w:tc>
          <w:tcPr>
            <w:tcW w:w="5940" w:type="dxa"/>
            <w:vAlign w:val="top"/>
          </w:tcPr>
          <w:p>
            <w:pPr>
              <w:pStyle w:val="0"/>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虐待の発生又はその再発を防止するため、次に掲げる措置を講じているか。　　</w:t>
            </w:r>
            <w:r>
              <w:rPr>
                <w:rFonts w:hint="eastAsia" w:ascii="ＭＳ ゴシック" w:hAnsi="ＭＳ ゴシック" w:eastAsia="ＭＳ ゴシック"/>
                <w:color w:val="auto"/>
                <w:w w:val="50"/>
              </w:rPr>
              <w:t>◆平１８厚令３４第３条の３８の２準用</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ア　虐待防止のための対策を検討する委員会（テレビ電話装置等を活用して行うことができるものとする。）を定期的に開催するとともに、その結果について従業者に周知徹底を図っているか。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イ　虐待防止のための指針を整備しているか。</w:t>
            </w:r>
          </w:p>
          <w:p>
            <w:pPr>
              <w:pStyle w:val="0"/>
              <w:ind w:left="360" w:hanging="360" w:hangingChars="200"/>
              <w:jc w:val="both"/>
              <w:rPr>
                <w:rFonts w:hint="eastAsia" w:ascii="ＭＳ ゴシック" w:hAnsi="ＭＳ ゴシック" w:eastAsia="ＭＳ ゴシック"/>
                <w:color w:val="auto"/>
              </w:rPr>
            </w:pPr>
            <w:r>
              <w:rPr>
                <w:rFonts w:hint="eastAsia" w:ascii="ＭＳ ゴシック" w:hAnsi="ＭＳ ゴシック" w:eastAsia="ＭＳ ゴシック"/>
                <w:color w:val="auto"/>
              </w:rPr>
              <w:t>　ウ　従業者に対し、虐待の防止のための研修を定期的に実施しているか。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エ　上記の措置を適切に実施するための担当者を置いているか。</w:t>
            </w:r>
          </w:p>
          <w:p>
            <w:pPr>
              <w:pStyle w:val="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利用者の尊厳の保持・人格の尊重が達成されるよう。次に掲げる観点から虐待の防止に関する措置を講じるものとする。</w:t>
            </w:r>
          </w:p>
          <w:p>
            <w:pPr>
              <w:pStyle w:val="0"/>
              <w:spacing w:line="220" w:lineRule="exact"/>
              <w:rPr>
                <w:rFonts w:hint="default"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一の４（３１）</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ア　虐待の未然防止</w:t>
            </w:r>
          </w:p>
          <w:p>
            <w:pPr>
              <w:pStyle w:val="0"/>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高齢者の尊厳保持・人格尊重に対する配慮を常に心がけながらサービス提供にあたる必要がある。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イ　虐待の早期発見</w:t>
            </w:r>
          </w:p>
          <w:p>
            <w:pPr>
              <w:pStyle w:val="0"/>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ウ　虐待等への迅速かつ適切な対応</w:t>
            </w:r>
          </w:p>
          <w:p>
            <w:pPr>
              <w:pStyle w:val="0"/>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虐待が発生した場合は、速やかに市町村窓口に通報される必要があり、事業者は当該通報の手続が迅速かつ適切に行われ、市町村等が行う虐待等に対する調査等に協力するよう努めること。</w:t>
            </w:r>
          </w:p>
          <w:p>
            <w:pPr>
              <w:pStyle w:val="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３年間の経過措置を設けており、令和６年３月３１日までの間は、努力義務とされている。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一の４（３１）</w:t>
            </w:r>
          </w:p>
          <w:p>
            <w:pPr>
              <w:pStyle w:val="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委員会は、管理者を含む幅広い職種で構成する。構成メンバーの責務及び役割分担を明確化するとともに、定期的に開催することが必要である。また、事業所外の虐待防止の専門家を委員として積極的に活用することが望ましい。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一の４（３１）①</w:t>
            </w:r>
          </w:p>
          <w:p>
            <w:pPr>
              <w:pStyle w:val="0"/>
              <w:ind w:left="360" w:hanging="360" w:hangingChars="20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委員会は、他の会議体を設置している場合、これと一体的に設置・運営することとして差し支えない。また、他のサービス事業者との連携により行うことも差し支えない。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一の４（３１）①</w:t>
            </w:r>
          </w:p>
          <w:p>
            <w:pPr>
              <w:pStyle w:val="0"/>
              <w:ind w:left="360" w:hanging="360" w:hangingChars="20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委員会は、具体的には、次の事項について検討する。その際、そこで得た結果（虐待に対する体制、虐待等の再発防止策等）は、従業者に周知徹底を図る必要がある。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一の４（３１）①</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ア　虐待防止検討委員会その他事業所内の組織に関すること</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イ　虐待防止のための指針の整備に関すること</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ウ　虐待の防止のための職員研修の内容に関すること</w:t>
            </w:r>
          </w:p>
          <w:p>
            <w:pPr>
              <w:pStyle w:val="0"/>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エ　虐待等について、従業者が相談・報告できる体制整備に関すること</w:t>
            </w:r>
          </w:p>
          <w:p>
            <w:pPr>
              <w:pStyle w:val="0"/>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オ　従業者が虐待等を把握した場合に、市町村への通報が迅速かつ適切に行われるための方法に関すること</w:t>
            </w:r>
          </w:p>
          <w:p>
            <w:pPr>
              <w:pStyle w:val="0"/>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カ　虐待が発生した場合、その発生原因等の分析から得られる再発の確実な防止策に関すること</w:t>
            </w:r>
          </w:p>
          <w:p>
            <w:pPr>
              <w:pStyle w:val="0"/>
              <w:ind w:left="720" w:hanging="720" w:hangingChars="400"/>
              <w:jc w:val="both"/>
              <w:rPr>
                <w:rFonts w:hint="eastAsia" w:ascii="ＭＳ ゴシック" w:hAnsi="ＭＳ ゴシック" w:eastAsia="ＭＳ ゴシック"/>
                <w:color w:val="auto"/>
              </w:rPr>
            </w:pPr>
            <w:r>
              <w:rPr>
                <w:rFonts w:hint="eastAsia" w:ascii="ＭＳ ゴシック" w:hAnsi="ＭＳ ゴシック" w:eastAsia="ＭＳ ゴシック"/>
                <w:color w:val="auto"/>
              </w:rPr>
              <w:t>　　　キ　カの再発の防止策を講じた際に、効果についての評価に関すること</w:t>
            </w:r>
          </w:p>
          <w:p>
            <w:pPr>
              <w:pStyle w:val="0"/>
              <w:ind w:left="360" w:hanging="360" w:hangingChars="20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指針には次の項目を盛り込むこととする。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一の４（３１）②</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ア　事業所における虐待の防止に関する基本的な考え方</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イ　虐待防止検討委員会その他事業所内の組織に関する事項</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ウ　虐待防止のための職員研修に関する基本方針</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エ　虐待等が発生した場合の対応方法に関する基本方針</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オ　虐待等が発生した場合の相談・報告体制に関する事項</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カ　成年後見制度の利用支援に関する事項</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キ　虐待等に係る苦情解決方法に関する事項</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ク　利用者等に対する当該指針の閲覧に関する事項</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ケ　その他虐待の防止の推進のために必要な事項</w:t>
            </w:r>
          </w:p>
          <w:p>
            <w:pPr>
              <w:pStyle w:val="0"/>
              <w:ind w:left="360" w:hanging="360" w:hangingChars="20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職員教育を組織的に徹底させていくためには、事業者が指針に基づいた研修プログラムを作成し、定期的な研修（年１回以上）を実施するとともに、新規採用時には必ず虐待防止のための研修を実施することが重要。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一の４（３１）③</w:t>
            </w:r>
          </w:p>
          <w:p>
            <w:pPr>
              <w:pStyle w:val="0"/>
              <w:ind w:left="360" w:hanging="360" w:hangingChars="20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研修の実施は、事業所内での研修で差し支えない。</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一の４（３１）③</w:t>
            </w:r>
          </w:p>
          <w:p>
            <w:pPr>
              <w:pStyle w:val="0"/>
              <w:ind w:left="360" w:hanging="360" w:hangingChars="20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虐待を防止するための措置を適切に実施するため、専任の担当者を置くことが必要である。当該担当者としては、虐待防止検討委員会の責任者と同一の従業者が務めることが望ましい。</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一の４（３１）④</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委員会：（有・無）</w:t>
            </w: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指　針：（有・無）</w:t>
            </w: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研　修（年１回以上必要）：（有・無）</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実施日</w:t>
            </w:r>
            <w:bookmarkStart w:id="0" w:name="_GoBack"/>
            <w:bookmarkEnd w:id="0"/>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年　　月　　日</w:t>
            </w: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担当者：</w:t>
            </w:r>
          </w:p>
          <w:p>
            <w:pPr>
              <w:pStyle w:val="0"/>
              <w:rPr>
                <w:rFonts w:hint="eastAsia" w:ascii="ＭＳ ゴシック" w:hAnsi="ＭＳ ゴシック" w:eastAsia="ＭＳ ゴシック"/>
                <w:color w:val="auto"/>
              </w:rPr>
            </w:pPr>
          </w:p>
        </w:tc>
      </w:tr>
      <w:tr>
        <w:trPr/>
        <w:tc>
          <w:tcPr>
            <w:tcW w:w="162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34</w:t>
            </w:r>
            <w:r>
              <w:rPr>
                <w:rFonts w:hint="eastAsia" w:ascii="ＭＳ ゴシック" w:hAnsi="ＭＳ ゴシック" w:eastAsia="ＭＳ ゴシック"/>
                <w:color w:val="auto"/>
              </w:rPr>
              <w:t>　会計の区分</w:t>
            </w:r>
          </w:p>
        </w:tc>
        <w:tc>
          <w:tcPr>
            <w:tcW w:w="5940" w:type="dxa"/>
            <w:vAlign w:val="top"/>
          </w:tcPr>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事業所ごとに経理を区分するとともに、指定地域密着型通所介護事業の会計とその他の事業の会計を区分しているか。</w:t>
            </w:r>
          </w:p>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50"/>
              </w:rPr>
              <w:t>◆平１８厚令３４第３条の３９準用</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184" w:hanging="184" w:hangingChars="100"/>
              <w:rPr>
                <w:rFonts w:hint="default" w:ascii="ＭＳ ゴシック" w:hAnsi="ＭＳ ゴシック" w:eastAsia="ＭＳ ゴシック"/>
                <w:color w:val="auto"/>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具体的な会計処理の方法については、別に通知された「介護保険の給付対象事業における会計の区分について」に沿って適切に行わ</w:t>
            </w:r>
            <w:r>
              <w:rPr>
                <w:rFonts w:hint="eastAsia" w:ascii="ＭＳ ゴシック" w:hAnsi="ＭＳ ゴシック" w:eastAsia="ＭＳ ゴシック"/>
                <w:color w:val="auto"/>
              </w:rPr>
              <w:t>れているか。　　</w:t>
            </w:r>
            <w:r>
              <w:rPr>
                <w:rFonts w:hint="eastAsia" w:ascii="ＭＳ ゴシック" w:hAnsi="ＭＳ ゴシック" w:eastAsia="ＭＳ ゴシック"/>
                <w:color w:val="auto"/>
                <w:w w:val="50"/>
              </w:rPr>
              <w:t>◆平１３老振１８</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0"/>
              <w:spacing w:line="220" w:lineRule="exact"/>
              <w:rPr>
                <w:rFonts w:hint="default" w:ascii="ＭＳ ゴシック" w:hAnsi="ＭＳ ゴシック" w:eastAsia="ＭＳ ゴシック"/>
                <w:color w:val="auto"/>
              </w:rPr>
            </w:pPr>
          </w:p>
        </w:tc>
      </w:tr>
      <w:tr>
        <w:trPr/>
        <w:tc>
          <w:tcPr>
            <w:tcW w:w="162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35</w:t>
            </w:r>
            <w:r>
              <w:rPr>
                <w:rFonts w:hint="eastAsia" w:ascii="ＭＳ ゴシック" w:hAnsi="ＭＳ ゴシック" w:eastAsia="ＭＳ ゴシック"/>
                <w:color w:val="auto"/>
              </w:rPr>
              <w:t>　記録の整備</w:t>
            </w:r>
          </w:p>
        </w:tc>
        <w:tc>
          <w:tcPr>
            <w:tcW w:w="5940" w:type="dxa"/>
            <w:vAlign w:val="top"/>
          </w:tcPr>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従業者、設備、備品及び会計に関する諸記録を整備しているか。</w:t>
            </w:r>
          </w:p>
          <w:p>
            <w:pPr>
              <w:pStyle w:val="23"/>
              <w:wordWrap w:val="1"/>
              <w:spacing w:line="220" w:lineRule="exact"/>
              <w:rPr>
                <w:rFonts w:hint="default" w:ascii="ＭＳ ゴシック" w:hAnsi="ＭＳ ゴシック"/>
                <w:color w:val="auto"/>
                <w:w w:val="50"/>
              </w:rPr>
            </w:pPr>
            <w:r>
              <w:rPr>
                <w:rFonts w:hint="eastAsia" w:ascii="ＭＳ ゴシック" w:hAnsi="ＭＳ ゴシック"/>
                <w:color w:val="auto"/>
                <w:spacing w:val="0"/>
              </w:rPr>
              <w:t>　　　</w:t>
            </w:r>
            <w:r>
              <w:rPr>
                <w:rFonts w:hint="eastAsia" w:ascii="ＭＳ ゴシック" w:hAnsi="ＭＳ ゴシック"/>
                <w:color w:val="auto"/>
                <w:w w:val="50"/>
              </w:rPr>
              <w:t>◆平１８厚令３４第３６条第１項</w:t>
            </w:r>
          </w:p>
          <w:p>
            <w:pPr>
              <w:pStyle w:val="23"/>
              <w:wordWrap w:val="1"/>
              <w:spacing w:line="220" w:lineRule="exact"/>
              <w:rPr>
                <w:rFonts w:hint="default" w:ascii="ＭＳ ゴシック" w:hAnsi="ＭＳ ゴシック"/>
                <w:color w:val="auto"/>
                <w:spacing w:val="0"/>
              </w:rPr>
            </w:pPr>
          </w:p>
          <w:p>
            <w:pPr>
              <w:pStyle w:val="23"/>
              <w:wordWrap w:val="1"/>
              <w:spacing w:line="220" w:lineRule="exact"/>
              <w:ind w:leftChars="0" w:hanging="217" w:hangingChars="118"/>
              <w:jc w:val="both"/>
              <w:rPr>
                <w:rFonts w:hint="default"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利用者に対するサービスの提供に関する以下の諸記録を整備し、その完結の日から５年間保存しているか。</w:t>
            </w:r>
          </w:p>
          <w:p>
            <w:pPr>
              <w:pStyle w:val="23"/>
              <w:wordWrap w:val="1"/>
              <w:spacing w:line="220" w:lineRule="exact"/>
              <w:rPr>
                <w:rFonts w:hint="default" w:ascii="ＭＳ ゴシック" w:hAnsi="ＭＳ ゴシック"/>
                <w:color w:val="auto"/>
                <w:w w:val="50"/>
              </w:rPr>
            </w:pPr>
            <w:r>
              <w:rPr>
                <w:rFonts w:hint="eastAsia" w:ascii="ＭＳ ゴシック" w:hAnsi="ＭＳ ゴシック"/>
                <w:color w:val="auto"/>
              </w:rPr>
              <w:t>　　　</w:t>
            </w:r>
            <w:r>
              <w:rPr>
                <w:rFonts w:hint="eastAsia" w:ascii="ＭＳ ゴシック" w:hAnsi="ＭＳ ゴシック"/>
                <w:color w:val="auto"/>
                <w:w w:val="50"/>
              </w:rPr>
              <w:t>◆平１８厚令３４第３６条第２項、◆平２４市条例２２第７７条第２項</w:t>
            </w:r>
          </w:p>
          <w:p>
            <w:pPr>
              <w:pStyle w:val="23"/>
              <w:wordWrap w:val="1"/>
              <w:spacing w:line="220" w:lineRule="exact"/>
              <w:ind w:firstLine="184" w:firstLineChars="100"/>
              <w:rPr>
                <w:rFonts w:hint="default" w:ascii="ＭＳ ゴシック" w:hAnsi="ＭＳ ゴシック"/>
                <w:color w:val="auto"/>
              </w:rPr>
            </w:pPr>
          </w:p>
          <w:p>
            <w:pPr>
              <w:pStyle w:val="23"/>
              <w:wordWrap w:val="1"/>
              <w:spacing w:line="220" w:lineRule="exact"/>
              <w:ind w:firstLine="184" w:firstLineChars="100"/>
              <w:rPr>
                <w:rFonts w:hint="default" w:ascii="ＭＳ ゴシック" w:hAnsi="ＭＳ ゴシック"/>
                <w:color w:val="auto"/>
                <w:spacing w:val="0"/>
              </w:rPr>
            </w:pPr>
            <w:r>
              <w:rPr>
                <w:rFonts w:hint="eastAsia" w:ascii="ＭＳ ゴシック" w:hAnsi="ＭＳ ゴシック"/>
                <w:color w:val="auto"/>
              </w:rPr>
              <w:t>ア　地域密着型通所介護計画</w:t>
            </w:r>
          </w:p>
          <w:p>
            <w:pPr>
              <w:pStyle w:val="23"/>
              <w:wordWrap w:val="1"/>
              <w:spacing w:line="220" w:lineRule="exact"/>
              <w:ind w:left="364" w:leftChars="100" w:hanging="184" w:hangingChars="100"/>
              <w:rPr>
                <w:rFonts w:hint="default" w:ascii="ＭＳ ゴシック" w:hAnsi="ＭＳ ゴシック"/>
                <w:color w:val="auto"/>
                <w:spacing w:val="0"/>
              </w:rPr>
            </w:pPr>
            <w:r>
              <w:rPr>
                <w:rFonts w:hint="eastAsia" w:ascii="ＭＳ ゴシック" w:hAnsi="ＭＳ ゴシック"/>
                <w:color w:val="auto"/>
              </w:rPr>
              <w:t>イ　本主眼事項第４の</w:t>
            </w:r>
            <w:r>
              <w:rPr>
                <w:rFonts w:hint="eastAsia" w:ascii="ＭＳ ゴシック" w:hAnsi="ＭＳ ゴシック"/>
                <w:color w:val="auto"/>
              </w:rPr>
              <w:t>11</w:t>
            </w:r>
            <w:r>
              <w:rPr>
                <w:rFonts w:hint="eastAsia" w:ascii="ＭＳ ゴシック" w:hAnsi="ＭＳ ゴシック"/>
                <w:color w:val="auto"/>
              </w:rPr>
              <w:t>に規定する提供した具体的なサービスの内容等の記録</w:t>
            </w:r>
          </w:p>
          <w:p>
            <w:pPr>
              <w:pStyle w:val="23"/>
              <w:wordWrap w:val="1"/>
              <w:spacing w:line="220" w:lineRule="exact"/>
              <w:ind w:firstLine="184" w:firstLineChars="100"/>
              <w:rPr>
                <w:rFonts w:hint="default" w:ascii="ＭＳ ゴシック" w:hAnsi="ＭＳ ゴシック"/>
                <w:color w:val="auto"/>
                <w:spacing w:val="0"/>
              </w:rPr>
            </w:pPr>
            <w:r>
              <w:rPr>
                <w:rFonts w:hint="eastAsia" w:ascii="ＭＳ ゴシック" w:hAnsi="ＭＳ ゴシック"/>
                <w:color w:val="auto"/>
              </w:rPr>
              <w:t>ウ　本主眼事項第４の</w:t>
            </w:r>
            <w:r>
              <w:rPr>
                <w:rFonts w:hint="eastAsia" w:ascii="ＭＳ ゴシック" w:hAnsi="ＭＳ ゴシック"/>
                <w:color w:val="auto"/>
              </w:rPr>
              <w:t>17</w:t>
            </w:r>
            <w:r>
              <w:rPr>
                <w:rFonts w:hint="eastAsia" w:ascii="ＭＳ ゴシック" w:hAnsi="ＭＳ ゴシック"/>
                <w:color w:val="auto"/>
              </w:rPr>
              <w:t>に規定する市町村への通知に係る記録</w:t>
            </w:r>
          </w:p>
          <w:p>
            <w:pPr>
              <w:pStyle w:val="23"/>
              <w:wordWrap w:val="1"/>
              <w:spacing w:line="220" w:lineRule="exact"/>
              <w:ind w:firstLine="184" w:firstLineChars="100"/>
              <w:rPr>
                <w:rFonts w:hint="default" w:ascii="ＭＳ ゴシック" w:hAnsi="ＭＳ ゴシック"/>
                <w:color w:val="auto"/>
                <w:spacing w:val="0"/>
              </w:rPr>
            </w:pPr>
            <w:r>
              <w:rPr>
                <w:rFonts w:hint="eastAsia" w:ascii="ＭＳ ゴシック" w:hAnsi="ＭＳ ゴシック"/>
                <w:color w:val="auto"/>
              </w:rPr>
              <w:t>エ　本主眼事項第４の</w:t>
            </w:r>
            <w:r>
              <w:rPr>
                <w:rFonts w:hint="eastAsia" w:ascii="ＭＳ ゴシック" w:hAnsi="ＭＳ ゴシック"/>
                <w:color w:val="auto"/>
              </w:rPr>
              <w:t>30</w:t>
            </w:r>
            <w:r>
              <w:rPr>
                <w:rFonts w:hint="eastAsia" w:ascii="ＭＳ ゴシック" w:hAnsi="ＭＳ ゴシック"/>
                <w:color w:val="auto"/>
              </w:rPr>
              <w:t>に規定する苦情の内容等の記録</w:t>
            </w:r>
          </w:p>
          <w:p>
            <w:pPr>
              <w:pStyle w:val="23"/>
              <w:wordWrap w:val="1"/>
              <w:spacing w:line="220" w:lineRule="exact"/>
              <w:ind w:left="364" w:leftChars="100" w:hanging="184" w:hangingChars="100"/>
              <w:rPr>
                <w:rFonts w:hint="default" w:asciiTheme="majorEastAsia" w:hAnsiTheme="majorEastAsia" w:eastAsiaTheme="majorEastAsia"/>
                <w:color w:val="auto"/>
              </w:rPr>
            </w:pPr>
            <w:r>
              <w:rPr>
                <w:rFonts w:hint="eastAsia" w:ascii="ＭＳ ゴシック" w:hAnsi="ＭＳ ゴシック"/>
                <w:color w:val="auto"/>
              </w:rPr>
              <w:t>オ　本主眼事項第４の</w:t>
            </w:r>
            <w:r>
              <w:rPr>
                <w:rFonts w:hint="eastAsia" w:ascii="ＭＳ ゴシック" w:hAnsi="ＭＳ ゴシック"/>
                <w:color w:val="auto"/>
              </w:rPr>
              <w:t>32</w:t>
            </w:r>
            <w:r>
              <w:rPr>
                <w:rFonts w:hint="eastAsia" w:ascii="ＭＳ ゴシック" w:hAnsi="ＭＳ ゴシック"/>
                <w:color w:val="auto"/>
              </w:rPr>
              <w:t>に規定する事故の状況及び事故に際して採</w:t>
            </w:r>
            <w:r>
              <w:rPr>
                <w:rFonts w:hint="eastAsia" w:asciiTheme="majorEastAsia" w:hAnsiTheme="majorEastAsia" w:eastAsiaTheme="majorEastAsia"/>
                <w:color w:val="auto"/>
              </w:rPr>
              <w:t>った処置の記録</w:t>
            </w:r>
          </w:p>
          <w:p>
            <w:pPr>
              <w:pStyle w:val="23"/>
              <w:wordWrap w:val="1"/>
              <w:spacing w:line="220" w:lineRule="exact"/>
              <w:ind w:left="386" w:leftChars="102" w:hanging="202" w:hangingChars="110"/>
              <w:jc w:val="left"/>
              <w:rPr>
                <w:rFonts w:hint="default" w:ascii="ＭＳ ゴシック" w:hAnsi="ＭＳ ゴシック" w:eastAsia="ＭＳ ゴシック"/>
                <w:color w:val="auto"/>
              </w:rPr>
            </w:pPr>
            <w:r>
              <w:rPr>
                <w:rFonts w:hint="eastAsia" w:asciiTheme="majorEastAsia" w:hAnsiTheme="majorEastAsia" w:eastAsiaTheme="majorEastAsia"/>
                <w:color w:val="auto"/>
              </w:rPr>
              <w:t>カ　本主眼事項第４の</w:t>
            </w:r>
            <w:r>
              <w:rPr>
                <w:rFonts w:hint="eastAsia" w:asciiTheme="majorEastAsia" w:hAnsiTheme="majorEastAsia" w:eastAsiaTheme="majorEastAsia"/>
                <w:color w:val="auto"/>
              </w:rPr>
              <w:t>31</w:t>
            </w:r>
            <w:r>
              <w:rPr>
                <w:rFonts w:hint="eastAsia" w:asciiTheme="majorEastAsia" w:hAnsiTheme="majorEastAsia" w:eastAsiaTheme="majorEastAsia"/>
                <w:color w:val="auto"/>
              </w:rPr>
              <w:t>に規定する報告、評価、要望、助言等の記</w:t>
            </w:r>
            <w:r>
              <w:rPr>
                <w:rFonts w:hint="eastAsia" w:asciiTheme="majorEastAsia" w:hAnsiTheme="majorEastAsia" w:eastAsiaTheme="majorEastAsia"/>
                <w:color w:val="auto"/>
                <w:spacing w:val="2"/>
                <w:kern w:val="0"/>
              </w:rPr>
              <w:t>録</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p>
          <w:p>
            <w:pPr>
              <w:pStyle w:val="23"/>
              <w:wordWrap w:val="1"/>
              <w:spacing w:line="220" w:lineRule="exact"/>
              <w:rPr>
                <w:rFonts w:hint="default" w:ascii="ＭＳ ゴシック" w:hAnsi="ＭＳ ゴシック"/>
                <w:color w:val="auto"/>
                <w:spacing w:val="0"/>
              </w:rPr>
            </w:pPr>
            <w:r>
              <w:rPr>
                <w:rFonts w:hint="eastAsia" w:ascii="ＭＳ ゴシック" w:hAnsi="ＭＳ ゴシック"/>
                <w:color w:val="auto"/>
                <w:spacing w:val="0"/>
              </w:rPr>
              <w:t>市条例により５年間保存であることに留意</w:t>
            </w:r>
          </w:p>
        </w:tc>
      </w:tr>
      <w:tr>
        <w:trPr/>
        <w:tc>
          <w:tcPr>
            <w:tcW w:w="1620" w:type="dxa"/>
            <w:vAlign w:val="top"/>
          </w:tcPr>
          <w:p>
            <w:pPr>
              <w:pStyle w:val="0"/>
              <w:ind w:leftChars="0" w:hanging="187" w:hangingChars="104"/>
              <w:jc w:val="both"/>
              <w:rPr>
                <w:rFonts w:hint="eastAsia" w:ascii="ＭＳ ゴシック" w:hAnsi="ＭＳ ゴシック" w:eastAsia="ＭＳ ゴシック"/>
                <w:color w:val="auto"/>
              </w:rPr>
            </w:pPr>
            <w:r>
              <w:rPr>
                <w:rFonts w:hint="eastAsia" w:ascii="ＭＳ ゴシック" w:hAnsi="ＭＳ ゴシック" w:eastAsia="ＭＳ ゴシック"/>
                <w:color w:val="auto"/>
              </w:rPr>
              <w:t>36</w:t>
            </w:r>
            <w:r>
              <w:rPr>
                <w:rFonts w:hint="eastAsia" w:ascii="ＭＳ ゴシック" w:hAnsi="ＭＳ ゴシック" w:eastAsia="ＭＳ ゴシック"/>
                <w:color w:val="auto"/>
              </w:rPr>
              <w:t>　電磁的記録等</w:t>
            </w:r>
          </w:p>
        </w:tc>
        <w:tc>
          <w:tcPr>
            <w:tcW w:w="5940" w:type="dxa"/>
            <w:vAlign w:val="top"/>
          </w:tcPr>
          <w:p>
            <w:pPr>
              <w:pStyle w:val="0"/>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書面（書面、書類、文書、謄本、抄本、正本、副本、複本その他文字、図形等の人の知覚によって認識することができる情報が記載された紙その他の有体物をいう。）で行うことが規定されている又は想定されてい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る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w w:val="50"/>
              </w:rPr>
              <w:t>◆平１８厚令３４第１８３条第１項</w:t>
            </w:r>
          </w:p>
          <w:p>
            <w:pPr>
              <w:pStyle w:val="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サービスの提供に当たる者等の書面の保存等に係る負担の軽減を図るため、書面（被保険者証に関するものを除く。）の作成、保存等を以下のとおり電磁的記録により行うことができる。</w:t>
            </w: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◆平１８解釈通知第５の</w:t>
            </w:r>
            <w:r>
              <w:rPr>
                <w:rFonts w:hint="eastAsia" w:ascii="ＭＳ ゴシック" w:hAnsi="ＭＳ ゴシック" w:eastAsia="ＭＳ ゴシック"/>
                <w:color w:val="auto"/>
                <w:spacing w:val="-4"/>
                <w:w w:val="50"/>
              </w:rPr>
              <w:t>１</w:t>
            </w:r>
          </w:p>
          <w:p>
            <w:pPr>
              <w:pStyle w:val="0"/>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ア　電磁的記録による作成は、事業者等の使用に係る電子計算機に備えられたファイルに記録する方法または磁気ディスク等をもって調製する方法によること。</w:t>
            </w:r>
          </w:p>
          <w:p>
            <w:pPr>
              <w:pStyle w:val="0"/>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イ　電磁的記録による保存は、以下のいずれかの方法によること。</w:t>
            </w:r>
          </w:p>
          <w:p>
            <w:pPr>
              <w:pStyle w:val="0"/>
              <w:ind w:left="900" w:hanging="900" w:hangingChars="500"/>
              <w:rPr>
                <w:rFonts w:hint="eastAsia" w:ascii="ＭＳ ゴシック" w:hAnsi="ＭＳ ゴシック" w:eastAsia="ＭＳ ゴシック"/>
                <w:color w:val="auto"/>
              </w:rPr>
            </w:pPr>
            <w:r>
              <w:rPr>
                <w:rFonts w:hint="eastAsia" w:ascii="ＭＳ ゴシック" w:hAnsi="ＭＳ ゴシック" w:eastAsia="ＭＳ ゴシック"/>
                <w:color w:val="auto"/>
              </w:rPr>
              <w:t>　　　　・作成された電磁的記録を事業者等の使用に係る電子計算機に備えられたファイルに記録方法又は磁気ディスク等をもって調製するファイルにより保存する方法</w:t>
            </w:r>
          </w:p>
          <w:p>
            <w:pPr>
              <w:pStyle w:val="0"/>
              <w:ind w:left="900" w:hanging="900" w:hangingChars="500"/>
              <w:rPr>
                <w:rFonts w:hint="eastAsia" w:ascii="ＭＳ ゴシック" w:hAnsi="ＭＳ ゴシック" w:eastAsia="ＭＳ ゴシック"/>
                <w:color w:val="auto"/>
              </w:rPr>
            </w:pPr>
            <w:r>
              <w:rPr>
                <w:rFonts w:hint="eastAsia" w:ascii="ＭＳ ゴシック" w:hAnsi="ＭＳ ゴシック" w:eastAsia="ＭＳ ゴシック"/>
                <w:color w:val="auto"/>
              </w:rPr>
              <w:t>　　　　・書類に記載されている事項をスキャナ等により読みとってできた電磁的記録を事業者等の使用に係る電子計算機に備えられたファイル又は磁気ディスク等をもって調製するファイルにより保存する方法</w:t>
            </w:r>
          </w:p>
          <w:p>
            <w:pPr>
              <w:pStyle w:val="0"/>
              <w:ind w:left="900" w:hanging="900" w:hangingChars="500"/>
              <w:rPr>
                <w:rFonts w:hint="eastAsia" w:ascii="ＭＳ ゴシック" w:hAnsi="ＭＳ ゴシック" w:eastAsia="ＭＳ ゴシック"/>
                <w:color w:val="auto"/>
              </w:rPr>
            </w:pPr>
            <w:r>
              <w:rPr>
                <w:rFonts w:hint="eastAsia" w:ascii="ＭＳ ゴシック" w:hAnsi="ＭＳ ゴシック" w:eastAsia="ＭＳ ゴシック"/>
                <w:color w:val="auto"/>
              </w:rPr>
              <w:t>　　　ウ　電磁的記録により行うことができるとされているものは、上記に準じた方法によること。</w:t>
            </w:r>
          </w:p>
          <w:p>
            <w:pPr>
              <w:pStyle w:val="0"/>
              <w:ind w:left="900" w:hanging="900" w:hangingChars="500"/>
              <w:rPr>
                <w:rFonts w:hint="eastAsia" w:ascii="ＭＳ ゴシック" w:hAnsi="ＭＳ ゴシック" w:eastAsia="ＭＳ ゴシック"/>
                <w:color w:val="auto"/>
              </w:rPr>
            </w:pPr>
            <w:r>
              <w:rPr>
                <w:rFonts w:hint="eastAsia" w:ascii="ＭＳ ゴシック" w:hAnsi="ＭＳ ゴシック" w:eastAsia="ＭＳ ゴシック"/>
                <w:color w:val="auto"/>
              </w:rPr>
              <w:t>　　　エ　電磁的記録により行う場合は、個人情報取扱に係るガイドライン等を遵守すること。</w:t>
            </w:r>
          </w:p>
          <w:p>
            <w:pPr>
              <w:pStyle w:val="0"/>
              <w:rPr>
                <w:rFonts w:hint="eastAsia" w:ascii="ＭＳ ゴシック" w:hAnsi="ＭＳ ゴシック" w:eastAsia="ＭＳ ゴシック"/>
                <w:color w:val="auto"/>
              </w:rPr>
            </w:pPr>
          </w:p>
          <w:p>
            <w:pPr>
              <w:pStyle w:val="0"/>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サービスの提供に当たる者は、交付、説明、同意、承諾、締結その他これらに類するもののうち、書面で行うことが規定されている又は想定されているものについては、相手方の承諾を得て、書面に代えて、電磁的方法（電子的方法、磁気的方法その他人の知覚によって認識ができない方法をいう。）にて行っているか。</w:t>
            </w: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w w:val="50"/>
              </w:rPr>
              <w:t>◆平１８厚令３４第１８３条第２項</w:t>
            </w:r>
          </w:p>
          <w:p>
            <w:pPr>
              <w:pStyle w:val="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電磁的方法による交付は、平</w:t>
            </w:r>
            <w:r>
              <w:rPr>
                <w:rFonts w:hint="eastAsia" w:ascii="ＭＳ ゴシック" w:hAnsi="ＭＳ ゴシック" w:eastAsia="ＭＳ ゴシック"/>
                <w:color w:val="auto"/>
              </w:rPr>
              <w:t>18</w:t>
            </w:r>
            <w:r>
              <w:rPr>
                <w:rFonts w:hint="eastAsia" w:ascii="ＭＳ ゴシック" w:hAnsi="ＭＳ ゴシック" w:eastAsia="ＭＳ ゴシック"/>
                <w:color w:val="auto"/>
              </w:rPr>
              <w:t>厚令</w:t>
            </w:r>
            <w:r>
              <w:rPr>
                <w:rFonts w:hint="eastAsia" w:ascii="ＭＳ ゴシック" w:hAnsi="ＭＳ ゴシック" w:eastAsia="ＭＳ ゴシック"/>
                <w:color w:val="auto"/>
              </w:rPr>
              <w:t>34</w:t>
            </w:r>
            <w:r>
              <w:rPr>
                <w:rFonts w:hint="eastAsia" w:ascii="ＭＳ ゴシック" w:hAnsi="ＭＳ ゴシック" w:eastAsia="ＭＳ ゴシック"/>
                <w:color w:val="auto"/>
              </w:rPr>
              <w:t>号第３条の７第２項から第６項まで及び平</w:t>
            </w:r>
            <w:r>
              <w:rPr>
                <w:rFonts w:hint="eastAsia" w:ascii="ＭＳ ゴシック" w:hAnsi="ＭＳ ゴシック" w:eastAsia="ＭＳ ゴシック"/>
                <w:color w:val="auto"/>
              </w:rPr>
              <w:t>18</w:t>
            </w:r>
            <w:r>
              <w:rPr>
                <w:rFonts w:hint="eastAsia" w:ascii="ＭＳ ゴシック" w:hAnsi="ＭＳ ゴシック" w:eastAsia="ＭＳ ゴシック"/>
                <w:color w:val="auto"/>
              </w:rPr>
              <w:t>厚令</w:t>
            </w:r>
            <w:r>
              <w:rPr>
                <w:rFonts w:hint="eastAsia" w:ascii="ＭＳ ゴシック" w:hAnsi="ＭＳ ゴシック" w:eastAsia="ＭＳ ゴシック"/>
                <w:color w:val="auto"/>
              </w:rPr>
              <w:t>36</w:t>
            </w:r>
            <w:r>
              <w:rPr>
                <w:rFonts w:hint="eastAsia" w:ascii="ＭＳ ゴシック" w:hAnsi="ＭＳ ゴシック" w:eastAsia="ＭＳ ゴシック"/>
                <w:color w:val="auto"/>
              </w:rPr>
              <w:t>第</w:t>
            </w:r>
            <w:r>
              <w:rPr>
                <w:rFonts w:hint="eastAsia" w:ascii="ＭＳ ゴシック" w:hAnsi="ＭＳ ゴシック" w:eastAsia="ＭＳ ゴシック"/>
                <w:color w:val="auto"/>
              </w:rPr>
              <w:t>11</w:t>
            </w:r>
            <w:r>
              <w:rPr>
                <w:rFonts w:hint="eastAsia" w:ascii="ＭＳ ゴシック" w:hAnsi="ＭＳ ゴシック" w:eastAsia="ＭＳ ゴシック"/>
                <w:color w:val="auto"/>
              </w:rPr>
              <w:t>条第２項から第６項までの規定に準じた方法とすること。　　</w:t>
            </w:r>
            <w:r>
              <w:rPr>
                <w:rFonts w:hint="eastAsia" w:ascii="ＭＳ ゴシック" w:hAnsi="ＭＳ ゴシック" w:eastAsia="ＭＳ ゴシック"/>
                <w:color w:val="auto"/>
                <w:w w:val="50"/>
              </w:rPr>
              <w:t>◆平１８解釈通知第５の</w:t>
            </w:r>
            <w:r>
              <w:rPr>
                <w:rFonts w:hint="eastAsia" w:ascii="ＭＳ ゴシック" w:hAnsi="ＭＳ ゴシック" w:eastAsia="ＭＳ ゴシック"/>
                <w:color w:val="auto"/>
                <w:spacing w:val="-4"/>
                <w:w w:val="50"/>
              </w:rPr>
              <w:t>２（１）</w:t>
            </w:r>
          </w:p>
          <w:p>
            <w:pPr>
              <w:pStyle w:val="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電磁的方法による同意は、例えば電子メールにより利用者等が同意の意思表示した場合等が考えられること。　　</w:t>
            </w:r>
            <w:r>
              <w:rPr>
                <w:rFonts w:hint="eastAsia" w:ascii="ＭＳ ゴシック" w:hAnsi="ＭＳ ゴシック" w:eastAsia="ＭＳ ゴシック"/>
                <w:color w:val="auto"/>
                <w:w w:val="50"/>
              </w:rPr>
              <w:t>◆平１８解釈通知第５の</w:t>
            </w:r>
            <w:r>
              <w:rPr>
                <w:rFonts w:hint="eastAsia" w:ascii="ＭＳ ゴシック" w:hAnsi="ＭＳ ゴシック" w:eastAsia="ＭＳ ゴシック"/>
                <w:color w:val="auto"/>
                <w:spacing w:val="-4"/>
                <w:w w:val="50"/>
              </w:rPr>
              <w:t>２（２）</w:t>
            </w:r>
          </w:p>
          <w:p>
            <w:pPr>
              <w:pStyle w:val="0"/>
              <w:ind w:left="360" w:hanging="360" w:hangingChars="20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電磁的方法による締結は、利用者等・事業者等の間の契約関係を明確にする観点から、書面における署名又は記名・押印に代えて、電子署名を活用することが望ましいこと。　　</w:t>
            </w:r>
            <w:r>
              <w:rPr>
                <w:rFonts w:hint="eastAsia" w:ascii="ＭＳ ゴシック" w:hAnsi="ＭＳ ゴシック" w:eastAsia="ＭＳ ゴシック"/>
                <w:color w:val="auto"/>
                <w:w w:val="50"/>
              </w:rPr>
              <w:t>◆平１８解釈通知第５の</w:t>
            </w:r>
            <w:r>
              <w:rPr>
                <w:rFonts w:hint="eastAsia" w:ascii="ＭＳ ゴシック" w:hAnsi="ＭＳ ゴシック" w:eastAsia="ＭＳ ゴシック"/>
                <w:color w:val="auto"/>
                <w:spacing w:val="-4"/>
                <w:w w:val="50"/>
              </w:rPr>
              <w:t>２（３）</w:t>
            </w:r>
          </w:p>
          <w:p>
            <w:pPr>
              <w:pStyle w:val="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その他、平</w:t>
            </w:r>
            <w:r>
              <w:rPr>
                <w:rFonts w:hint="eastAsia" w:ascii="ＭＳ ゴシック" w:hAnsi="ＭＳ ゴシック" w:eastAsia="ＭＳ ゴシック"/>
                <w:color w:val="auto"/>
              </w:rPr>
              <w:t>18</w:t>
            </w:r>
            <w:r>
              <w:rPr>
                <w:rFonts w:hint="eastAsia" w:ascii="ＭＳ ゴシック" w:hAnsi="ＭＳ ゴシック" w:eastAsia="ＭＳ ゴシック"/>
                <w:color w:val="auto"/>
              </w:rPr>
              <w:t>厚令</w:t>
            </w:r>
            <w:r>
              <w:rPr>
                <w:rFonts w:hint="eastAsia" w:ascii="ＭＳ ゴシック" w:hAnsi="ＭＳ ゴシック" w:eastAsia="ＭＳ ゴシック"/>
                <w:color w:val="auto"/>
              </w:rPr>
              <w:t>34</w:t>
            </w:r>
            <w:r>
              <w:rPr>
                <w:rFonts w:hint="eastAsia" w:ascii="ＭＳ ゴシック" w:hAnsi="ＭＳ ゴシック" w:eastAsia="ＭＳ ゴシック"/>
                <w:color w:val="auto"/>
              </w:rPr>
              <w:t>号第</w:t>
            </w:r>
            <w:r>
              <w:rPr>
                <w:rFonts w:hint="eastAsia" w:ascii="ＭＳ ゴシック" w:hAnsi="ＭＳ ゴシック" w:eastAsia="ＭＳ ゴシック"/>
                <w:color w:val="auto"/>
              </w:rPr>
              <w:t>183</w:t>
            </w:r>
            <w:r>
              <w:rPr>
                <w:rFonts w:hint="eastAsia" w:ascii="ＭＳ ゴシック" w:hAnsi="ＭＳ ゴシック" w:eastAsia="ＭＳ ゴシック"/>
                <w:color w:val="auto"/>
              </w:rPr>
              <w:t>条第２項及び平</w:t>
            </w:r>
            <w:r>
              <w:rPr>
                <w:rFonts w:hint="eastAsia" w:ascii="ＭＳ ゴシック" w:hAnsi="ＭＳ ゴシック" w:eastAsia="ＭＳ ゴシック"/>
                <w:color w:val="auto"/>
              </w:rPr>
              <w:t>18</w:t>
            </w:r>
            <w:r>
              <w:rPr>
                <w:rFonts w:hint="eastAsia" w:ascii="ＭＳ ゴシック" w:hAnsi="ＭＳ ゴシック" w:eastAsia="ＭＳ ゴシック"/>
                <w:color w:val="auto"/>
              </w:rPr>
              <w:t>厚令</w:t>
            </w:r>
            <w:r>
              <w:rPr>
                <w:rFonts w:hint="eastAsia" w:ascii="ＭＳ ゴシック" w:hAnsi="ＭＳ ゴシック" w:eastAsia="ＭＳ ゴシック"/>
                <w:color w:val="auto"/>
              </w:rPr>
              <w:t>36</w:t>
            </w:r>
            <w:r>
              <w:rPr>
                <w:rFonts w:hint="eastAsia" w:ascii="ＭＳ ゴシック" w:hAnsi="ＭＳ ゴシック" w:eastAsia="ＭＳ ゴシック"/>
                <w:color w:val="auto"/>
              </w:rPr>
              <w:t>第</w:t>
            </w:r>
            <w:r>
              <w:rPr>
                <w:rFonts w:hint="eastAsia" w:ascii="ＭＳ ゴシック" w:hAnsi="ＭＳ ゴシック" w:eastAsia="ＭＳ ゴシック"/>
                <w:color w:val="auto"/>
              </w:rPr>
              <w:t>90</w:t>
            </w:r>
            <w:r>
              <w:rPr>
                <w:rFonts w:hint="eastAsia" w:ascii="ＭＳ ゴシック" w:hAnsi="ＭＳ ゴシック" w:eastAsia="ＭＳ ゴシック"/>
                <w:color w:val="auto"/>
              </w:rPr>
              <w:t>条第２項において電磁的方法によることができるとされているものは、上記に準じた方法によること。ただし、平</w:t>
            </w:r>
            <w:r>
              <w:rPr>
                <w:rFonts w:hint="eastAsia" w:ascii="ＭＳ ゴシック" w:hAnsi="ＭＳ ゴシック" w:eastAsia="ＭＳ ゴシック"/>
                <w:color w:val="auto"/>
              </w:rPr>
              <w:t>18</w:t>
            </w:r>
            <w:r>
              <w:rPr>
                <w:rFonts w:hint="eastAsia" w:ascii="ＭＳ ゴシック" w:hAnsi="ＭＳ ゴシック" w:eastAsia="ＭＳ ゴシック"/>
                <w:color w:val="auto"/>
              </w:rPr>
              <w:t>厚令</w:t>
            </w:r>
            <w:r>
              <w:rPr>
                <w:rFonts w:hint="eastAsia" w:ascii="ＭＳ ゴシック" w:hAnsi="ＭＳ ゴシック" w:eastAsia="ＭＳ ゴシック"/>
                <w:color w:val="auto"/>
              </w:rPr>
              <w:t>34</w:t>
            </w:r>
            <w:r>
              <w:rPr>
                <w:rFonts w:hint="eastAsia" w:ascii="ＭＳ ゴシック" w:hAnsi="ＭＳ ゴシック" w:eastAsia="ＭＳ ゴシック"/>
                <w:color w:val="auto"/>
              </w:rPr>
              <w:t>号若しくは平</w:t>
            </w:r>
            <w:r>
              <w:rPr>
                <w:rFonts w:hint="eastAsia" w:ascii="ＭＳ ゴシック" w:hAnsi="ＭＳ ゴシック" w:eastAsia="ＭＳ ゴシック"/>
                <w:color w:val="auto"/>
              </w:rPr>
              <w:t>18</w:t>
            </w:r>
            <w:r>
              <w:rPr>
                <w:rFonts w:hint="eastAsia" w:ascii="ＭＳ ゴシック" w:hAnsi="ＭＳ ゴシック" w:eastAsia="ＭＳ ゴシック"/>
                <w:color w:val="auto"/>
              </w:rPr>
              <w:t>厚令</w:t>
            </w:r>
            <w:r>
              <w:rPr>
                <w:rFonts w:hint="eastAsia" w:ascii="ＭＳ ゴシック" w:hAnsi="ＭＳ ゴシック" w:eastAsia="ＭＳ ゴシック"/>
                <w:color w:val="auto"/>
              </w:rPr>
              <w:t>36</w:t>
            </w:r>
            <w:r>
              <w:rPr>
                <w:rFonts w:hint="eastAsia" w:ascii="ＭＳ ゴシック" w:hAnsi="ＭＳ ゴシック" w:eastAsia="ＭＳ ゴシック"/>
                <w:color w:val="auto"/>
              </w:rPr>
              <w:t>又は解釈通知の規定により電磁的方法の定めがあるものについては、当該定めに従うこと。　　</w:t>
            </w:r>
            <w:r>
              <w:rPr>
                <w:rFonts w:hint="eastAsia" w:ascii="ＭＳ ゴシック" w:hAnsi="ＭＳ ゴシック" w:eastAsia="ＭＳ ゴシック"/>
                <w:color w:val="auto"/>
                <w:w w:val="50"/>
              </w:rPr>
              <w:t>◆平１８解釈通知第５の</w:t>
            </w:r>
            <w:r>
              <w:rPr>
                <w:rFonts w:hint="eastAsia" w:ascii="ＭＳ ゴシック" w:hAnsi="ＭＳ ゴシック" w:eastAsia="ＭＳ ゴシック"/>
                <w:color w:val="auto"/>
                <w:spacing w:val="-4"/>
                <w:w w:val="50"/>
              </w:rPr>
              <w:t>２（４）</w:t>
            </w:r>
          </w:p>
          <w:p>
            <w:pPr>
              <w:pStyle w:val="0"/>
              <w:rPr>
                <w:rFonts w:hint="eastAsia" w:ascii="ＭＳ ゴシック" w:hAnsi="ＭＳ ゴシック" w:eastAsia="ＭＳ ゴシック"/>
                <w:color w:val="auto"/>
              </w:rPr>
            </w:pPr>
          </w:p>
          <w:p>
            <w:pPr>
              <w:pStyle w:val="0"/>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電磁的記録により行う場合は、個人情報取扱に係るガイドライン等を遵守すること。　　</w:t>
            </w:r>
            <w:r>
              <w:rPr>
                <w:rFonts w:hint="eastAsia" w:ascii="ＭＳ ゴシック" w:hAnsi="ＭＳ ゴシック" w:eastAsia="ＭＳ ゴシック"/>
                <w:color w:val="auto"/>
                <w:w w:val="50"/>
              </w:rPr>
              <w:t>◆平１８解釈通知第５の</w:t>
            </w:r>
            <w:r>
              <w:rPr>
                <w:rFonts w:hint="eastAsia" w:ascii="ＭＳ ゴシック" w:hAnsi="ＭＳ ゴシック" w:eastAsia="ＭＳ ゴシック"/>
                <w:color w:val="auto"/>
                <w:spacing w:val="-4"/>
                <w:w w:val="50"/>
              </w:rPr>
              <w:t>２（５）</w:t>
            </w:r>
          </w:p>
          <w:p>
            <w:pPr>
              <w:pStyle w:val="0"/>
              <w:rPr>
                <w:rFonts w:hint="eastAsia" w:ascii="ＭＳ ゴシック" w:hAnsi="ＭＳ ゴシック" w:eastAsia="ＭＳ ゴシック"/>
                <w:color w:val="auto"/>
              </w:rPr>
            </w:pPr>
          </w:p>
        </w:tc>
        <w:tc>
          <w:tcPr>
            <w:tcW w:w="450" w:type="dxa"/>
            <w:vAlign w:val="top"/>
          </w:tcPr>
          <w:p>
            <w:pPr>
              <w:pStyle w:val="0"/>
              <w:rPr>
                <w:rFonts w:hint="eastAsia" w:ascii="ＭＳ ゴシック" w:hAnsi="ＭＳ ゴシック" w:eastAsia="ＭＳ ゴシック"/>
                <w:color w:val="auto"/>
              </w:rPr>
            </w:pPr>
          </w:p>
        </w:tc>
        <w:tc>
          <w:tcPr>
            <w:tcW w:w="1890" w:type="dxa"/>
            <w:vAlign w:val="top"/>
          </w:tcPr>
          <w:p>
            <w:pPr>
              <w:pStyle w:val="0"/>
              <w:rPr>
                <w:rFonts w:hint="eastAsia" w:ascii="ＭＳ ゴシック" w:hAnsi="ＭＳ ゴシック" w:eastAsia="ＭＳ ゴシック"/>
                <w:color w:val="auto"/>
              </w:rPr>
            </w:pPr>
          </w:p>
        </w:tc>
      </w:tr>
      <w:tr>
        <w:trPr/>
        <w:tc>
          <w:tcPr>
            <w:tcW w:w="1620" w:type="dxa"/>
            <w:vAlign w:val="top"/>
          </w:tcPr>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第５</w:t>
            </w:r>
          </w:p>
          <w:p>
            <w:pPr>
              <w:pStyle w:val="23"/>
              <w:wordWrap w:val="1"/>
              <w:spacing w:line="220" w:lineRule="exact"/>
              <w:rPr>
                <w:rFonts w:hint="default" w:ascii="ＭＳ ゴシック" w:hAnsi="ＭＳ ゴシック"/>
                <w:color w:val="auto"/>
              </w:rPr>
            </w:pPr>
            <w:r>
              <w:rPr>
                <w:rFonts w:hint="eastAsia" w:ascii="ＭＳ ゴシック" w:hAnsi="ＭＳ ゴシック"/>
                <w:color w:val="auto"/>
              </w:rPr>
              <w:t>　変更の届出等</w:t>
            </w:r>
          </w:p>
          <w:p>
            <w:pPr>
              <w:pStyle w:val="0"/>
              <w:suppressAutoHyphens w:val="1"/>
              <w:kinsoku w:val="0"/>
              <w:autoSpaceDE w:val="0"/>
              <w:autoSpaceDN w:val="0"/>
              <w:spacing w:line="220" w:lineRule="exact"/>
              <w:jc w:val="center"/>
              <w:rPr>
                <w:rFonts w:hint="default" w:ascii="ＭＳ ゴシック" w:hAnsi="ＭＳ ゴシック" w:eastAsia="ＭＳ ゴシック"/>
                <w:color w:val="auto"/>
                <w:spacing w:val="2"/>
              </w:rPr>
            </w:pPr>
            <w:r>
              <w:rPr>
                <w:rFonts w:hint="eastAsia" w:ascii="ＭＳ ゴシック" w:hAnsi="ＭＳ ゴシック" w:eastAsia="ＭＳ ゴシック"/>
                <w:color w:val="auto"/>
              </w:rPr>
              <w:t>&lt;</w:t>
            </w:r>
            <w:r>
              <w:rPr>
                <w:rFonts w:hint="eastAsia" w:ascii="ＭＳ ゴシック" w:hAnsi="ＭＳ ゴシック" w:eastAsia="ＭＳ ゴシック"/>
                <w:color w:val="auto"/>
                <w:w w:val="50"/>
              </w:rPr>
              <w:t>法第７８条の５</w:t>
            </w:r>
            <w:r>
              <w:rPr>
                <w:rFonts w:hint="eastAsia" w:ascii="ＭＳ ゴシック" w:hAnsi="ＭＳ ゴシック" w:eastAsia="ＭＳ ゴシック"/>
                <w:color w:val="auto"/>
              </w:rPr>
              <w:t>&gt;</w:t>
            </w:r>
          </w:p>
        </w:tc>
        <w:tc>
          <w:tcPr>
            <w:tcW w:w="5940" w:type="dxa"/>
            <w:vAlign w:val="top"/>
          </w:tcPr>
          <w:p>
            <w:pPr>
              <w:pStyle w:val="23"/>
              <w:wordWrap w:val="1"/>
              <w:spacing w:line="220" w:lineRule="exact"/>
              <w:ind w:left="184" w:hanging="184"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事業所の名称及び所在地その他施行規則で定める事項に変更があったとき、又は休止した当該事業を再開したときは、</w:t>
            </w:r>
            <w:r>
              <w:rPr>
                <w:rFonts w:hint="eastAsia" w:ascii="ＭＳ ゴシック" w:hAnsi="ＭＳ ゴシック" w:eastAsia="ＭＳ ゴシック"/>
                <w:color w:val="auto"/>
              </w:rPr>
              <w:t>10</w:t>
            </w:r>
            <w:r>
              <w:rPr>
                <w:rFonts w:hint="eastAsia" w:ascii="ＭＳ ゴシック" w:hAnsi="ＭＳ ゴシック" w:eastAsia="ＭＳ ゴシック"/>
                <w:color w:val="auto"/>
              </w:rPr>
              <w:t>日以内に、その旨を南丹市長に届けているか。</w:t>
            </w:r>
          </w:p>
          <w:p>
            <w:pPr>
              <w:pStyle w:val="23"/>
              <w:wordWrap w:val="1"/>
              <w:spacing w:line="220" w:lineRule="exact"/>
              <w:rPr>
                <w:rFonts w:hint="eastAsia" w:ascii="ＭＳ ゴシック" w:hAnsi="ＭＳ ゴシック" w:eastAsia="ＭＳ ゴシック"/>
                <w:color w:val="auto"/>
              </w:rPr>
            </w:pPr>
          </w:p>
          <w:p>
            <w:pPr>
              <w:pStyle w:val="23"/>
              <w:wordWrap w:val="1"/>
              <w:spacing w:line="220" w:lineRule="exact"/>
              <w:ind w:left="184" w:hanging="184" w:hangingChars="100"/>
              <w:rPr>
                <w:rFonts w:hint="default" w:ascii="ＭＳ ゴシック" w:hAnsi="ＭＳ ゴシック"/>
                <w:color w:val="auto"/>
              </w:rPr>
            </w:pPr>
            <w:r>
              <w:rPr>
                <w:rFonts w:hint="eastAsia" w:ascii="ＭＳ ゴシック" w:hAnsi="ＭＳ ゴシック" w:eastAsia="ＭＳ ゴシック"/>
                <w:color w:val="auto"/>
              </w:rPr>
              <w:t>□　当該事業を廃止し、又は休止しようとするときは、その廃止又は休止の日の１月前までに、その旨を南丹市長に届けているか。</w:t>
            </w:r>
          </w:p>
        </w:tc>
        <w:tc>
          <w:tcPr>
            <w:tcW w:w="450" w:type="dxa"/>
            <w:vAlign w:val="top"/>
          </w:tcPr>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0"/>
              <w:spacing w:line="220" w:lineRule="exact"/>
              <w:rPr>
                <w:rFonts w:hint="default" w:ascii="ＭＳ ゴシック" w:hAnsi="ＭＳ ゴシック" w:eastAsia="ＭＳ ゴシック"/>
                <w:color w:val="auto"/>
              </w:rPr>
            </w:pPr>
          </w:p>
        </w:tc>
      </w:tr>
    </w:tbl>
    <w:p>
      <w:pPr>
        <w:pStyle w:val="0"/>
        <w:ind w:left="540" w:hanging="540" w:hangingChars="300"/>
        <w:rPr>
          <w:rFonts w:hint="default" w:ascii="ＭＳ ゴシック" w:hAnsi="ＭＳ ゴシック" w:eastAsia="ＭＳ ゴシック"/>
          <w:color w:val="auto"/>
        </w:rPr>
      </w:pPr>
    </w:p>
    <w:p>
      <w:pPr>
        <w:pStyle w:val="0"/>
        <w:ind w:left="540" w:hanging="540" w:hangingChars="300"/>
        <w:rPr>
          <w:rFonts w:hint="default" w:ascii="ＭＳ ゴシック" w:hAnsi="ＭＳ ゴシック" w:eastAsia="ＭＳ ゴシック"/>
          <w:color w:val="auto"/>
        </w:rPr>
      </w:pPr>
    </w:p>
    <w:p>
      <w:pPr>
        <w:pStyle w:val="0"/>
        <w:ind w:left="540" w:hanging="540" w:hangingChars="300"/>
        <w:rPr>
          <w:rFonts w:hint="default" w:ascii="ＭＳ ゴシック" w:hAnsi="ＭＳ ゴシック" w:eastAsia="ＭＳ ゴシック"/>
          <w:color w:val="auto"/>
        </w:rPr>
      </w:pPr>
      <w:r>
        <w:rPr>
          <w:rFonts w:hint="eastAsia" w:ascii="ＭＳ ゴシック" w:hAnsi="ＭＳ ゴシック" w:eastAsia="ＭＳ ゴシック"/>
          <w:color w:val="auto"/>
        </w:rPr>
        <w:t>　※「厚令」とは、「指定地域密着型サービスの事業の人員、設備及び運営に関する基準」（平成</w:t>
      </w:r>
      <w:r>
        <w:rPr>
          <w:rFonts w:hint="eastAsia" w:ascii="ＭＳ ゴシック" w:hAnsi="ＭＳ ゴシック" w:eastAsia="ＭＳ ゴシック"/>
          <w:color w:val="auto"/>
        </w:rPr>
        <w:t>18</w:t>
      </w:r>
      <w:r>
        <w:rPr>
          <w:rFonts w:hint="eastAsia" w:ascii="ＭＳ ゴシック" w:hAnsi="ＭＳ ゴシック" w:eastAsia="ＭＳ ゴシック"/>
          <w:color w:val="auto"/>
        </w:rPr>
        <w:t>年</w:t>
      </w:r>
      <w:r>
        <w:rPr>
          <w:rFonts w:hint="eastAsia" w:ascii="ＭＳ ゴシック" w:hAnsi="ＭＳ ゴシック" w:eastAsia="ＭＳ ゴシック"/>
          <w:color w:val="auto"/>
        </w:rPr>
        <w:t>3</w:t>
      </w:r>
      <w:r>
        <w:rPr>
          <w:rFonts w:hint="eastAsia" w:ascii="ＭＳ ゴシック" w:hAnsi="ＭＳ ゴシック" w:eastAsia="ＭＳ ゴシック"/>
          <w:color w:val="auto"/>
        </w:rPr>
        <w:t>月</w:t>
      </w:r>
      <w:r>
        <w:rPr>
          <w:rFonts w:hint="eastAsia" w:ascii="ＭＳ ゴシック" w:hAnsi="ＭＳ ゴシック" w:eastAsia="ＭＳ ゴシック"/>
          <w:color w:val="auto"/>
        </w:rPr>
        <w:t>14</w:t>
      </w:r>
      <w:r>
        <w:rPr>
          <w:rFonts w:hint="eastAsia" w:ascii="ＭＳ ゴシック" w:hAnsi="ＭＳ ゴシック" w:eastAsia="ＭＳ ゴシック"/>
          <w:color w:val="auto"/>
        </w:rPr>
        <w:t>日　厚生労働省令第</w:t>
      </w:r>
      <w:r>
        <w:rPr>
          <w:rFonts w:hint="eastAsia" w:ascii="ＭＳ ゴシック" w:hAnsi="ＭＳ ゴシック" w:eastAsia="ＭＳ ゴシック"/>
          <w:color w:val="auto"/>
        </w:rPr>
        <w:t>34</w:t>
      </w:r>
      <w:r>
        <w:rPr>
          <w:rFonts w:hint="eastAsia" w:ascii="ＭＳ ゴシック" w:hAnsi="ＭＳ ゴシック" w:eastAsia="ＭＳ ゴシック"/>
          <w:color w:val="auto"/>
        </w:rPr>
        <w:t>号）を指します。</w:t>
      </w:r>
    </w:p>
    <w:p>
      <w:pPr>
        <w:pStyle w:val="0"/>
        <w:ind w:left="540" w:hanging="540" w:hangingChars="300"/>
        <w:rPr>
          <w:rFonts w:hint="default" w:ascii="ＭＳ ゴシック" w:hAnsi="ＭＳ ゴシック" w:eastAsia="ＭＳ ゴシック"/>
          <w:color w:val="auto"/>
        </w:rPr>
      </w:pPr>
      <w:r>
        <w:rPr>
          <w:rFonts w:hint="eastAsia" w:ascii="ＭＳ ゴシック" w:hAnsi="ＭＳ ゴシック" w:eastAsia="ＭＳ ゴシック"/>
          <w:color w:val="auto"/>
        </w:rPr>
        <w:t>　※「解釈通知」とは「指定地域密着型サービス及び指定地域密着型介護予防サービスに関する基準について」（平成</w:t>
      </w:r>
      <w:r>
        <w:rPr>
          <w:rFonts w:hint="eastAsia" w:ascii="ＭＳ ゴシック" w:hAnsi="ＭＳ ゴシック" w:eastAsia="ＭＳ ゴシック"/>
          <w:color w:val="auto"/>
        </w:rPr>
        <w:t>18</w:t>
      </w:r>
      <w:r>
        <w:rPr>
          <w:rFonts w:hint="eastAsia" w:ascii="ＭＳ ゴシック" w:hAnsi="ＭＳ ゴシック" w:eastAsia="ＭＳ ゴシック"/>
          <w:color w:val="auto"/>
        </w:rPr>
        <w:t>年</w:t>
      </w:r>
      <w:r>
        <w:rPr>
          <w:rFonts w:hint="eastAsia" w:ascii="ＭＳ ゴシック" w:hAnsi="ＭＳ ゴシック" w:eastAsia="ＭＳ ゴシック"/>
          <w:color w:val="auto"/>
        </w:rPr>
        <w:t>3</w:t>
      </w:r>
      <w:r>
        <w:rPr>
          <w:rFonts w:hint="eastAsia" w:ascii="ＭＳ ゴシック" w:hAnsi="ＭＳ ゴシック" w:eastAsia="ＭＳ ゴシック"/>
          <w:color w:val="auto"/>
        </w:rPr>
        <w:t>月</w:t>
      </w:r>
      <w:r>
        <w:rPr>
          <w:rFonts w:hint="eastAsia" w:ascii="ＭＳ ゴシック" w:hAnsi="ＭＳ ゴシック" w:eastAsia="ＭＳ ゴシック"/>
          <w:color w:val="auto"/>
        </w:rPr>
        <w:t>31</w:t>
      </w:r>
      <w:r>
        <w:rPr>
          <w:rFonts w:hint="eastAsia" w:ascii="ＭＳ ゴシック" w:hAnsi="ＭＳ ゴシック" w:eastAsia="ＭＳ ゴシック"/>
          <w:color w:val="auto"/>
        </w:rPr>
        <w:t>日　老計発第</w:t>
      </w:r>
      <w:r>
        <w:rPr>
          <w:rFonts w:hint="eastAsia" w:ascii="ＭＳ ゴシック" w:hAnsi="ＭＳ ゴシック" w:eastAsia="ＭＳ ゴシック"/>
          <w:color w:val="auto"/>
        </w:rPr>
        <w:t>0331004</w:t>
      </w:r>
      <w:r>
        <w:rPr>
          <w:rFonts w:hint="eastAsia" w:ascii="ＭＳ ゴシック" w:hAnsi="ＭＳ ゴシック" w:eastAsia="ＭＳ ゴシック"/>
          <w:color w:val="auto"/>
        </w:rPr>
        <w:t>号、老振発第</w:t>
      </w:r>
      <w:r>
        <w:rPr>
          <w:rFonts w:hint="eastAsia" w:ascii="ＭＳ ゴシック" w:hAnsi="ＭＳ ゴシック" w:eastAsia="ＭＳ ゴシック"/>
          <w:color w:val="auto"/>
        </w:rPr>
        <w:t>0331004</w:t>
      </w:r>
      <w:r>
        <w:rPr>
          <w:rFonts w:hint="eastAsia" w:ascii="ＭＳ ゴシック" w:hAnsi="ＭＳ ゴシック" w:eastAsia="ＭＳ ゴシック"/>
          <w:color w:val="auto"/>
        </w:rPr>
        <w:t>号、老老発第</w:t>
      </w:r>
      <w:r>
        <w:rPr>
          <w:rFonts w:hint="eastAsia" w:ascii="ＭＳ ゴシック" w:hAnsi="ＭＳ ゴシック" w:eastAsia="ＭＳ ゴシック"/>
          <w:color w:val="auto"/>
        </w:rPr>
        <w:t>0331017</w:t>
      </w:r>
      <w:r>
        <w:rPr>
          <w:rFonts w:hint="eastAsia" w:ascii="ＭＳ ゴシック" w:hAnsi="ＭＳ ゴシック" w:eastAsia="ＭＳ ゴシック"/>
          <w:color w:val="auto"/>
        </w:rPr>
        <w:t>号）を指します。</w:t>
      </w:r>
    </w:p>
    <w:p>
      <w:pPr>
        <w:pStyle w:val="0"/>
        <w:ind w:left="540" w:hanging="540" w:hangingChars="300"/>
        <w:rPr>
          <w:rFonts w:hint="default"/>
        </w:rPr>
      </w:pPr>
      <w:r>
        <w:rPr>
          <w:rFonts w:hint="eastAsia" w:ascii="ＭＳ ゴシック" w:hAnsi="ＭＳ ゴシック" w:eastAsia="ＭＳ ゴシック"/>
          <w:color w:val="auto"/>
        </w:rPr>
        <w:t>　※「市条例」とは、「南丹市指定地域密着型サービスの事業の人員、設備及び運営に関する基準を定める条例」（平成</w:t>
      </w:r>
      <w:r>
        <w:rPr>
          <w:rFonts w:hint="eastAsia" w:ascii="ＭＳ ゴシック" w:hAnsi="ＭＳ ゴシック" w:eastAsia="ＭＳ ゴシック"/>
          <w:color w:val="auto"/>
        </w:rPr>
        <w:t>24</w:t>
      </w:r>
      <w:r>
        <w:rPr>
          <w:rFonts w:hint="eastAsia" w:ascii="ＭＳ ゴシック" w:hAnsi="ＭＳ ゴシック" w:eastAsia="ＭＳ ゴシック"/>
          <w:color w:val="auto"/>
        </w:rPr>
        <w:t>年</w:t>
      </w:r>
      <w:r>
        <w:rPr>
          <w:rFonts w:hint="eastAsia" w:ascii="ＭＳ ゴシック" w:hAnsi="ＭＳ ゴシック" w:eastAsia="ＭＳ ゴシック"/>
        </w:rPr>
        <w:t>12</w:t>
      </w:r>
      <w:r>
        <w:rPr>
          <w:rFonts w:hint="eastAsia" w:ascii="ＭＳ ゴシック" w:hAnsi="ＭＳ ゴシック" w:eastAsia="ＭＳ ゴシック"/>
        </w:rPr>
        <w:t>月</w:t>
      </w:r>
      <w:r>
        <w:rPr>
          <w:rFonts w:hint="eastAsia" w:ascii="ＭＳ ゴシック" w:hAnsi="ＭＳ ゴシック" w:eastAsia="ＭＳ ゴシック"/>
        </w:rPr>
        <w:t>25</w:t>
      </w:r>
      <w:r>
        <w:rPr>
          <w:rFonts w:hint="eastAsia" w:ascii="ＭＳ ゴシック" w:hAnsi="ＭＳ ゴシック" w:eastAsia="ＭＳ ゴシック"/>
        </w:rPr>
        <w:t>日　南丹市条例第</w:t>
      </w:r>
      <w:r>
        <w:rPr>
          <w:rFonts w:hint="eastAsia" w:ascii="ＭＳ ゴシック" w:hAnsi="ＭＳ ゴシック" w:eastAsia="ＭＳ ゴシック"/>
        </w:rPr>
        <w:t>22</w:t>
      </w:r>
      <w:r>
        <w:rPr>
          <w:rFonts w:hint="eastAsia" w:ascii="ＭＳ ゴシック" w:hAnsi="ＭＳ ゴシック" w:eastAsia="ＭＳ ゴシック"/>
        </w:rPr>
        <w:t>号）を指します。</w:t>
      </w:r>
    </w:p>
    <w:p>
      <w:pPr>
        <w:pStyle w:val="0"/>
        <w:rPr>
          <w:rFonts w:hint="default" w:ascii="ＭＳ ゴシック" w:hAnsi="ＭＳ ゴシック" w:eastAsia="ＭＳ ゴシック"/>
        </w:rPr>
      </w:pPr>
    </w:p>
    <w:sectPr>
      <w:pgSz w:w="11907" w:h="16840"/>
      <w:pgMar w:top="1134" w:right="1020" w:bottom="1134" w:left="1020" w:header="783" w:footer="567" w:gutter="0"/>
      <w:pgNumType w:start="1"/>
      <w:cols w:space="720"/>
      <w:textDirection w:val="lrTb"/>
      <w:docGrid w:type="lines" w:linePitch="2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asciiTheme="majorEastAsia" w:hAnsiTheme="majorEastAsia" w:eastAsiaTheme="majorEastAsia"/>
      </w:rPr>
    </w:pPr>
    <w:r>
      <w:rPr>
        <w:rStyle w:val="18"/>
        <w:rFonts w:hint="eastAsia" w:asciiTheme="majorEastAsia" w:hAnsiTheme="majorEastAsia" w:eastAsiaTheme="majorEastAsia"/>
      </w:rPr>
      <w:t>地域密着型通所介護　</w:t>
    </w:r>
    <w:r>
      <w:rPr>
        <w:rFonts w:hint="eastAsia"/>
      </w:rPr>
      <w:fldChar w:fldCharType="begin"/>
    </w:r>
    <w:r>
      <w:rPr>
        <w:rFonts w:hint="eastAsia"/>
      </w:rPr>
      <w:instrText xml:space="preserve">PAGE  \* MERGEFORMAT </w:instrText>
    </w:r>
    <w:r>
      <w:rPr>
        <w:rFonts w:hint="eastAsia"/>
      </w:rPr>
      <w:fldChar w:fldCharType="separate"/>
    </w:r>
    <w:r>
      <w:rPr>
        <w:rFonts w:hint="eastAsia" w:asciiTheme="majorEastAsia" w:hAnsiTheme="majorEastAsia" w:eastAsiaTheme="majorEastAsia"/>
      </w:rPr>
      <w:t>21</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Theme="majorEastAsia" w:hAnsiTheme="majorEastAsia" w:eastAsiaTheme="majorEastAsia"/>
      </w:rPr>
    </w:pPr>
    <w:r>
      <w:rPr>
        <w:rFonts w:hint="eastAsia" w:asciiTheme="majorEastAsia" w:hAnsiTheme="majorEastAsia" w:eastAsiaTheme="majorEastAsia"/>
      </w:rPr>
      <w:t>自主点検表（</w:t>
    </w:r>
    <w:r>
      <w:rPr>
        <w:rFonts w:hint="eastAsia" w:asciiTheme="majorEastAsia" w:hAnsiTheme="majorEastAsia" w:eastAsiaTheme="majorEastAsia"/>
      </w:rPr>
      <w:t>R3</w:t>
    </w:r>
    <w:r>
      <w:rPr>
        <w:rFonts w:hint="eastAsia" w:asciiTheme="majorEastAsia" w:hAnsiTheme="majorEastAsia" w:eastAsiaTheme="majorEastAsia"/>
      </w:rPr>
      <w:t>　南丹市）　</w:t>
    </w:r>
    <w:r>
      <w:rPr>
        <w:rFonts w:hint="eastAsia" w:asciiTheme="majorEastAsia" w:hAnsiTheme="majorEastAsia" w:eastAsiaTheme="majorEastAsia"/>
        <w:w w:val="80"/>
      </w:rPr>
      <w:t>各項目の□にチェックを入れながら点検を行ってください。</w:t>
    </w:r>
    <w:r>
      <w:rPr>
        <w:rFonts w:hint="eastAsia" w:asciiTheme="majorEastAsia" w:hAnsiTheme="majorEastAsia" w:eastAsiaTheme="majorEastAsia"/>
      </w:rPr>
      <w:t>　　　　　　　　　　【地域密着型通所介護】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51"/>
  <w:drawingGridHorizontalSpacing w:val="90"/>
  <w:drawingGridVerticalSpacing w:val="1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Indent"/>
    <w:basedOn w:val="0"/>
    <w:next w:val="17"/>
    <w:link w:val="0"/>
    <w:uiPriority w:val="0"/>
    <w:pPr>
      <w:autoSpaceDE w:val="0"/>
      <w:autoSpaceDN w:val="0"/>
      <w:spacing w:line="240" w:lineRule="exact"/>
      <w:ind w:left="351" w:hanging="351"/>
    </w:pPr>
  </w:style>
  <w:style w:type="character" w:styleId="18">
    <w:name w:val="page number"/>
    <w:basedOn w:val="10"/>
    <w:next w:val="18"/>
    <w:link w:val="0"/>
    <w:uiPriority w:val="0"/>
  </w:style>
  <w:style w:type="paragraph" w:styleId="19">
    <w:name w:val="Body Text Indent 2"/>
    <w:basedOn w:val="0"/>
    <w:next w:val="19"/>
    <w:link w:val="0"/>
    <w:uiPriority w:val="0"/>
    <w:pPr>
      <w:autoSpaceDE w:val="0"/>
      <w:autoSpaceDN w:val="0"/>
      <w:spacing w:line="240" w:lineRule="exact"/>
      <w:ind w:left="441" w:hanging="441"/>
    </w:pPr>
  </w:style>
  <w:style w:type="paragraph" w:styleId="20">
    <w:name w:val="Body Text Indent 3"/>
    <w:basedOn w:val="0"/>
    <w:next w:val="20"/>
    <w:link w:val="0"/>
    <w:uiPriority w:val="0"/>
    <w:pPr>
      <w:autoSpaceDE w:val="0"/>
      <w:autoSpaceDN w:val="0"/>
      <w:spacing w:line="200" w:lineRule="exact"/>
      <w:ind w:left="171" w:hanging="180"/>
    </w:pPr>
    <w:rPr>
      <w:sz w:val="16"/>
    </w:rPr>
  </w:style>
  <w:style w:type="paragraph" w:styleId="21">
    <w:name w:val="Body Text"/>
    <w:basedOn w:val="0"/>
    <w:next w:val="21"/>
    <w:link w:val="0"/>
    <w:uiPriority w:val="0"/>
    <w:pPr>
      <w:autoSpaceDE w:val="0"/>
      <w:autoSpaceDN w:val="0"/>
      <w:spacing w:line="180" w:lineRule="exact"/>
    </w:pPr>
    <w:rPr>
      <w:sz w:val="16"/>
    </w:rPr>
  </w:style>
  <w:style w:type="paragraph" w:styleId="22">
    <w:name w:val="Body Text 2"/>
    <w:basedOn w:val="0"/>
    <w:next w:val="22"/>
    <w:link w:val="0"/>
    <w:uiPriority w:val="0"/>
    <w:pPr>
      <w:autoSpaceDE w:val="0"/>
      <w:autoSpaceDN w:val="0"/>
      <w:spacing w:line="200" w:lineRule="exact"/>
    </w:pPr>
    <w:rPr>
      <w:sz w:val="16"/>
      <w:u w:val="single" w:color="auto"/>
    </w:rPr>
  </w:style>
  <w:style w:type="paragraph" w:styleId="23" w:customStyle="1">
    <w:name w:val="一太郎"/>
    <w:next w:val="23"/>
    <w:link w:val="0"/>
    <w:uiPriority w:val="0"/>
    <w:pPr>
      <w:widowControl w:val="0"/>
      <w:wordWrap w:val="0"/>
      <w:autoSpaceDE w:val="0"/>
      <w:autoSpaceDN w:val="0"/>
      <w:adjustRightInd w:val="0"/>
      <w:spacing w:line="211" w:lineRule="exact"/>
      <w:jc w:val="both"/>
    </w:pPr>
    <w:rPr>
      <w:rFonts w:eastAsia="ＭＳ ゴシック"/>
      <w:spacing w:val="2"/>
      <w:sz w:val="18"/>
    </w:rPr>
  </w:style>
  <w:style w:type="paragraph" w:styleId="24">
    <w:name w:val="Balloon Text"/>
    <w:basedOn w:val="0"/>
    <w:next w:val="24"/>
    <w:link w:val="25"/>
    <w:uiPriority w:val="0"/>
    <w:semiHidden/>
    <w:rPr>
      <w:rFonts w:ascii="Arial" w:hAnsi="Arial" w:eastAsia="ＭＳ ゴシック"/>
    </w:rPr>
  </w:style>
  <w:style w:type="character" w:styleId="25" w:customStyle="1">
    <w:name w:val="吹き出し (文字)"/>
    <w:next w:val="25"/>
    <w:link w:val="24"/>
    <w:uiPriority w:val="0"/>
    <w:rPr>
      <w:rFonts w:ascii="Arial" w:hAnsi="Arial" w:eastAsia="ＭＳ ゴシック"/>
      <w:kern w:val="2"/>
      <w:sz w:val="18"/>
    </w:rPr>
  </w:style>
  <w:style w:type="paragraph" w:styleId="26" w:customStyle="1">
    <w:name w:val="Default"/>
    <w:next w:val="26"/>
    <w:link w:val="0"/>
    <w:uiPriority w:val="0"/>
    <w:pPr>
      <w:widowControl w:val="0"/>
      <w:autoSpaceDE w:val="0"/>
      <w:autoSpaceDN w:val="0"/>
      <w:adjustRightInd w:val="0"/>
    </w:pPr>
    <w:rPr>
      <w:rFonts w:ascii="ＭＳ ゴシック" w:hAnsi="ＭＳ ゴシック" w:eastAsia="ＭＳ ゴシック"/>
      <w:color w:val="000000"/>
      <w:sz w:val="24"/>
    </w:rPr>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png" /><Relationship Id="rId8" Type="http://schemas.microsoft.com/office/2007/relationships/hdphoto" Target="media/hdphoto1.wdp"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1241</TotalTime>
  <Pages>23</Pages>
  <Words>136</Words>
  <Characters>29448</Characters>
  <Application>JUST Note</Application>
  <Lines>2242</Lines>
  <Paragraphs>882</Paragraphs>
  <Company>南丹市役所</Company>
  <CharactersWithSpaces>31061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created xsi:type="dcterms:W3CDTF">2019-09-17T01:33:00Z</dcterms:created>
  <dcterms:modified xsi:type="dcterms:W3CDTF">2021-10-05T04:11:17Z</dcterms:modified>
  <cp:revision>28</cp:revision>
</cp:coreProperties>
</file>