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20" w:lineRule="exact"/>
        <w:jc w:val="center"/>
        <w:rPr>
          <w:rFonts w:hint="default" w:asciiTheme="minorEastAsia" w:hAnsiTheme="minorEastAsia" w:eastAsiaTheme="minorEastAsia"/>
          <w:color w:val="auto"/>
          <w:sz w:val="26"/>
        </w:rPr>
      </w:pPr>
      <w:r>
        <w:rPr>
          <w:rFonts w:hint="eastAsia" w:asciiTheme="minorEastAsia" w:hAnsiTheme="minorEastAsia" w:eastAsiaTheme="minorEastAsia"/>
          <w:color w:val="auto"/>
          <w:sz w:val="26"/>
        </w:rPr>
        <w:t>令和</w:t>
      </w:r>
      <w:r>
        <w:rPr>
          <w:rFonts w:hint="eastAsia" w:asciiTheme="minorEastAsia" w:hAnsiTheme="minorEastAsia" w:eastAsiaTheme="minorEastAsia"/>
          <w:color w:val="auto"/>
          <w:sz w:val="26"/>
        </w:rPr>
        <w:t>7</w:t>
      </w:r>
      <w:r>
        <w:rPr>
          <w:rFonts w:hint="eastAsia" w:asciiTheme="minorEastAsia" w:hAnsiTheme="minorEastAsia" w:eastAsiaTheme="minorEastAsia"/>
          <w:color w:val="auto"/>
          <w:sz w:val="26"/>
        </w:rPr>
        <w:t>年度（債務負担）南丹市高齢者福祉計画・第</w:t>
      </w:r>
      <w:r>
        <w:rPr>
          <w:rFonts w:hint="eastAsia" w:asciiTheme="minorEastAsia" w:hAnsiTheme="minorEastAsia" w:eastAsiaTheme="minorEastAsia"/>
          <w:color w:val="auto"/>
          <w:sz w:val="26"/>
        </w:rPr>
        <w:t>10</w:t>
      </w:r>
      <w:r>
        <w:rPr>
          <w:rFonts w:hint="eastAsia" w:asciiTheme="minorEastAsia" w:hAnsiTheme="minorEastAsia" w:eastAsiaTheme="minorEastAsia"/>
          <w:color w:val="auto"/>
          <w:sz w:val="26"/>
        </w:rPr>
        <w:t>期介護保険事業計画策定業務</w:t>
      </w:r>
    </w:p>
    <w:p>
      <w:pPr>
        <w:pStyle w:val="0"/>
        <w:widowControl w:val="1"/>
        <w:spacing w:line="320" w:lineRule="exact"/>
        <w:jc w:val="center"/>
        <w:rPr>
          <w:rFonts w:hint="default" w:asciiTheme="minorEastAsia" w:hAnsiTheme="minorEastAsia" w:eastAsiaTheme="minorEastAsia"/>
          <w:color w:val="auto"/>
          <w:sz w:val="26"/>
        </w:rPr>
      </w:pPr>
      <w:r>
        <w:rPr>
          <w:rFonts w:hint="eastAsia" w:asciiTheme="minorEastAsia" w:hAnsiTheme="minorEastAsia" w:eastAsiaTheme="minorEastAsia"/>
          <w:color w:val="auto"/>
          <w:sz w:val="26"/>
        </w:rPr>
        <w:t>公募型プロポーザル実施要領</w:t>
      </w:r>
    </w:p>
    <w:p>
      <w:pPr>
        <w:pStyle w:val="0"/>
        <w:widowControl w:val="1"/>
        <w:jc w:val="left"/>
        <w:rPr>
          <w:rFonts w:hint="default" w:asciiTheme="minorEastAsia" w:hAnsiTheme="minorEastAsia" w:eastAsiaTheme="minorEastAsia"/>
          <w:color w:val="auto"/>
          <w:sz w:val="21"/>
        </w:rPr>
      </w:pP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１．目的</w:t>
      </w:r>
    </w:p>
    <w:p>
      <w:pPr>
        <w:pStyle w:val="0"/>
        <w:widowControl w:val="1"/>
        <w:ind w:left="210" w:hanging="210" w:hanging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本要領は、令和７年度（債務負担）南丹市高齢者福祉計画・第１０期介護保険事業計画策定業務に係る契約の相手方となる事業者の選定にあたり、公募型プロポーザルの実施方法等必要な事項を定める。</w:t>
      </w:r>
    </w:p>
    <w:p>
      <w:pPr>
        <w:pStyle w:val="0"/>
        <w:widowControl w:val="1"/>
        <w:jc w:val="left"/>
        <w:rPr>
          <w:rFonts w:hint="default" w:asciiTheme="minorEastAsia" w:hAnsiTheme="minorEastAsia" w:eastAsiaTheme="minorEastAsia"/>
          <w:color w:val="auto"/>
          <w:sz w:val="21"/>
        </w:rPr>
      </w:pP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２．業務概要</w:t>
      </w:r>
    </w:p>
    <w:p>
      <w:pPr>
        <w:pStyle w:val="0"/>
        <w:widowControl w:val="1"/>
        <w:jc w:val="left"/>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1</w:t>
      </w:r>
      <w:r>
        <w:rPr>
          <w:rFonts w:hint="eastAsia" w:ascii="ＭＳ 明朝" w:hAnsi="ＭＳ 明朝" w:eastAsia="ＭＳ 明朝"/>
          <w:color w:val="auto"/>
          <w:sz w:val="21"/>
        </w:rPr>
        <w:t>）業務番号　　７福高委第１５号</w:t>
      </w:r>
    </w:p>
    <w:p>
      <w:pPr>
        <w:pStyle w:val="0"/>
        <w:widowControl w:val="1"/>
        <w:ind w:left="1842" w:hanging="1842" w:hangingChars="877"/>
        <w:jc w:val="left"/>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2</w:t>
      </w:r>
      <w:r>
        <w:rPr>
          <w:rFonts w:hint="eastAsia" w:ascii="ＭＳ 明朝" w:hAnsi="ＭＳ 明朝" w:eastAsia="ＭＳ 明朝"/>
          <w:color w:val="auto"/>
          <w:sz w:val="21"/>
        </w:rPr>
        <w:t>）業務名　　　令和７年度（債務負担）南丹市高齢者福祉計画・第１０介護保険事業計画策定業務</w:t>
      </w:r>
    </w:p>
    <w:p>
      <w:pPr>
        <w:pStyle w:val="0"/>
        <w:spacing w:line="340" w:lineRule="exact"/>
        <w:ind w:leftChars="0" w:hanging="1571" w:hangingChars="748"/>
        <w:rPr>
          <w:rFonts w:hint="default" w:ascii="ＭＳ 明朝" w:hAnsi="ＭＳ 明朝" w:eastAsia="ＭＳ 明朝"/>
          <w:color w:val="auto"/>
          <w:kern w:val="16"/>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3</w:t>
      </w:r>
      <w:r>
        <w:rPr>
          <w:rFonts w:hint="eastAsia" w:ascii="ＭＳ 明朝" w:hAnsi="ＭＳ 明朝" w:eastAsia="ＭＳ 明朝"/>
          <w:color w:val="auto"/>
          <w:sz w:val="21"/>
        </w:rPr>
        <w:t>）業務内容　　</w:t>
      </w:r>
      <w:r>
        <w:rPr>
          <w:rFonts w:hint="eastAsia" w:ascii="ＭＳ 明朝" w:hAnsi="ＭＳ 明朝" w:eastAsia="ＭＳ 明朝"/>
          <w:color w:val="auto"/>
          <w:kern w:val="16"/>
          <w:sz w:val="21"/>
        </w:rPr>
        <w:t>老人福祉法第２０条の８に基づく「老人福祉計画」と介護保険法第１１７条第１項に基づく「介護保険事業計画」の２計画を一体とし、令和９年度を始期とした「南丹市高齢者福祉計画・第１０期介護保険事業計画」（３か年計画）を策定するものである。</w:t>
      </w:r>
    </w:p>
    <w:p>
      <w:pPr>
        <w:pStyle w:val="0"/>
        <w:spacing w:line="340" w:lineRule="exact"/>
        <w:ind w:leftChars="0" w:hanging="1572" w:hangingChars="403"/>
        <w:rPr>
          <w:rFonts w:hint="default" w:asciiTheme="minorEastAsia" w:hAnsiTheme="minorEastAsia" w:eastAsiaTheme="minorEastAsia"/>
          <w:color w:val="auto"/>
          <w:sz w:val="21"/>
        </w:rPr>
      </w:pPr>
      <w:r>
        <w:rPr>
          <w:rFonts w:hint="eastAsia" w:ascii="ＭＳ 明朝" w:hAnsi="ＭＳ 明朝" w:eastAsia="ＭＳ 明朝"/>
          <w:color w:val="auto"/>
          <w:spacing w:val="90"/>
          <w:kern w:val="16"/>
          <w:sz w:val="21"/>
          <w:fitText w:val="1775" w:id="1"/>
        </w:rPr>
        <w:t>　　　　</w:t>
      </w:r>
      <w:r>
        <w:rPr>
          <w:rFonts w:hint="eastAsia" w:ascii="ＭＳ 明朝" w:hAnsi="ＭＳ 明朝" w:eastAsia="ＭＳ 明朝"/>
          <w:color w:val="auto"/>
          <w:spacing w:val="2"/>
          <w:kern w:val="16"/>
          <w:sz w:val="21"/>
          <w:fitText w:val="1775" w:id="1"/>
        </w:rPr>
        <w:t>　</w:t>
      </w:r>
      <w:r>
        <w:rPr>
          <w:rFonts w:hint="eastAsia" w:ascii="ＭＳ 明朝" w:hAnsi="ＭＳ 明朝" w:eastAsia="ＭＳ 明朝"/>
          <w:color w:val="auto"/>
          <w:kern w:val="16"/>
          <w:sz w:val="21"/>
        </w:rPr>
        <w:t>また、本計画は介護保険サービス及び高齢者に係るサービスにおいて必要な見込量や整備計画等を示すものであることから、地域の実態把握・課題の分析、サービス見込量の設定をはじめ、自立支援や要介護状態の重度化防止、給付適正化等への取組及び目標設定が行えるよう、介護予防・日常生活圏域に係るニーズ調査や在宅サービス等に係る実態調査を実施するものである。</w:t>
      </w:r>
    </w:p>
    <w:p>
      <w:pPr>
        <w:pStyle w:val="0"/>
        <w:spacing w:line="340" w:lineRule="exact"/>
        <w:ind w:left="1680" w:hanging="1680" w:hangingChars="8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）業務場所　　南丹市内</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）業務期間　　契約締結日の翌日から令和９年３月３１日まで</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）見積限度額（消費税及び地方消費税を含む。）</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〈令和７年度〉　基礎調査業務　　　３，５３１，０００円</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〈令和８年度〉　計画策定業務　　　３，６０８，０００円</w:t>
      </w:r>
    </w:p>
    <w:p>
      <w:pPr>
        <w:pStyle w:val="0"/>
        <w:widowControl w:val="1"/>
        <w:jc w:val="left"/>
        <w:rPr>
          <w:rFonts w:hint="default" w:asciiTheme="minorEastAsia" w:hAnsiTheme="minorEastAsia" w:eastAsiaTheme="minorEastAsia"/>
          <w:color w:val="auto"/>
          <w:sz w:val="21"/>
        </w:rPr>
      </w:pP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３．実施形式　　　公募型</w:t>
      </w:r>
    </w:p>
    <w:p>
      <w:pPr>
        <w:pStyle w:val="0"/>
        <w:widowControl w:val="1"/>
        <w:jc w:val="left"/>
        <w:rPr>
          <w:rFonts w:hint="default" w:asciiTheme="minorEastAsia" w:hAnsiTheme="minorEastAsia" w:eastAsiaTheme="minorEastAsia"/>
          <w:color w:val="auto"/>
          <w:sz w:val="21"/>
        </w:rPr>
      </w:pP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４．日程</w:t>
      </w:r>
    </w:p>
    <w:p>
      <w:pPr>
        <w:pStyle w:val="0"/>
        <w:widowControl w:val="1"/>
        <w:ind w:left="565" w:leftChars="257"/>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令和７年　５月　７日（水）　　公募開始</w:t>
      </w:r>
    </w:p>
    <w:p>
      <w:pPr>
        <w:pStyle w:val="0"/>
        <w:widowControl w:val="1"/>
        <w:ind w:left="565" w:leftChars="257"/>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令和７年　５月１５日（木）　　質問締切</w:t>
      </w:r>
    </w:p>
    <w:p>
      <w:pPr>
        <w:pStyle w:val="0"/>
        <w:widowControl w:val="1"/>
        <w:ind w:left="565" w:leftChars="257"/>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令和７年　５月２０日（火）　　質問に対する回答</w:t>
      </w:r>
    </w:p>
    <w:p>
      <w:pPr>
        <w:pStyle w:val="0"/>
        <w:widowControl w:val="1"/>
        <w:ind w:left="565" w:leftChars="257"/>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令和７年　５月２８日（水）　　参加申込期限</w:t>
      </w:r>
    </w:p>
    <w:p>
      <w:pPr>
        <w:pStyle w:val="0"/>
        <w:widowControl w:val="1"/>
        <w:ind w:left="565" w:leftChars="257"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令和７年　６月１８日（水）　　企画提案書の提出期限</w:t>
      </w:r>
    </w:p>
    <w:p>
      <w:pPr>
        <w:pStyle w:val="0"/>
        <w:widowControl w:val="1"/>
        <w:ind w:left="565" w:leftChars="257"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令和７年　６月２５日（水）　　プレゼンテーション審査（予定）</w:t>
      </w:r>
    </w:p>
    <w:p>
      <w:pPr>
        <w:pStyle w:val="0"/>
        <w:widowControl w:val="1"/>
        <w:ind w:firstLine="420" w:firstLineChars="200"/>
        <w:jc w:val="left"/>
        <w:rPr>
          <w:rFonts w:hint="default" w:asciiTheme="minorEastAsia" w:hAnsiTheme="minorEastAsia" w:eastAsiaTheme="minorEastAsia"/>
          <w:color w:val="auto"/>
          <w:sz w:val="21"/>
        </w:rPr>
      </w:pP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５．参加資格</w:t>
      </w:r>
    </w:p>
    <w:p>
      <w:pPr>
        <w:pStyle w:val="0"/>
        <w:ind w:left="220" w:leftChars="100" w:firstLine="210" w:firstLine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本プロポーザルに参加できる者は、次に掲げる要件を満たす者でなければならない。</w:t>
      </w:r>
    </w:p>
    <w:p>
      <w:pPr>
        <w:pStyle w:val="0"/>
        <w:ind w:leftChars="0" w:firstLineChars="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）南丹市競争入札参加資格者であること。</w:t>
      </w:r>
    </w:p>
    <w:p>
      <w:pPr>
        <w:pStyle w:val="0"/>
        <w:ind w:left="0" w:leftChars="0" w:hanging="420" w:hangingChars="2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）公告から契約締結日までの間、南丹市工事等契約に係る指名停止等の措置要綱に基づく指名停止を受けていないこと。</w:t>
      </w:r>
    </w:p>
    <w:p>
      <w:pPr>
        <w:pStyle w:val="0"/>
        <w:ind w:left="0" w:leftChars="0" w:hanging="420" w:hangingChars="2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）地方自治法施行令（昭和２２年政令第１６号）第１６７条の４第１項の規定に該当しない者であること。</w:t>
      </w:r>
    </w:p>
    <w:p>
      <w:pPr>
        <w:pStyle w:val="0"/>
        <w:ind w:left="0" w:leftChars="0" w:hanging="420" w:hangingChars="2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pPr>
        <w:pStyle w:val="0"/>
        <w:ind w:left="0" w:leftChars="0" w:hanging="420" w:hangingChars="2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）次のアからカまでのいずれにも該当しないこと。</w:t>
      </w:r>
    </w:p>
    <w:p>
      <w:pPr>
        <w:pStyle w:val="0"/>
        <w:ind w:left="630" w:hanging="630" w:hangingChars="3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ア　暴力団（暴力団員による不当な行為の防止等に関する法律（平成３年法律第７７号）第２条第２号に規定する暴力団をいう。以下同じ。）及び暴力団員（暴力団員による不当な行為の防止等に関する法律第２条第６号に規定する暴力団員をいう。以下同じ。）</w:t>
      </w:r>
    </w:p>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イ　暴力団又は暴力団員と社会的に非難される関係を有する者</w:t>
      </w:r>
    </w:p>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ウ　役員等が暴力団員であると認められる者</w:t>
      </w:r>
    </w:p>
    <w:p>
      <w:pPr>
        <w:pStyle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エ　暴力団又は暴力団員が経営に事実上参加していると認められる者</w:t>
      </w:r>
    </w:p>
    <w:p>
      <w:pPr>
        <w:pStyle w:val="0"/>
        <w:ind w:left="630" w:hanging="630" w:hangingChars="3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オ　役員等が、不正に財産上の利益を得るため、又は債務履行を強要するために暴力団員による威力を利用したと認められる者</w:t>
      </w:r>
    </w:p>
    <w:p>
      <w:pPr>
        <w:pStyle w:val="0"/>
        <w:ind w:left="630" w:hanging="630" w:hangingChars="3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カ　役員等が、暴力団又は暴力団員に対して、金銭、物品その他財産上の利益を不当に与えていると認められる者</w:t>
      </w:r>
    </w:p>
    <w:p>
      <w:pPr>
        <w:pStyle w:val="0"/>
        <w:ind w:left="630" w:hanging="630" w:hangingChars="3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）市町村高齢者福祉計画・介護保険事業計画策定の実績を有していること。</w:t>
      </w:r>
    </w:p>
    <w:p>
      <w:pPr>
        <w:pStyle w:val="0"/>
        <w:rPr>
          <w:rFonts w:hint="default" w:asciiTheme="minorEastAsia" w:hAnsiTheme="minorEastAsia" w:eastAsiaTheme="minorEastAsia"/>
          <w:color w:val="auto"/>
          <w:sz w:val="21"/>
        </w:rPr>
      </w:pP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６．参加申込の手続き</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）提出書類</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プロポーザル参加申込書（</w:t>
      </w:r>
      <w:r>
        <w:rPr>
          <w:rFonts w:hint="eastAsia" w:asciiTheme="minorEastAsia" w:hAnsiTheme="minorEastAsia" w:eastAsiaTheme="minorEastAsia"/>
          <w:color w:val="auto"/>
          <w:sz w:val="21"/>
          <w:highlight w:val="none"/>
        </w:rPr>
        <w:t>様式１</w:t>
      </w:r>
      <w:r>
        <w:rPr>
          <w:rFonts w:hint="eastAsia" w:asciiTheme="minorEastAsia" w:hAnsiTheme="minorEastAsia" w:eastAsiaTheme="minorEastAsia"/>
          <w:color w:val="auto"/>
          <w:sz w:val="21"/>
        </w:rPr>
        <w:t>）</w:t>
      </w:r>
    </w:p>
    <w:p>
      <w:pPr>
        <w:pStyle w:val="0"/>
        <w:widowControl w:val="1"/>
        <w:jc w:val="left"/>
        <w:rPr>
          <w:rFonts w:hint="default"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　　　　事業所概要（様式２）</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業務実績書（様式３）</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南丹市における入札参加資格認定通知書の写し</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※上記提出書類は、参加を希望する入札参加資格認定事業所について記載すること。</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）部数　　　　各２部</w:t>
      </w:r>
    </w:p>
    <w:p>
      <w:pPr>
        <w:pStyle w:val="0"/>
        <w:widowControl w:val="1"/>
        <w:ind w:left="2110" w:leftChars="100" w:hanging="1890" w:hangingChars="9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）提出方法</w:t>
      </w:r>
    </w:p>
    <w:p>
      <w:pPr>
        <w:pStyle w:val="0"/>
        <w:widowControl w:val="1"/>
        <w:ind w:leftChars="0" w:firstLineChars="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持参又は郵送による。</w:t>
      </w:r>
    </w:p>
    <w:p>
      <w:pPr>
        <w:pStyle w:val="0"/>
        <w:widowControl w:val="1"/>
        <w:ind w:left="2140" w:leftChars="400" w:hanging="1260" w:hangingChars="6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ただし、郵送の場合は、書留や配達記録、時間指定郵便等により郵送事故が起こらないように</w:t>
      </w:r>
    </w:p>
    <w:p>
      <w:pPr>
        <w:pStyle w:val="0"/>
        <w:widowControl w:val="1"/>
        <w:ind w:leftChars="0" w:firstLineChars="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対策を講じること。</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）提出場所　　南丹市役所　福祉保健部　高齢福祉課（中央庁舎１階）</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）提出期限　　令和７年５月２８日（水）　午後５時まで</w:t>
      </w:r>
    </w:p>
    <w:p>
      <w:pPr>
        <w:pStyle w:val="0"/>
        <w:widowControl w:val="1"/>
        <w:jc w:val="left"/>
        <w:rPr>
          <w:rFonts w:hint="default" w:asciiTheme="minorEastAsia" w:hAnsiTheme="minorEastAsia" w:eastAsiaTheme="minorEastAsia"/>
          <w:color w:val="auto"/>
          <w:sz w:val="21"/>
        </w:rPr>
      </w:pP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７．質問の受付及び回答</w:t>
      </w:r>
    </w:p>
    <w:p>
      <w:pPr>
        <w:pStyle w:val="0"/>
        <w:widowControl w:val="1"/>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本プロポーザルに関する質問の受付及び回答は、以下のとおりとする。</w:t>
      </w:r>
    </w:p>
    <w:p>
      <w:pPr>
        <w:pStyle w:val="0"/>
        <w:widowControl w:val="1"/>
        <w:ind w:left="0" w:leftChars="0"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）受付期間</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令和７年５月７日（水</w:t>
      </w:r>
      <w:bookmarkStart w:id="0" w:name="_GoBack"/>
      <w:bookmarkEnd w:id="0"/>
      <w:r>
        <w:rPr>
          <w:rFonts w:hint="eastAsia" w:asciiTheme="minorEastAsia" w:hAnsiTheme="minorEastAsia" w:eastAsiaTheme="minorEastAsia"/>
          <w:color w:val="auto"/>
          <w:sz w:val="21"/>
        </w:rPr>
        <w:t>）から同年５月１５日（木）午後５時まで</w:t>
      </w:r>
    </w:p>
    <w:p>
      <w:pPr>
        <w:pStyle w:val="0"/>
        <w:widowControl w:val="1"/>
        <w:ind w:left="840" w:hanging="840" w:hanging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）受付方法</w:t>
      </w:r>
    </w:p>
    <w:p>
      <w:pPr>
        <w:pStyle w:val="0"/>
        <w:widowControl w:val="1"/>
        <w:ind w:left="840" w:hanging="840" w:hanging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質問書（様式４）に記入の上、「１４．事務局」までＦＡＸで提出すること。電話又は口頭によ</w:t>
      </w:r>
    </w:p>
    <w:p>
      <w:pPr>
        <w:pStyle w:val="0"/>
        <w:widowControl w:val="1"/>
        <w:ind w:left="870" w:leftChars="300" w:hanging="210" w:hanging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る質問には応じない。</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）回答日・回答方法</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令和７年５月２０日（火）</w:t>
      </w:r>
    </w:p>
    <w:p>
      <w:pPr>
        <w:pStyle w:val="0"/>
        <w:widowControl w:val="1"/>
        <w:ind w:firstLine="840" w:firstLine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南丹市ホームページに掲載する。</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）質問内容</w:t>
      </w:r>
    </w:p>
    <w:p>
      <w:pPr>
        <w:pStyle w:val="0"/>
        <w:widowControl w:val="1"/>
        <w:ind w:left="630" w:hanging="630" w:hanging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質問内容は、参加申込及び企画提案書等に関するもののみとし、審査（評価）に関する質問は一切受け付けない。</w:t>
      </w:r>
    </w:p>
    <w:p>
      <w:pPr>
        <w:pStyle w:val="0"/>
        <w:widowControl w:val="1"/>
        <w:jc w:val="left"/>
        <w:rPr>
          <w:rFonts w:hint="default" w:asciiTheme="minorEastAsia" w:hAnsiTheme="minorEastAsia" w:eastAsiaTheme="minorEastAsia"/>
          <w:color w:val="auto"/>
          <w:sz w:val="21"/>
        </w:rPr>
      </w:pP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８．企画提案書の提出方法</w:t>
      </w:r>
    </w:p>
    <w:p>
      <w:pPr>
        <w:pStyle w:val="0"/>
        <w:widowControl w:val="1"/>
        <w:ind w:left="42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「６．参加申込の手続き」により参加申込した事業者は、次のとおり企画提案書を提出すること。</w:t>
      </w:r>
    </w:p>
    <w:p>
      <w:pPr>
        <w:pStyle w:val="0"/>
        <w:widowControl w:val="1"/>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）提出書類</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「９．企画提案書について」に記載のとおり</w:t>
      </w:r>
    </w:p>
    <w:p>
      <w:pPr>
        <w:pStyle w:val="0"/>
        <w:widowControl w:val="1"/>
        <w:ind w:left="840" w:hanging="840" w:hanging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）提出方法</w:t>
      </w:r>
    </w:p>
    <w:p>
      <w:pPr>
        <w:pStyle w:val="0"/>
        <w:widowControl w:val="1"/>
        <w:ind w:left="880" w:left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持参</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）提出先</w:t>
      </w:r>
    </w:p>
    <w:p>
      <w:pPr>
        <w:pStyle w:val="0"/>
        <w:widowControl w:val="1"/>
        <w:ind w:firstLine="840" w:firstLine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「１４．事務局」に記載のとおり</w:t>
      </w:r>
    </w:p>
    <w:p>
      <w:pPr>
        <w:pStyle w:val="0"/>
        <w:widowControl w:val="1"/>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）受付期間</w:t>
      </w:r>
    </w:p>
    <w:p>
      <w:pPr>
        <w:pStyle w:val="0"/>
        <w:widowControl w:val="1"/>
        <w:ind w:firstLine="840" w:firstLine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令和７年５月２９日（木）から同年６月１８日（水）</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※受付は、土、日、祝日を除き、午前９時から午後５時まで</w:t>
      </w:r>
    </w:p>
    <w:p>
      <w:pPr>
        <w:pStyle w:val="0"/>
        <w:widowControl w:val="1"/>
        <w:ind w:firstLine="1050" w:firstLineChars="5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（正午から午後１時までを除く。）</w:t>
      </w:r>
    </w:p>
    <w:p>
      <w:pPr>
        <w:pStyle w:val="0"/>
        <w:widowControl w:val="1"/>
        <w:jc w:val="left"/>
        <w:rPr>
          <w:rFonts w:hint="default" w:asciiTheme="minorEastAsia" w:hAnsiTheme="minorEastAsia" w:eastAsiaTheme="minorEastAsia"/>
          <w:color w:val="auto"/>
          <w:sz w:val="21"/>
        </w:rPr>
      </w:pPr>
    </w:p>
    <w:p>
      <w:pPr>
        <w:pStyle w:val="0"/>
        <w:widowControl w:val="1"/>
        <w:tabs>
          <w:tab w:val="left" w:leader="none" w:pos="426"/>
        </w:tabs>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９．企画提案書について</w:t>
      </w:r>
    </w:p>
    <w:p>
      <w:pPr>
        <w:pStyle w:val="0"/>
        <w:widowControl w:val="1"/>
        <w:tabs>
          <w:tab w:val="left" w:leader="none" w:pos="426"/>
        </w:tabs>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企画提案書は以下のとおりとする。</w:t>
      </w:r>
    </w:p>
    <w:p>
      <w:pPr>
        <w:pStyle w:val="0"/>
        <w:widowControl w:val="1"/>
        <w:tabs>
          <w:tab w:val="left" w:leader="none" w:pos="426"/>
        </w:tabs>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）内容</w:t>
      </w:r>
    </w:p>
    <w:p>
      <w:pPr>
        <w:pStyle w:val="0"/>
        <w:widowControl w:val="1"/>
        <w:tabs>
          <w:tab w:val="left" w:leader="none" w:pos="426"/>
        </w:tabs>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①企画提案書表紙（様式５）</w:t>
      </w:r>
    </w:p>
    <w:p>
      <w:pPr>
        <w:pStyle w:val="0"/>
        <w:widowControl w:val="1"/>
        <w:tabs>
          <w:tab w:val="left" w:leader="none" w:pos="426"/>
        </w:tabs>
        <w:ind w:left="840" w:hanging="840" w:hanging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②企画提案書（様式自由。仕様書に基づいた内容とすること。ただし、仕様書に示す要求事項を上回る独自の提案をする場合は、そのポイントが明確に分かるように記載すること。）</w:t>
      </w:r>
    </w:p>
    <w:p>
      <w:pPr>
        <w:pStyle w:val="0"/>
        <w:widowControl w:val="1"/>
        <w:tabs>
          <w:tab w:val="left" w:leader="none" w:pos="426"/>
        </w:tabs>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③工程表（様式自由）</w:t>
      </w:r>
    </w:p>
    <w:p>
      <w:pPr>
        <w:pStyle w:val="0"/>
        <w:widowControl w:val="1"/>
        <w:tabs>
          <w:tab w:val="left" w:leader="none" w:pos="426"/>
        </w:tabs>
        <w:ind w:left="840" w:hanging="840" w:hanging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④参考見積書及び内訳書（様式自由。なお、金額は税抜とし、消費税を除いた見積限度額以下の金額とすること。）</w:t>
      </w:r>
    </w:p>
    <w:p>
      <w:pPr>
        <w:pStyle w:val="0"/>
        <w:widowControl w:val="1"/>
        <w:tabs>
          <w:tab w:val="left" w:leader="none" w:pos="426"/>
        </w:tabs>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⑤予定担当者調書（様式６）</w:t>
      </w:r>
    </w:p>
    <w:p>
      <w:pPr>
        <w:pStyle w:val="0"/>
        <w:widowControl w:val="1"/>
        <w:tabs>
          <w:tab w:val="left" w:leader="none" w:pos="426"/>
        </w:tabs>
        <w:ind w:firstLine="210" w:firstLineChars="100"/>
        <w:jc w:val="left"/>
        <w:rPr>
          <w:rFonts w:hint="default" w:asciiTheme="minorEastAsia" w:hAnsiTheme="minorEastAsia" w:eastAsiaTheme="minorEastAsia"/>
          <w:color w:val="auto"/>
          <w:sz w:val="21"/>
        </w:rPr>
      </w:pPr>
    </w:p>
    <w:p>
      <w:pPr>
        <w:pStyle w:val="0"/>
        <w:widowControl w:val="1"/>
        <w:tabs>
          <w:tab w:val="left" w:leader="none" w:pos="426"/>
        </w:tabs>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）提出部数</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９部（正本１部、副本８部）</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）作成上の留意点</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①文字の大きさは、原則として１２ポイント以上とする。</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②文字を補完するための図、表、写真、イラスト、イメージ図の使用は任意とする。</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③企画提案書の印刷色は、カラー、白黒を問わない。</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④企画提案書の下段中央にページ番号を付すこと。</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⑤用紙は、Ａ４片面印刷を基本とし、Ａ４を超えるものは折込でＡ４とすること。</w:t>
      </w:r>
    </w:p>
    <w:p>
      <w:pPr>
        <w:pStyle w:val="0"/>
        <w:widowControl w:val="1"/>
        <w:ind w:left="840" w:hanging="840" w:hanging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⑥使用言語は日本語とし、企画提案書の一部に日本語以外の言語を使用する場合は、同一ページ内に注釈を付けること。</w:t>
      </w:r>
    </w:p>
    <w:p>
      <w:pPr>
        <w:pStyle w:val="0"/>
        <w:widowControl w:val="1"/>
        <w:ind w:left="840" w:hanging="840" w:hanging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⑦企画提案書表紙（</w:t>
      </w:r>
      <w:r>
        <w:rPr>
          <w:rFonts w:hint="eastAsia" w:asciiTheme="minorEastAsia" w:hAnsiTheme="minorEastAsia" w:eastAsiaTheme="minorEastAsia"/>
          <w:color w:val="auto"/>
          <w:sz w:val="21"/>
          <w:highlight w:val="none"/>
        </w:rPr>
        <w:t>様式５</w:t>
      </w:r>
      <w:r>
        <w:rPr>
          <w:rFonts w:hint="eastAsia" w:asciiTheme="minorEastAsia" w:hAnsiTheme="minorEastAsia" w:eastAsiaTheme="minorEastAsia"/>
          <w:color w:val="auto"/>
          <w:sz w:val="21"/>
        </w:rPr>
        <w:t>）について、正本には、会社名称、所在地、代表者名及び代表者印を記載押印すること。なお、副本には会社名称、所在地、代表者名など企業名が特定できる情報は記載しないこと。</w:t>
      </w:r>
    </w:p>
    <w:p>
      <w:pPr>
        <w:pStyle w:val="0"/>
        <w:widowControl w:val="1"/>
        <w:ind w:left="840" w:hanging="840" w:hangingChars="4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⑧企画提案書各ページには、会社名称、社章、商標等、企業名が特定できる情報は記載しないこと。</w:t>
      </w:r>
    </w:p>
    <w:p>
      <w:pPr>
        <w:pStyle w:val="0"/>
        <w:widowControl w:val="1"/>
        <w:jc w:val="left"/>
        <w:rPr>
          <w:rFonts w:hint="default" w:asciiTheme="minorEastAsia" w:hAnsiTheme="minorEastAsia" w:eastAsiaTheme="minorEastAsia"/>
          <w:color w:val="auto"/>
          <w:sz w:val="21"/>
        </w:rPr>
      </w:pPr>
    </w:p>
    <w:p>
      <w:pPr>
        <w:pStyle w:val="0"/>
        <w:widowControl w:val="1"/>
        <w:tabs>
          <w:tab w:val="left" w:leader="none" w:pos="426"/>
        </w:tabs>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１０．審査</w:t>
      </w:r>
    </w:p>
    <w:p>
      <w:pPr>
        <w:pStyle w:val="0"/>
        <w:widowControl w:val="1"/>
        <w:tabs>
          <w:tab w:val="left" w:leader="none" w:pos="426"/>
        </w:tabs>
        <w:ind w:left="42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参加要件を満たすと認めた事業者に対し、南丹市プロポーザル審査委員会（以下「審査委員会」という。）において、別表「評価基準」に基づいた書類審査及びプレゼンテーション審査を実施する。</w:t>
      </w:r>
    </w:p>
    <w:p>
      <w:pPr>
        <w:pStyle w:val="0"/>
        <w:widowControl w:val="1"/>
        <w:tabs>
          <w:tab w:val="left" w:leader="none" w:pos="426"/>
        </w:tabs>
        <w:ind w:left="42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なお、参加事業者が１者であった場合でも、審査を実施するものとする。また、参加事業者が多数の場合は、書類のみによる１次選考を実施し、その評価の低い参加事業者にあってはプレゼンテーション審査を実施しない場合がある。</w:t>
      </w:r>
    </w:p>
    <w:p>
      <w:pPr>
        <w:pStyle w:val="0"/>
        <w:widowControl w:val="1"/>
        <w:tabs>
          <w:tab w:val="left" w:leader="none" w:pos="426"/>
        </w:tabs>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）日時</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電子メールにて別途通知する。</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）場所</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南丹市役所中央庁舎　２階　防災会議室</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）出席者</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出席者は３名以内とする。</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）所要時間</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４０分以内（説明１０～２０分、質疑応答１０～２０分）</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※準備、後片付けの時間は含めないが、速やかな審査進行に協力すること。</w:t>
      </w:r>
    </w:p>
    <w:p>
      <w:pPr>
        <w:pStyle w:val="0"/>
        <w:widowControl w:val="1"/>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）内容</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説明は企画提案書に記載した内容とし、新たな資料の配布は認めない。</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）使用機器</w:t>
      </w:r>
    </w:p>
    <w:p>
      <w:pPr>
        <w:pStyle w:val="0"/>
        <w:widowControl w:val="1"/>
        <w:ind w:left="630" w:hanging="630" w:hanging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プロジェクター、スクリーン、パソコン等機材の使用について</w:t>
      </w:r>
    </w:p>
    <w:p>
      <w:pPr>
        <w:pStyle w:val="0"/>
        <w:widowControl w:val="1"/>
        <w:ind w:left="630" w:hanging="630" w:hanging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・プロジェクター、スクリーン</w:t>
      </w:r>
      <w:r>
        <w:rPr>
          <w:rFonts w:hint="eastAsia" w:asciiTheme="minorEastAsia" w:hAnsiTheme="minorEastAsia" w:eastAsiaTheme="minorEastAsia"/>
          <w:color w:val="auto"/>
          <w:kern w:val="0"/>
          <w:sz w:val="21"/>
        </w:rPr>
        <w:t>、</w:t>
      </w:r>
      <w:r>
        <w:rPr>
          <w:rFonts w:hint="eastAsia" w:asciiTheme="minorEastAsia" w:hAnsiTheme="minorEastAsia" w:eastAsiaTheme="minorEastAsia"/>
          <w:color w:val="auto"/>
          <w:kern w:val="0"/>
          <w:sz w:val="21"/>
        </w:rPr>
        <w:t>HDMI</w:t>
      </w:r>
      <w:r>
        <w:rPr>
          <w:rFonts w:hint="eastAsia" w:asciiTheme="minorEastAsia" w:hAnsiTheme="minorEastAsia" w:eastAsiaTheme="minorEastAsia"/>
          <w:color w:val="auto"/>
          <w:kern w:val="0"/>
          <w:sz w:val="21"/>
        </w:rPr>
        <w:t>ケーブル</w:t>
      </w:r>
      <w:r>
        <w:rPr>
          <w:rFonts w:hint="eastAsia" w:asciiTheme="minorEastAsia" w:hAnsiTheme="minorEastAsia" w:eastAsiaTheme="minorEastAsia"/>
          <w:color w:val="auto"/>
          <w:sz w:val="21"/>
        </w:rPr>
        <w:t>は本市で用意する。</w:t>
      </w:r>
    </w:p>
    <w:p>
      <w:pPr>
        <w:pStyle w:val="0"/>
        <w:widowControl w:val="1"/>
        <w:ind w:left="0" w:leftChars="0" w:hanging="1050" w:hangingChars="5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・パワーポイント等を使用する場合、スライドを印刷した資料を企画提案書に添付して提出すること。</w:t>
      </w:r>
    </w:p>
    <w:p>
      <w:pPr>
        <w:pStyle w:val="0"/>
        <w:widowControl w:val="1"/>
        <w:jc w:val="left"/>
        <w:rPr>
          <w:rFonts w:hint="default" w:asciiTheme="minorEastAsia" w:hAnsiTheme="minorEastAsia" w:eastAsiaTheme="minorEastAsia"/>
          <w:color w:val="auto"/>
          <w:sz w:val="21"/>
        </w:rPr>
      </w:pPr>
    </w:p>
    <w:p>
      <w:pPr>
        <w:pStyle w:val="0"/>
        <w:widowControl w:val="1"/>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１１．結果通知等</w:t>
      </w:r>
    </w:p>
    <w:p>
      <w:pPr>
        <w:pStyle w:val="0"/>
        <w:widowControl w:val="1"/>
        <w:tabs>
          <w:tab w:val="left" w:leader="none" w:pos="426"/>
        </w:tabs>
        <w:ind w:left="42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）優先契約交渉事業者の決定</w:t>
      </w:r>
    </w:p>
    <w:p>
      <w:pPr>
        <w:pStyle w:val="0"/>
        <w:widowControl w:val="1"/>
        <w:tabs>
          <w:tab w:val="left" w:leader="none" w:pos="426"/>
        </w:tabs>
        <w:ind w:left="630" w:hanging="630" w:hanging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審査委員会の審査において、最高評価点を得た者を優先契約交渉事業者として決定する。なお、見積金額は評価点には加えずに審査を行い、最高評価点を得た者が複数の場合は、見積金額の最も安価な者とする。最も安価な見積金額を提示した者が複数ある場合にあっては、くじにより選定する。ただし、最高得点者の得点が評価配点合計の６割に満たない場合にあっては、優先契約交渉事業者の選定を行わず、再公募するものとする。</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）結果通知</w:t>
      </w:r>
    </w:p>
    <w:p>
      <w:pPr>
        <w:pStyle w:val="0"/>
        <w:widowControl w:val="1"/>
        <w:ind w:left="630" w:hanging="630" w:hanging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審査結果は、優先契約交渉事業者が決定した後、速やかに本審査参加者全員に書面で通知するとともに、南丹市ホームページに掲載する。</w:t>
      </w:r>
    </w:p>
    <w:p>
      <w:pPr>
        <w:pStyle w:val="0"/>
        <w:widowControl w:val="1"/>
        <w:ind w:left="630" w:hanging="630" w:hanging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なお、審査結果通知日から契約を締結するまでに本市の工事等契約に係る指名停止等に該当する行為を行ったときは、当該審査結果を取り消すことがある。</w:t>
      </w:r>
    </w:p>
    <w:p>
      <w:pPr>
        <w:pStyle w:val="0"/>
        <w:widowControl w:val="1"/>
        <w:ind w:left="660" w:leftChars="300"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また、優先契約交渉事業者に選定されなかった者は、審査結果通知日から起算して７日（休日を含まない）以内に書面により、その理由について説明を求めることができる。</w:t>
      </w:r>
    </w:p>
    <w:p>
      <w:pPr>
        <w:pStyle w:val="0"/>
        <w:widowControl w:val="1"/>
        <w:tabs>
          <w:tab w:val="left" w:leader="none" w:pos="426"/>
        </w:tabs>
        <w:ind w:firstLine="210" w:firstLineChars="100"/>
        <w:jc w:val="left"/>
        <w:rPr>
          <w:rFonts w:hint="default" w:asciiTheme="minorEastAsia" w:hAnsiTheme="minorEastAsia" w:eastAsiaTheme="minorEastAsia"/>
          <w:color w:val="auto"/>
          <w:sz w:val="21"/>
        </w:rPr>
      </w:pPr>
    </w:p>
    <w:p>
      <w:pPr>
        <w:pStyle w:val="0"/>
        <w:widowControl w:val="1"/>
        <w:tabs>
          <w:tab w:val="left" w:leader="none" w:pos="426"/>
        </w:tabs>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１２．契約締結</w:t>
      </w:r>
    </w:p>
    <w:p>
      <w:pPr>
        <w:pStyle w:val="0"/>
        <w:widowControl w:val="1"/>
        <w:ind w:left="42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審査の結果、優先契約交渉事業者として決定した者と本業務の契約交渉を行う。なお、下記のいずれかに該当し、その者と契約が締結できない場合、次点者と契約交渉を行うものとする。</w:t>
      </w:r>
    </w:p>
    <w:p>
      <w:pPr>
        <w:pStyle w:val="0"/>
        <w:widowControl w:val="1"/>
        <w:tabs>
          <w:tab w:val="left" w:leader="none" w:pos="567"/>
        </w:tabs>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）「５．参加資格」に定める要件を満たすことができなくなったとき。</w:t>
      </w:r>
    </w:p>
    <w:p>
      <w:pPr>
        <w:pStyle w:val="0"/>
        <w:widowControl w:val="1"/>
        <w:tabs>
          <w:tab w:val="left" w:leader="none" w:pos="567"/>
        </w:tabs>
        <w:ind w:left="630" w:hanging="630" w:hanging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）契約交渉が成立しないとき、又は優先契約交渉事業者が本契約の締結を辞退したとき。</w:t>
      </w:r>
    </w:p>
    <w:p>
      <w:pPr>
        <w:pStyle w:val="0"/>
        <w:widowControl w:val="1"/>
        <w:tabs>
          <w:tab w:val="left" w:leader="none" w:pos="567"/>
        </w:tabs>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）提出書類、企画提案書等に虚偽の記載が判明したとき。</w:t>
      </w:r>
    </w:p>
    <w:p>
      <w:pPr>
        <w:pStyle w:val="0"/>
        <w:widowControl w:val="1"/>
        <w:tabs>
          <w:tab w:val="left" w:leader="none" w:pos="567"/>
        </w:tabs>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）その他の理由により契約の締結が不可能となったとき。</w:t>
      </w:r>
    </w:p>
    <w:p>
      <w:pPr>
        <w:pStyle w:val="0"/>
        <w:widowControl w:val="1"/>
        <w:jc w:val="left"/>
        <w:rPr>
          <w:rFonts w:hint="default" w:asciiTheme="minorEastAsia" w:hAnsiTheme="minorEastAsia" w:eastAsiaTheme="minorEastAsia"/>
          <w:color w:val="auto"/>
          <w:sz w:val="21"/>
        </w:rPr>
      </w:pPr>
    </w:p>
    <w:p>
      <w:pPr>
        <w:pStyle w:val="0"/>
        <w:widowControl w:val="1"/>
        <w:tabs>
          <w:tab w:val="left" w:leader="none" w:pos="426"/>
        </w:tabs>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１３．その他</w:t>
      </w:r>
    </w:p>
    <w:p>
      <w:pPr>
        <w:pStyle w:val="0"/>
        <w:widowControl w:val="1"/>
        <w:tabs>
          <w:tab w:val="left" w:leader="none" w:pos="567"/>
        </w:tabs>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）本プロポーザルに要する経費は、すべて参加者の負担とする。</w:t>
      </w:r>
    </w:p>
    <w:p>
      <w:pPr>
        <w:pStyle w:val="0"/>
        <w:widowControl w:val="1"/>
        <w:tabs>
          <w:tab w:val="left" w:leader="none" w:pos="567"/>
        </w:tabs>
        <w:ind w:left="630" w:hanging="630" w:hanging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）参加申込（参加承諾）後に本プロポーザルを辞退する時は、辞退届（様式７）を提出すること。</w:t>
      </w:r>
    </w:p>
    <w:p>
      <w:pPr>
        <w:pStyle w:val="0"/>
        <w:widowControl w:val="1"/>
        <w:tabs>
          <w:tab w:val="left" w:leader="none" w:pos="567"/>
        </w:tabs>
        <w:ind w:left="640" w:leftChars="10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）企画提案書等に記載した担当者等は、原則として変更できないものとする。ただし、やむを得ない理由による変更を行う場合は、変更前の本市の了承を得なければならない。</w:t>
      </w:r>
    </w:p>
    <w:p>
      <w:pPr>
        <w:pStyle w:val="0"/>
        <w:widowControl w:val="1"/>
        <w:tabs>
          <w:tab w:val="left" w:leader="none" w:pos="567"/>
        </w:tabs>
        <w:ind w:left="640" w:leftChars="10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）業務の一部再委託は、企画提案書に記載がある場合を除き、原則として認めない。</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）提出書類等の追加、修正及び再提出は認めない。</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6</w:t>
      </w:r>
      <w:r>
        <w:rPr>
          <w:rFonts w:hint="eastAsia" w:asciiTheme="minorEastAsia" w:hAnsiTheme="minorEastAsia" w:eastAsiaTheme="minorEastAsia"/>
          <w:color w:val="auto"/>
          <w:sz w:val="21"/>
        </w:rPr>
        <w:t>）提出書類等は返却しない。</w:t>
      </w:r>
    </w:p>
    <w:p>
      <w:pPr>
        <w:pStyle w:val="0"/>
        <w:widowControl w:val="1"/>
        <w:ind w:left="640" w:leftChars="10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）審査により選定された提案者は、選定の翌日から予定業者となり、再度細部にわたり協議、調整を行い、契約を締結することとする。</w:t>
      </w:r>
    </w:p>
    <w:p>
      <w:pPr>
        <w:pStyle w:val="0"/>
        <w:widowControl w:val="1"/>
        <w:ind w:left="640" w:leftChars="10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）契約書に添付する仕様書は、本市が示した仕様書及び選定された提案に基づき、契約予定者と市と協議の上、決定することとする。</w:t>
      </w:r>
    </w:p>
    <w:p>
      <w:pPr>
        <w:pStyle w:val="0"/>
        <w:widowControl w:val="1"/>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9</w:t>
      </w:r>
      <w:r>
        <w:rPr>
          <w:rFonts w:hint="eastAsia" w:asciiTheme="minorEastAsia" w:hAnsiTheme="minorEastAsia" w:eastAsiaTheme="minorEastAsia"/>
          <w:color w:val="auto"/>
          <w:sz w:val="21"/>
        </w:rPr>
        <w:t>）発注者は、提案書類等を提出者に無断で本プロポーザル以外に使用しない。</w:t>
      </w:r>
    </w:p>
    <w:p>
      <w:pPr>
        <w:pStyle w:val="0"/>
        <w:widowControl w:val="1"/>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10</w:t>
      </w:r>
      <w:r>
        <w:rPr>
          <w:rFonts w:hint="eastAsia" w:asciiTheme="minorEastAsia" w:hAnsiTheme="minorEastAsia" w:eastAsiaTheme="minorEastAsia"/>
          <w:color w:val="auto"/>
          <w:sz w:val="21"/>
        </w:rPr>
        <w:t>）発注者は、提出書類等を審査に必要な範囲において、複製できるものとする。</w:t>
      </w:r>
    </w:p>
    <w:p>
      <w:pPr>
        <w:pStyle w:val="0"/>
        <w:widowControl w:val="1"/>
        <w:ind w:left="630" w:hanging="630" w:hangingChars="3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）本プロポーザルに係る情報公開請求があった場合は、南丹市情報公開条例（平成</w:t>
      </w:r>
      <w:r>
        <w:rPr>
          <w:rFonts w:hint="eastAsia" w:asciiTheme="minorEastAsia" w:hAnsiTheme="minorEastAsia" w:eastAsiaTheme="minorEastAsia"/>
          <w:color w:val="auto"/>
          <w:sz w:val="21"/>
        </w:rPr>
        <w:t>18</w:t>
      </w:r>
      <w:r>
        <w:rPr>
          <w:rFonts w:hint="eastAsia" w:asciiTheme="minorEastAsia" w:hAnsiTheme="minorEastAsia" w:eastAsiaTheme="minorEastAsia"/>
          <w:color w:val="auto"/>
          <w:sz w:val="21"/>
        </w:rPr>
        <w:t>年条例第</w:t>
      </w:r>
      <w:r>
        <w:rPr>
          <w:rFonts w:hint="eastAsia" w:asciiTheme="minorEastAsia" w:hAnsiTheme="minorEastAsia" w:eastAsiaTheme="minorEastAsia"/>
          <w:color w:val="auto"/>
          <w:sz w:val="21"/>
        </w:rPr>
        <w:t>9</w:t>
      </w:r>
      <w:r>
        <w:rPr>
          <w:rFonts w:hint="eastAsia" w:asciiTheme="minorEastAsia" w:hAnsiTheme="minorEastAsia" w:eastAsiaTheme="minorEastAsia"/>
          <w:color w:val="auto"/>
          <w:sz w:val="21"/>
        </w:rPr>
        <w:t>号）に基づき提出書類を公開することがある。</w:t>
      </w:r>
    </w:p>
    <w:p>
      <w:pPr>
        <w:pStyle w:val="0"/>
        <w:widowControl w:val="1"/>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）次の場合、提出書類等は無効とする。</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①提出期限を過ぎて提出された場合</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②提出書類等に虚偽の記載があった場合</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③提出書類等の作成にあたって不正行為が判明した場合</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④提出書類等の内容が示された条件に適合していない場合</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13</w:t>
      </w:r>
      <w:r>
        <w:rPr>
          <w:rFonts w:hint="eastAsia" w:asciiTheme="minorEastAsia" w:hAnsiTheme="minorEastAsia" w:eastAsiaTheme="minorEastAsia"/>
          <w:color w:val="auto"/>
          <w:sz w:val="21"/>
        </w:rPr>
        <w:t>）審査内容や審査経過については公表しない。</w:t>
      </w:r>
    </w:p>
    <w:p>
      <w:pPr>
        <w:pStyle w:val="0"/>
        <w:widowControl w:val="1"/>
        <w:ind w:firstLine="210" w:firstLineChars="1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14</w:t>
      </w:r>
      <w:r>
        <w:rPr>
          <w:rFonts w:hint="eastAsia" w:asciiTheme="minorEastAsia" w:hAnsiTheme="minorEastAsia" w:eastAsiaTheme="minorEastAsia"/>
          <w:color w:val="auto"/>
          <w:sz w:val="21"/>
        </w:rPr>
        <w:t>）審査結果に対する異議申し立ては受け付けない。</w:t>
      </w:r>
    </w:p>
    <w:p>
      <w:pPr>
        <w:pStyle w:val="0"/>
        <w:widowControl w:val="1"/>
        <w:ind w:left="640" w:leftChars="10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）本プロポーザルを途中で辞退した者は、これを理由として以後の選定等について不利益な取り扱いを受けることはない。</w:t>
      </w:r>
    </w:p>
    <w:p>
      <w:pPr>
        <w:pStyle w:val="0"/>
        <w:widowControl w:val="1"/>
        <w:ind w:left="640" w:leftChars="100" w:hanging="420" w:hangingChars="200"/>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16</w:t>
      </w:r>
      <w:r>
        <w:rPr>
          <w:rFonts w:hint="eastAsia" w:asciiTheme="minorEastAsia" w:hAnsiTheme="minorEastAsia" w:eastAsiaTheme="minorEastAsia"/>
          <w:color w:val="auto"/>
          <w:sz w:val="21"/>
        </w:rPr>
        <w:t>）不測の事態があった場合、本案件の執行をやむを得ず中止することがある。</w:t>
      </w:r>
    </w:p>
    <w:p>
      <w:pPr>
        <w:pStyle w:val="0"/>
        <w:widowControl w:val="1"/>
        <w:jc w:val="left"/>
        <w:rPr>
          <w:rFonts w:hint="default" w:asciiTheme="minorEastAsia" w:hAnsiTheme="minorEastAsia" w:eastAsiaTheme="minorEastAsia"/>
          <w:color w:val="auto"/>
          <w:sz w:val="21"/>
        </w:rPr>
      </w:pP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１４．事務局</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〒６２２－８６５１</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京都府南丹市園部町小桜町４７番地</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南丹市　福祉保健部　高齢福祉課</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ＴＥＬ：０７７１－６８－０００６</w:t>
      </w:r>
    </w:p>
    <w:p>
      <w:pPr>
        <w:pStyle w:val="0"/>
        <w:widowControl w:val="1"/>
        <w:jc w:val="lef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ＦＡＸ：０７７１－６８－１１６６</w:t>
      </w:r>
    </w:p>
    <w:p>
      <w:pPr>
        <w:pStyle w:val="0"/>
        <w:widowControl w:val="1"/>
        <w:ind w:firstLine="630" w:firstLineChars="300"/>
        <w:jc w:val="left"/>
        <w:rPr>
          <w:rFonts w:hint="default" w:asciiTheme="minorEastAsia" w:hAnsiTheme="minorEastAsia" w:eastAsiaTheme="minorEastAsia"/>
          <w:b w:val="1"/>
          <w:color w:val="auto"/>
          <w:sz w:val="20"/>
        </w:rPr>
      </w:pPr>
      <w:r>
        <w:rPr>
          <w:rFonts w:hint="eastAsia" w:asciiTheme="minorEastAsia" w:hAnsiTheme="minorEastAsia" w:eastAsiaTheme="minorEastAsia"/>
          <w:color w:val="auto"/>
          <w:sz w:val="21"/>
        </w:rPr>
        <w:t>メール：</w:t>
      </w:r>
      <w:r>
        <w:rPr>
          <w:rFonts w:hint="eastAsia"/>
        </w:rPr>
        <w:fldChar w:fldCharType="begin"/>
      </w:r>
      <w:r>
        <w:rPr>
          <w:rFonts w:hint="eastAsia"/>
        </w:rPr>
        <w:instrText xml:space="preserve"> HYPERLINK "mailto:k-fukushi@city.nantan.lg.jp"</w:instrText>
      </w:r>
      <w:r>
        <w:rPr>
          <w:rFonts w:hint="eastAsia"/>
        </w:rPr>
        <w:fldChar w:fldCharType="separate"/>
      </w:r>
      <w:r>
        <w:rPr>
          <w:rStyle w:val="28"/>
          <w:rFonts w:hint="eastAsia" w:asciiTheme="minorEastAsia" w:hAnsiTheme="minorEastAsia" w:eastAsiaTheme="minorEastAsia"/>
          <w:b w:val="1"/>
          <w:color w:val="auto"/>
          <w:sz w:val="20"/>
          <w:u w:val="none" w:color="auto"/>
        </w:rPr>
        <w:t>k-fukushi@city.nantan.lg.jp</w:t>
      </w:r>
      <w:r>
        <w:rPr>
          <w:rFonts w:hint="eastAsia"/>
        </w:rPr>
        <w:fldChar w:fldCharType="end"/>
      </w:r>
    </w:p>
    <w:p>
      <w:pPr>
        <w:pStyle w:val="0"/>
        <w:widowControl w:val="1"/>
        <w:jc w:val="left"/>
        <w:rPr>
          <w:rFonts w:hint="default" w:asciiTheme="minorEastAsia" w:hAnsiTheme="minorEastAsia" w:eastAsiaTheme="minorEastAsia"/>
          <w:color w:val="auto"/>
          <w:sz w:val="20"/>
        </w:rPr>
      </w:pPr>
      <w:r>
        <w:rPr>
          <w:rFonts w:hint="default" w:asciiTheme="minorEastAsia" w:hAnsiTheme="minorEastAsia" w:eastAsiaTheme="minorEastAsia"/>
          <w:color w:val="auto"/>
          <w:sz w:val="20"/>
        </w:rPr>
        <w:br w:type="page"/>
      </w:r>
    </w:p>
    <w:p>
      <w:pPr>
        <w:rPr>
          <w:rFonts w:hint="eastAsia" w:asciiTheme="minorEastAsia" w:hAnsiTheme="minorEastAsia" w:eastAsiaTheme="minorEastAsia"/>
        </w:rPr>
        <w:sectPr>
          <w:footerReference r:id="rId5" w:type="default"/>
          <w:pgSz w:w="11906" w:h="16838"/>
          <w:pgMar w:top="1440" w:right="1080" w:bottom="1417" w:left="1080" w:header="851" w:footer="510" w:gutter="0"/>
          <w:cols w:space="720"/>
          <w:textDirection w:val="lrTb"/>
          <w:docGrid w:type="lines" w:linePitch="367"/>
        </w:sectPr>
      </w:pPr>
    </w:p>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別表「評価基準」</w:t>
      </w:r>
    </w:p>
    <w:tbl>
      <w:tblPr>
        <w:tblStyle w:val="36"/>
        <w:tblW w:w="10031" w:type="dxa"/>
        <w:tblInd w:w="0" w:type="dxa"/>
        <w:tblLayout w:type="fixed"/>
        <w:tblLook w:firstRow="1" w:lastRow="0" w:firstColumn="1" w:lastColumn="0" w:noHBand="0" w:noVBand="1" w:val="04A0"/>
      </w:tblPr>
      <w:tblGrid>
        <w:gridCol w:w="817"/>
        <w:gridCol w:w="1985"/>
        <w:gridCol w:w="6095"/>
        <w:gridCol w:w="1134"/>
      </w:tblGrid>
      <w:tr>
        <w:trPr/>
        <w:tc>
          <w:tcPr>
            <w:tcW w:w="817"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区分</w:t>
            </w:r>
          </w:p>
        </w:tc>
        <w:tc>
          <w:tcPr>
            <w:tcW w:w="1985"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審査項目</w:t>
            </w:r>
          </w:p>
        </w:tc>
        <w:tc>
          <w:tcPr>
            <w:tcW w:w="6095"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評価内容</w:t>
            </w:r>
          </w:p>
        </w:tc>
        <w:tc>
          <w:tcPr>
            <w:tcW w:w="1134"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配点</w:t>
            </w:r>
          </w:p>
        </w:tc>
      </w:tr>
      <w:tr>
        <w:trPr>
          <w:trHeight w:val="720" w:hRule="atLeast"/>
        </w:trPr>
        <w:tc>
          <w:tcPr>
            <w:tcW w:w="817"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提</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案</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内</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容</w:t>
            </w:r>
          </w:p>
        </w:tc>
        <w:tc>
          <w:tcPr>
            <w:tcW w:w="198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策定方針</w:t>
            </w:r>
          </w:p>
        </w:tc>
        <w:tc>
          <w:tcPr>
            <w:tcW w:w="609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業務内容を理解しているか。関連法令、基本指針及び関連計画を理解しているか。</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１０</w:t>
            </w:r>
          </w:p>
        </w:tc>
      </w:tr>
      <w:tr>
        <w:trPr>
          <w:trHeight w:val="720" w:hRule="atLeast"/>
        </w:trPr>
        <w:tc>
          <w:tcPr>
            <w:tcW w:w="817" w:type="dxa"/>
            <w:vMerge w:val="continue"/>
            <w:vAlign w:val="center"/>
          </w:tcPr>
          <w:p>
            <w:pPr>
              <w:pStyle w:val="0"/>
              <w:rPr>
                <w:rFonts w:hint="default" w:asciiTheme="minorEastAsia" w:hAnsiTheme="minorEastAsia" w:eastAsiaTheme="minorEastAsia"/>
              </w:rPr>
            </w:pPr>
          </w:p>
        </w:tc>
        <w:tc>
          <w:tcPr>
            <w:tcW w:w="1985" w:type="dxa"/>
            <w:vMerge w:val="restart"/>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企画内容</w:t>
            </w:r>
          </w:p>
        </w:tc>
        <w:tc>
          <w:tcPr>
            <w:tcW w:w="609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提案内容に説得力があり、事業の目的に結びつく提案になっているか。</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１０</w:t>
            </w:r>
          </w:p>
        </w:tc>
      </w:tr>
      <w:tr>
        <w:trPr>
          <w:trHeight w:val="720" w:hRule="atLeast"/>
        </w:trPr>
        <w:tc>
          <w:tcPr>
            <w:tcW w:w="817" w:type="dxa"/>
            <w:vMerge w:val="continue"/>
            <w:vAlign w:val="center"/>
          </w:tcPr>
          <w:p>
            <w:pPr>
              <w:pStyle w:val="0"/>
              <w:rPr>
                <w:rFonts w:hint="default" w:asciiTheme="minorEastAsia" w:hAnsiTheme="minorEastAsia" w:eastAsiaTheme="minorEastAsia"/>
              </w:rPr>
            </w:pPr>
          </w:p>
        </w:tc>
        <w:tc>
          <w:tcPr>
            <w:tcW w:w="1985" w:type="dxa"/>
            <w:vMerge w:val="continue"/>
            <w:vAlign w:val="center"/>
          </w:tcPr>
          <w:p>
            <w:pPr>
              <w:pStyle w:val="0"/>
              <w:widowControl w:val="1"/>
              <w:rPr>
                <w:rFonts w:hint="default" w:asciiTheme="minorEastAsia" w:hAnsiTheme="minorEastAsia" w:eastAsiaTheme="minorEastAsia"/>
              </w:rPr>
            </w:pPr>
          </w:p>
        </w:tc>
        <w:tc>
          <w:tcPr>
            <w:tcW w:w="609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独創性かつ実現性のある提案になっているか。</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１０</w:t>
            </w:r>
          </w:p>
        </w:tc>
      </w:tr>
      <w:tr>
        <w:trPr>
          <w:trHeight w:val="720" w:hRule="atLeast"/>
        </w:trPr>
        <w:tc>
          <w:tcPr>
            <w:tcW w:w="817" w:type="dxa"/>
            <w:vMerge w:val="continue"/>
            <w:vAlign w:val="center"/>
          </w:tcPr>
          <w:p>
            <w:pPr>
              <w:pStyle w:val="0"/>
              <w:rPr>
                <w:rFonts w:hint="default" w:asciiTheme="minorEastAsia" w:hAnsiTheme="minorEastAsia" w:eastAsiaTheme="minorEastAsia"/>
              </w:rPr>
            </w:pPr>
          </w:p>
        </w:tc>
        <w:tc>
          <w:tcPr>
            <w:tcW w:w="1985" w:type="dxa"/>
            <w:vMerge w:val="continue"/>
            <w:vAlign w:val="center"/>
          </w:tcPr>
          <w:p>
            <w:pPr>
              <w:pStyle w:val="0"/>
              <w:widowControl w:val="1"/>
              <w:rPr>
                <w:rFonts w:hint="default" w:asciiTheme="minorEastAsia" w:hAnsiTheme="minorEastAsia" w:eastAsiaTheme="minorEastAsia"/>
              </w:rPr>
            </w:pPr>
          </w:p>
        </w:tc>
        <w:tc>
          <w:tcPr>
            <w:tcW w:w="609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地域特性を理解した提案となっているか。</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１０</w:t>
            </w:r>
          </w:p>
        </w:tc>
      </w:tr>
      <w:tr>
        <w:trPr>
          <w:trHeight w:val="720" w:hRule="atLeast"/>
        </w:trPr>
        <w:tc>
          <w:tcPr>
            <w:tcW w:w="817" w:type="dxa"/>
            <w:vMerge w:val="continue"/>
            <w:vAlign w:val="center"/>
          </w:tcPr>
          <w:p>
            <w:pPr>
              <w:pStyle w:val="0"/>
              <w:rPr>
                <w:rFonts w:hint="default" w:asciiTheme="minorEastAsia" w:hAnsiTheme="minorEastAsia" w:eastAsiaTheme="minorEastAsia"/>
              </w:rPr>
            </w:pPr>
          </w:p>
        </w:tc>
        <w:tc>
          <w:tcPr>
            <w:tcW w:w="1985" w:type="dxa"/>
            <w:vMerge w:val="continue"/>
            <w:vAlign w:val="center"/>
          </w:tcPr>
          <w:p>
            <w:pPr>
              <w:pStyle w:val="0"/>
              <w:widowControl w:val="1"/>
              <w:rPr>
                <w:rFonts w:hint="default" w:asciiTheme="minorEastAsia" w:hAnsiTheme="minorEastAsia" w:eastAsiaTheme="minorEastAsia"/>
              </w:rPr>
            </w:pPr>
          </w:p>
        </w:tc>
        <w:tc>
          <w:tcPr>
            <w:tcW w:w="6095"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アンケートの内容が本業務を理解した提案となっているか</w:t>
            </w:r>
          </w:p>
        </w:tc>
        <w:tc>
          <w:tcPr>
            <w:tcW w:w="1134"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１０</w:t>
            </w:r>
          </w:p>
        </w:tc>
      </w:tr>
      <w:tr>
        <w:trPr>
          <w:trHeight w:val="720" w:hRule="atLeast"/>
        </w:trPr>
        <w:tc>
          <w:tcPr>
            <w:tcW w:w="817" w:type="dxa"/>
            <w:vMerge w:val="continue"/>
            <w:vAlign w:val="center"/>
          </w:tcPr>
          <w:p>
            <w:pPr>
              <w:pStyle w:val="0"/>
              <w:rPr>
                <w:rFonts w:hint="default" w:asciiTheme="minorEastAsia" w:hAnsiTheme="minorEastAsia" w:eastAsiaTheme="minorEastAsia"/>
              </w:rPr>
            </w:pPr>
          </w:p>
        </w:tc>
        <w:tc>
          <w:tcPr>
            <w:tcW w:w="1985" w:type="dxa"/>
            <w:vMerge w:val="restart"/>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業務の推進体制・支援体制</w:t>
            </w:r>
          </w:p>
        </w:tc>
        <w:tc>
          <w:tcPr>
            <w:tcW w:w="6095"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業務の従事者について、適正な人事配置となっているか。</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１０</w:t>
            </w:r>
          </w:p>
        </w:tc>
      </w:tr>
      <w:tr>
        <w:trPr>
          <w:trHeight w:val="720" w:hRule="atLeast"/>
        </w:trPr>
        <w:tc>
          <w:tcPr>
            <w:tcW w:w="817" w:type="dxa"/>
            <w:vMerge w:val="continue"/>
            <w:vAlign w:val="center"/>
          </w:tcPr>
          <w:p>
            <w:pPr>
              <w:pStyle w:val="0"/>
              <w:rPr>
                <w:rFonts w:hint="default" w:asciiTheme="minorEastAsia" w:hAnsiTheme="minorEastAsia" w:eastAsiaTheme="minorEastAsia"/>
              </w:rPr>
            </w:pPr>
          </w:p>
        </w:tc>
        <w:tc>
          <w:tcPr>
            <w:tcW w:w="1985" w:type="dxa"/>
            <w:vMerge w:val="continue"/>
            <w:vAlign w:val="center"/>
          </w:tcPr>
          <w:p>
            <w:pPr>
              <w:pStyle w:val="0"/>
              <w:rPr>
                <w:rFonts w:hint="default" w:asciiTheme="minorEastAsia" w:hAnsiTheme="minorEastAsia" w:eastAsiaTheme="minorEastAsia"/>
              </w:rPr>
            </w:pPr>
          </w:p>
        </w:tc>
        <w:tc>
          <w:tcPr>
            <w:tcW w:w="6095"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実現可能で効率的かつ詳細なスケジュールとなっているか。</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５</w:t>
            </w:r>
          </w:p>
        </w:tc>
      </w:tr>
      <w:tr>
        <w:trPr>
          <w:trHeight w:val="720" w:hRule="atLeast"/>
        </w:trPr>
        <w:tc>
          <w:tcPr>
            <w:tcW w:w="817" w:type="dxa"/>
            <w:vMerge w:val="continue"/>
            <w:vAlign w:val="center"/>
          </w:tcPr>
          <w:p>
            <w:pPr>
              <w:pStyle w:val="0"/>
              <w:rPr>
                <w:rFonts w:hint="eastAsia"/>
              </w:rPr>
            </w:pPr>
          </w:p>
        </w:tc>
        <w:tc>
          <w:tcPr>
            <w:tcW w:w="1985" w:type="dxa"/>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見積内容</w:t>
            </w:r>
          </w:p>
        </w:tc>
        <w:tc>
          <w:tcPr>
            <w:tcW w:w="6095" w:type="dxa"/>
            <w:vAlign w:val="center"/>
          </w:tcPr>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（見積金額は、評価点には加えずに審査を実施する。最高評価点を得た者が複数の場合は、見積金額の最も安価な者を優先契約交渉事業者とする。）</w:t>
            </w:r>
          </w:p>
        </w:tc>
        <w:tc>
          <w:tcPr>
            <w:tcW w:w="1134"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r>
      <w:tr>
        <w:trPr>
          <w:trHeight w:val="720" w:hRule="atLeast"/>
        </w:trPr>
        <w:tc>
          <w:tcPr>
            <w:tcW w:w="817" w:type="dxa"/>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組</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織</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評</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価</w:t>
            </w:r>
          </w:p>
        </w:tc>
        <w:tc>
          <w:tcPr>
            <w:tcW w:w="198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会社規模</w:t>
            </w:r>
          </w:p>
        </w:tc>
        <w:tc>
          <w:tcPr>
            <w:tcW w:w="6095"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会社の経営規模、実施体制の妥当性</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５</w:t>
            </w:r>
          </w:p>
        </w:tc>
      </w:tr>
      <w:tr>
        <w:trPr>
          <w:trHeight w:val="720" w:hRule="atLeast"/>
        </w:trPr>
        <w:tc>
          <w:tcPr>
            <w:tcW w:w="817" w:type="dxa"/>
            <w:vMerge w:val="continue"/>
            <w:vAlign w:val="center"/>
          </w:tcPr>
          <w:p>
            <w:pPr>
              <w:pStyle w:val="0"/>
              <w:widowControl w:val="1"/>
              <w:rPr>
                <w:rFonts w:hint="default" w:asciiTheme="minorEastAsia" w:hAnsiTheme="minorEastAsia" w:eastAsiaTheme="minorEastAsia"/>
              </w:rPr>
            </w:pPr>
          </w:p>
        </w:tc>
        <w:tc>
          <w:tcPr>
            <w:tcW w:w="198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地域性、信頼性</w:t>
            </w:r>
          </w:p>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w w:val="80"/>
              </w:rPr>
              <w:t>（本市との契約実績）</w:t>
            </w:r>
          </w:p>
        </w:tc>
        <w:tc>
          <w:tcPr>
            <w:tcW w:w="609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南丹市における同種・同類業務の実績</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５</w:t>
            </w:r>
          </w:p>
        </w:tc>
      </w:tr>
      <w:tr>
        <w:trPr>
          <w:trHeight w:val="720" w:hRule="atLeast"/>
        </w:trPr>
        <w:tc>
          <w:tcPr>
            <w:tcW w:w="817" w:type="dxa"/>
            <w:vMerge w:val="continue"/>
            <w:vAlign w:val="center"/>
          </w:tcPr>
          <w:p>
            <w:pPr>
              <w:pStyle w:val="0"/>
              <w:widowControl w:val="1"/>
              <w:rPr>
                <w:rFonts w:hint="default" w:asciiTheme="minorEastAsia" w:hAnsiTheme="minorEastAsia" w:eastAsiaTheme="minorEastAsia"/>
              </w:rPr>
            </w:pPr>
          </w:p>
        </w:tc>
        <w:tc>
          <w:tcPr>
            <w:tcW w:w="1985" w:type="dxa"/>
            <w:vMerge w:val="restart"/>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策定実績</w:t>
            </w:r>
          </w:p>
        </w:tc>
        <w:tc>
          <w:tcPr>
            <w:tcW w:w="609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市町村高齢者福祉計画・介護保険事業計画策定の業務実績</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５</w:t>
            </w:r>
          </w:p>
        </w:tc>
      </w:tr>
      <w:tr>
        <w:trPr>
          <w:trHeight w:val="720" w:hRule="atLeast"/>
        </w:trPr>
        <w:tc>
          <w:tcPr>
            <w:tcW w:w="817" w:type="dxa"/>
            <w:vMerge w:val="continue"/>
            <w:vAlign w:val="center"/>
          </w:tcPr>
          <w:p>
            <w:pPr>
              <w:pStyle w:val="0"/>
              <w:widowControl w:val="1"/>
              <w:rPr>
                <w:rFonts w:hint="default" w:asciiTheme="minorEastAsia" w:hAnsiTheme="minorEastAsia" w:eastAsiaTheme="minorEastAsia"/>
              </w:rPr>
            </w:pPr>
          </w:p>
        </w:tc>
        <w:tc>
          <w:tcPr>
            <w:tcW w:w="1985" w:type="dxa"/>
            <w:vMerge w:val="continue"/>
            <w:vAlign w:val="center"/>
          </w:tcPr>
          <w:p>
            <w:pPr>
              <w:pStyle w:val="0"/>
              <w:widowControl w:val="1"/>
              <w:rPr>
                <w:rFonts w:hint="default" w:asciiTheme="minorEastAsia" w:hAnsiTheme="minorEastAsia" w:eastAsiaTheme="minorEastAsia"/>
              </w:rPr>
            </w:pPr>
          </w:p>
        </w:tc>
        <w:tc>
          <w:tcPr>
            <w:tcW w:w="6095"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市町村地域福祉計画策定の業務実績</w:t>
            </w:r>
          </w:p>
        </w:tc>
        <w:tc>
          <w:tcPr>
            <w:tcW w:w="1134"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５</w:t>
            </w:r>
          </w:p>
        </w:tc>
      </w:tr>
      <w:tr>
        <w:trPr>
          <w:trHeight w:val="720" w:hRule="atLeast"/>
        </w:trPr>
        <w:tc>
          <w:tcPr>
            <w:tcW w:w="817" w:type="dxa"/>
            <w:vMerge w:val="continue"/>
            <w:vAlign w:val="center"/>
          </w:tcPr>
          <w:p>
            <w:pPr>
              <w:pStyle w:val="0"/>
              <w:widowControl w:val="1"/>
              <w:rPr>
                <w:rFonts w:hint="default" w:asciiTheme="minorEastAsia" w:hAnsiTheme="minorEastAsia" w:eastAsiaTheme="minorEastAsia"/>
              </w:rPr>
            </w:pPr>
          </w:p>
        </w:tc>
        <w:tc>
          <w:tcPr>
            <w:tcW w:w="1985" w:type="dxa"/>
            <w:vMerge w:val="restart"/>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担当者</w:t>
            </w:r>
          </w:p>
        </w:tc>
        <w:tc>
          <w:tcPr>
            <w:tcW w:w="609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担当者の経験年数、実務実績</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５</w:t>
            </w:r>
          </w:p>
        </w:tc>
      </w:tr>
      <w:tr>
        <w:trPr>
          <w:trHeight w:val="720" w:hRule="atLeast"/>
        </w:trPr>
        <w:tc>
          <w:tcPr>
            <w:tcW w:w="817" w:type="dxa"/>
            <w:vMerge w:val="continue"/>
            <w:vAlign w:val="center"/>
          </w:tcPr>
          <w:p>
            <w:pPr>
              <w:pStyle w:val="0"/>
              <w:widowControl w:val="1"/>
              <w:rPr>
                <w:rFonts w:hint="default" w:asciiTheme="minorEastAsia" w:hAnsiTheme="minorEastAsia" w:eastAsiaTheme="minorEastAsia"/>
              </w:rPr>
            </w:pPr>
          </w:p>
        </w:tc>
        <w:tc>
          <w:tcPr>
            <w:tcW w:w="1985" w:type="dxa"/>
            <w:vMerge w:val="continue"/>
            <w:vAlign w:val="center"/>
          </w:tcPr>
          <w:p>
            <w:pPr>
              <w:pStyle w:val="0"/>
              <w:widowControl w:val="1"/>
              <w:rPr>
                <w:rFonts w:hint="default" w:asciiTheme="minorEastAsia" w:hAnsiTheme="minorEastAsia" w:eastAsiaTheme="minorEastAsia"/>
              </w:rPr>
            </w:pPr>
          </w:p>
        </w:tc>
        <w:tc>
          <w:tcPr>
            <w:tcW w:w="6095"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担当者の説明力、質疑に対する応答</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１０</w:t>
            </w:r>
          </w:p>
        </w:tc>
      </w:tr>
      <w:tr>
        <w:trPr>
          <w:trHeight w:val="720" w:hRule="atLeast"/>
        </w:trPr>
        <w:tc>
          <w:tcPr>
            <w:tcW w:w="8897" w:type="dxa"/>
            <w:gridSpan w:val="3"/>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合計　　（満点／１００点）</w:t>
            </w:r>
          </w:p>
        </w:tc>
        <w:tc>
          <w:tcPr>
            <w:tcW w:w="1134"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１００点</w:t>
            </w:r>
          </w:p>
        </w:tc>
      </w:tr>
    </w:tbl>
    <w:p>
      <w:pPr>
        <w:pStyle w:val="0"/>
        <w:widowControl w:val="1"/>
        <w:jc w:val="left"/>
        <w:rPr>
          <w:rFonts w:hint="default" w:asciiTheme="minorEastAsia" w:hAnsiTheme="minorEastAsia" w:eastAsiaTheme="minorEastAsia"/>
          <w:color w:val="auto"/>
        </w:rPr>
      </w:pPr>
    </w:p>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　　　　　　　　　　　　　　　　　　　【配点基準】</w:t>
      </w:r>
    </w:p>
    <w:tbl>
      <w:tblPr>
        <w:tblStyle w:val="36"/>
        <w:tblW w:w="5669" w:type="dxa"/>
        <w:tblInd w:w="4361" w:type="dxa"/>
        <w:tblLayout w:type="fixed"/>
        <w:tblLook w:firstRow="1" w:lastRow="0" w:firstColumn="1" w:lastColumn="0" w:noHBand="0" w:noVBand="1" w:val="04A0"/>
      </w:tblPr>
      <w:tblGrid>
        <w:gridCol w:w="2551"/>
        <w:gridCol w:w="1559"/>
        <w:gridCol w:w="1559"/>
      </w:tblGrid>
      <w:tr>
        <w:trPr/>
        <w:tc>
          <w:tcPr>
            <w:tcW w:w="2551" w:type="dxa"/>
            <w:vAlign w:val="top"/>
          </w:tcPr>
          <w:p>
            <w:pPr>
              <w:pStyle w:val="0"/>
              <w:widowControl w:val="1"/>
              <w:jc w:val="left"/>
              <w:rPr>
                <w:rFonts w:hint="default" w:asciiTheme="minorEastAsia" w:hAnsiTheme="minorEastAsia" w:eastAsiaTheme="minorEastAsia"/>
                <w:color w:val="auto"/>
              </w:rPr>
            </w:pP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重点項目</w:t>
            </w: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通常項目</w:t>
            </w:r>
          </w:p>
        </w:tc>
      </w:tr>
      <w:tr>
        <w:trPr/>
        <w:tc>
          <w:tcPr>
            <w:tcW w:w="2551" w:type="dxa"/>
            <w:vAlign w:val="top"/>
          </w:tcPr>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優れている</w:t>
            </w: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１０点</w:t>
            </w: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５点</w:t>
            </w:r>
          </w:p>
        </w:tc>
      </w:tr>
      <w:tr>
        <w:trPr>
          <w:trHeight w:val="257" w:hRule="atLeast"/>
        </w:trPr>
        <w:tc>
          <w:tcPr>
            <w:tcW w:w="2551" w:type="dxa"/>
            <w:vAlign w:val="top"/>
          </w:tcPr>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やや優れている</w:t>
            </w: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８点</w:t>
            </w: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４点</w:t>
            </w:r>
          </w:p>
        </w:tc>
      </w:tr>
      <w:tr>
        <w:trPr>
          <w:trHeight w:val="363" w:hRule="atLeast"/>
        </w:trPr>
        <w:tc>
          <w:tcPr>
            <w:tcW w:w="2551" w:type="dxa"/>
            <w:vAlign w:val="top"/>
          </w:tcPr>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標準</w:t>
            </w: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６点</w:t>
            </w: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３点</w:t>
            </w:r>
          </w:p>
        </w:tc>
      </w:tr>
      <w:tr>
        <w:trPr>
          <w:trHeight w:val="360" w:hRule="atLeast"/>
        </w:trPr>
        <w:tc>
          <w:tcPr>
            <w:tcW w:w="2551" w:type="dxa"/>
            <w:vAlign w:val="top"/>
          </w:tcPr>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やや標準に満たない</w:t>
            </w: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４点</w:t>
            </w: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２点</w:t>
            </w:r>
          </w:p>
        </w:tc>
      </w:tr>
      <w:tr>
        <w:trPr>
          <w:trHeight w:val="349" w:hRule="atLeast"/>
        </w:trPr>
        <w:tc>
          <w:tcPr>
            <w:tcW w:w="2551" w:type="dxa"/>
            <w:vAlign w:val="top"/>
          </w:tcPr>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標準に満たない</w:t>
            </w:r>
          </w:p>
        </w:tc>
        <w:tc>
          <w:tcPr>
            <w:tcW w:w="1559" w:type="dxa"/>
            <w:vAlign w:val="top"/>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２点</w:t>
            </w:r>
          </w:p>
        </w:tc>
        <w:tc>
          <w:tcPr>
            <w:tcW w:w="1559" w:type="dxa"/>
            <w:vAlign w:val="center"/>
          </w:tcPr>
          <w:p>
            <w:pPr>
              <w:pStyle w:val="0"/>
              <w:widowControl w:val="1"/>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１点</w:t>
            </w:r>
          </w:p>
        </w:tc>
      </w:tr>
    </w:tbl>
    <w:p>
      <w:pPr>
        <w:pStyle w:val="0"/>
        <w:widowControl w:val="1"/>
        <w:jc w:val="left"/>
        <w:rPr>
          <w:rFonts w:hint="default" w:asciiTheme="minorEastAsia" w:hAnsiTheme="minorEastAsia" w:eastAsiaTheme="minorEastAsia"/>
          <w:color w:val="auto"/>
        </w:rPr>
      </w:pPr>
    </w:p>
    <w:sectPr>
      <w:pgSz w:w="11906" w:h="16838"/>
      <w:pgMar w:top="850" w:right="1020" w:bottom="1134" w:left="1020" w:header="851" w:footer="567"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5"/>
            <w:rFonts w:hint="eastAsia"/>
          </w:rPr>
          <w:t>4</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oNotDisplayPageBoundaries/>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SｺﾞｼｯｸM"/>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HGSｺﾞｼｯｸM"/>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HGSｺﾞｼｯｸM"/>
      <w:sz w:val="22"/>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eastAsia="HGSｺﾞｼｯｸM"/>
      <w:sz w:val="22"/>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eastAsia="HGSｺﾞｼｯｸM"/>
      <w:b w:val="1"/>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Date"/>
    <w:basedOn w:val="0"/>
    <w:next w:val="0"/>
    <w:link w:val="27"/>
    <w:uiPriority w:val="0"/>
  </w:style>
  <w:style w:type="character" w:styleId="27" w:customStyle="1">
    <w:name w:val="日付 (文字)"/>
    <w:basedOn w:val="10"/>
    <w:next w:val="27"/>
    <w:link w:val="26"/>
    <w:uiPriority w:val="0"/>
    <w:rPr>
      <w:rFonts w:eastAsia="HGSｺﾞｼｯｸM"/>
      <w:sz w:val="22"/>
    </w:rPr>
  </w:style>
  <w:style w:type="character" w:styleId="28">
    <w:name w:val="Hyperlink"/>
    <w:basedOn w:val="10"/>
    <w:next w:val="28"/>
    <w:link w:val="0"/>
    <w:uiPriority w:val="0"/>
    <w:rPr>
      <w:color w:val="0000FF" w:themeColor="hyperlink"/>
      <w:u w:val="single" w:color="auto"/>
    </w:rPr>
  </w:style>
  <w:style w:type="paragraph" w:styleId="29">
    <w:name w:val="Note Heading"/>
    <w:basedOn w:val="0"/>
    <w:next w:val="0"/>
    <w:link w:val="30"/>
    <w:uiPriority w:val="0"/>
    <w:pPr>
      <w:jc w:val="center"/>
    </w:pPr>
    <w:rPr>
      <w:rFonts w:asciiTheme="minorEastAsia" w:hAnsiTheme="minorEastAsia" w:eastAsiaTheme="minorEastAsia"/>
    </w:rPr>
  </w:style>
  <w:style w:type="character" w:styleId="30" w:customStyle="1">
    <w:name w:val="記 (文字)"/>
    <w:basedOn w:val="10"/>
    <w:next w:val="30"/>
    <w:link w:val="29"/>
    <w:uiPriority w:val="0"/>
    <w:rPr>
      <w:rFonts w:asciiTheme="minorEastAsia" w:hAnsiTheme="minorEastAsia"/>
      <w:sz w:val="22"/>
    </w:rPr>
  </w:style>
  <w:style w:type="paragraph" w:styleId="31">
    <w:name w:val="Closing"/>
    <w:basedOn w:val="0"/>
    <w:next w:val="31"/>
    <w:link w:val="32"/>
    <w:uiPriority w:val="0"/>
    <w:pPr>
      <w:jc w:val="right"/>
    </w:pPr>
    <w:rPr>
      <w:rFonts w:asciiTheme="minorEastAsia" w:hAnsiTheme="minorEastAsia" w:eastAsiaTheme="minorEastAsia"/>
    </w:rPr>
  </w:style>
  <w:style w:type="character" w:styleId="32" w:customStyle="1">
    <w:name w:val="結語 (文字)"/>
    <w:basedOn w:val="10"/>
    <w:next w:val="32"/>
    <w:link w:val="31"/>
    <w:uiPriority w:val="0"/>
    <w:rPr>
      <w:rFonts w:asciiTheme="minorEastAsia" w:hAnsiTheme="minorEastAsia"/>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character" w:styleId="35">
    <w:name w:val="page number"/>
    <w:basedOn w:val="10"/>
    <w:next w:val="35"/>
    <w:link w:val="0"/>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TotalTime>
  <Pages>8</Pages>
  <Words>66</Words>
  <Characters>5189</Characters>
  <Application>JUST Note</Application>
  <Lines>4120</Lines>
  <Paragraphs>222</Paragraphs>
  <Company>南丹市役所</Company>
  <CharactersWithSpaces>5518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2022-07-27T12:49:43Z</cp:lastPrinted>
  <dcterms:created xsi:type="dcterms:W3CDTF">2019-07-01T04:16:00Z</dcterms:created>
  <dcterms:modified xsi:type="dcterms:W3CDTF">2025-04-22T00:08:35Z</dcterms:modified>
  <cp:revision>28</cp:revision>
</cp:coreProperties>
</file>