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0" w:leftChars="0" w:right="840" w:rightChars="400" w:hanging="281" w:hangingChars="117"/>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nil"/>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南丹市長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ind w:left="0" w:leftChars="0" w:firstLine="4600" w:firstLineChars="4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0"/>
                <w:u w:val="none" w:color="000000"/>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（Ｂ＋Ｄ）－（Ａ＋Ｃ）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sz w:val="22"/>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w:t>
      </w:r>
      <w:bookmarkStart w:id="0" w:name="_GoBack"/>
      <w:bookmarkEnd w:id="0"/>
      <w:r>
        <w:rPr>
          <w:rFonts w:hint="eastAsia" w:ascii="ＭＳ ゴシック" w:hAnsi="ＭＳ ゴシック" w:eastAsia="ＭＳ ゴシック"/>
          <w:sz w:val="22"/>
        </w:rPr>
        <w:t>第　　　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widowControl w:val="1"/>
        <w:ind w:right="1050" w:rightChars="500"/>
        <w:jc w:val="right"/>
        <w:rPr>
          <w:rFonts w:hint="default" w:ascii="ＭＳ ゴシック" w:hAnsi="ＭＳ ゴシック" w:eastAsia="ＭＳ ゴシック"/>
          <w:sz w:val="24"/>
        </w:rPr>
      </w:pPr>
      <w:r>
        <w:rPr>
          <w:rFonts w:hint="eastAsia" w:ascii="ＭＳ ゴシック" w:hAnsi="ＭＳ ゴシック" w:eastAsia="ＭＳ ゴシック"/>
          <w:sz w:val="22"/>
        </w:rPr>
        <w:t>南丹市長　　西村　良平</w:t>
      </w:r>
    </w:p>
    <w:p>
      <w:pPr>
        <w:pStyle w:val="0"/>
        <w:widowControl w:val="1"/>
        <w:jc w:val="left"/>
        <w:rPr>
          <w:rFonts w:hint="default" w:ascii="ＭＳ ゴシック" w:hAnsi="ＭＳ ゴシック" w:eastAsia="ＭＳ ゴシック"/>
          <w:sz w:val="24"/>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nil"/>
              <w:left w:val="nil"/>
              <w:bottom w:val="nil"/>
              <w:right w:val="nil"/>
              <w:tl2br w:val="nil"/>
              <w:tr2bl w:val="nil"/>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南丹市長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0"/>
                <w:u w:val="none" w:color="000000"/>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を営んでいるが、令和２年新型コロナウイルス感染症の発生の影響に起因して、下記のとおり、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（Ｂ＋Ｄ）－（Ａ＋Ｃ）</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％（実績見込み）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Ｃ：Ａの期間後２か月間の見込み売上高等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Ｄ：Ｃの期間に対応する前年の２か月間の売上高等</w:t>
            </w:r>
          </w:p>
          <w:p>
            <w:pPr>
              <w:pStyle w:val="0"/>
              <w:suppressAutoHyphens w:val="1"/>
              <w:kinsoku w:val="0"/>
              <w:wordWrap w:val="0"/>
              <w:overflowPunct w:val="0"/>
              <w:autoSpaceDE w:val="0"/>
              <w:autoSpaceDN w:val="0"/>
              <w:adjustRightInd w:val="0"/>
              <w:spacing w:line="274" w:lineRule="atLeast"/>
              <w:ind w:firstLine="4725" w:firstLineChars="22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南農商工第　　　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widowControl w:val="1"/>
        <w:ind w:right="840" w:rightChars="400"/>
        <w:jc w:val="right"/>
        <w:rPr>
          <w:rFonts w:hint="default" w:ascii="ＭＳ ゴシック" w:hAnsi="ＭＳ ゴシック" w:eastAsia="ＭＳ ゴシック"/>
          <w:sz w:val="24"/>
        </w:rPr>
      </w:pPr>
      <w:r>
        <w:rPr>
          <w:rFonts w:hint="eastAsia" w:ascii="ＭＳ ゴシック" w:hAnsi="ＭＳ ゴシック" w:eastAsia="ＭＳ ゴシック"/>
          <w:sz w:val="22"/>
        </w:rPr>
        <w:t>南丹市長　　西村　良平</w:t>
      </w:r>
    </w:p>
    <w:p>
      <w:pPr>
        <w:pStyle w:val="0"/>
        <w:widowControl w:val="1"/>
        <w:ind w:right="840" w:rightChars="400"/>
        <w:jc w:val="righ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sz w:val="20"/>
              </w:rPr>
            </w:pPr>
            <w:r>
              <w:rPr>
                <w:rFonts w:hint="eastAsia" w:asciiTheme="majorEastAsia" w:hAnsiTheme="majorEastAsia" w:eastAsiaTheme="majorEastAsia"/>
                <w:sz w:val="20"/>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sz w:val="20"/>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2"/>
        </w:rPr>
      </w:pPr>
      <w:r>
        <w:rPr>
          <w:rFonts w:hint="eastAsia" w:ascii="ＭＳ ゴシック" w:hAnsi="ＭＳ ゴシック" w:eastAsia="ＭＳ ゴシック"/>
          <w:color w:val="000000"/>
          <w:kern w:val="0"/>
          <w:sz w:val="2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nil"/>
              <w:left w:val="nil"/>
              <w:bottom w:val="nil"/>
              <w:right w:val="nil"/>
              <w:tl2br w:val="nil"/>
              <w:tr2bl w:val="nil"/>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中小企業信用保険法第２条第５項第５号の規定による認定申請書（イ－⑥）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南丹市長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住　所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40" w:lineRule="exact"/>
              <w:ind w:firstLine="1000" w:firstLineChars="5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none" w:color="000000"/>
              </w:rPr>
              <w:t>　　　　　　　　　　　　　　　　　　　</w:t>
            </w:r>
            <w:r>
              <w:rPr>
                <w:rFonts w:hint="eastAsia" w:ascii="ＭＳ ゴシック" w:hAnsi="ＭＳ ゴシック" w:eastAsia="ＭＳ ゴシック"/>
                <w:color w:val="000000"/>
                <w:kern w:val="0"/>
                <w:sz w:val="10"/>
                <w:u w:val="none" w:color="000000"/>
              </w:rPr>
              <w:t>（名称及び代表者の氏名）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私は、</w:t>
            </w:r>
            <w:r>
              <w:rPr>
                <w:rFonts w:hint="eastAsia" w:asciiTheme="majorEastAsia" w:hAnsiTheme="majorEastAsia" w:eastAsiaTheme="majorEastAsia"/>
                <w:color w:val="000000"/>
                <w:kern w:val="0"/>
                <w:sz w:val="20"/>
              </w:rPr>
              <w:t>表に</w:t>
            </w:r>
            <w:r>
              <w:rPr>
                <w:rFonts w:hint="eastAsia" w:ascii="ＭＳ ゴシック" w:hAnsi="ＭＳ ゴシック" w:eastAsia="ＭＳ ゴシック"/>
                <w:color w:val="000000"/>
                <w:kern w:val="0"/>
                <w:sz w:val="20"/>
              </w:rPr>
              <w:t>記載する業を営んでいるが、令和２年新型コロナウイルス感染症の発生の影響に起因して、下記のとおり、</w:t>
            </w:r>
            <w:r>
              <w:rPr>
                <w:rFonts w:hint="eastAsia" w:ascii="ＭＳ ゴシック" w:hAnsi="ＭＳ ゴシック" w:eastAsia="ＭＳ ゴシック"/>
                <w:color w:val="000000"/>
                <w:kern w:val="0"/>
                <w:sz w:val="20"/>
                <w:u w:val="single" w:color="auto"/>
              </w:rPr>
              <w:t>　　　　（注２）</w:t>
            </w:r>
            <w:r>
              <w:rPr>
                <w:rFonts w:hint="eastAsia" w:ascii="ＭＳ ゴシック" w:hAnsi="ＭＳ ゴシック" w:eastAsia="ＭＳ ゴシック"/>
                <w:color w:val="000000"/>
                <w:kern w:val="0"/>
                <w:sz w:val="2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sz w:val="20"/>
              </w:rPr>
            </w:pPr>
            <w:r>
              <w:rPr>
                <w:rFonts w:hint="eastAsia"/>
                <w:sz w:val="20"/>
              </w:rPr>
              <w:t>記</w:t>
            </w:r>
          </w:p>
          <w:p>
            <w:pPr>
              <w:pStyle w:val="39"/>
              <w:spacing w:line="240" w:lineRule="exact"/>
              <w:jc w:val="left"/>
              <w:rPr>
                <w:rFonts w:hint="default"/>
                <w:sz w:val="20"/>
              </w:rPr>
            </w:pPr>
            <w:r>
              <w:rPr>
                <w:rFonts w:hint="eastAsia"/>
                <w:sz w:val="20"/>
              </w:rPr>
              <w:t>（表</w:t>
            </w:r>
            <w:r>
              <w:rPr>
                <w:rFonts w:hint="eastAsia"/>
                <w:sz w:val="20"/>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（１）前年の企業全体の売上高等に対する、上記の表に記載した指定業種（以下同じ。）に属する事業の売上高等の減少額等の割合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Ａ：申込時点における最近１か月間の指定業種に属する事業の売上高等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Ｂ：Ａの期間に対応する前年の１か月間の指定業種に属する事業の売上高等</w:t>
            </w:r>
            <w:r>
              <w:rPr>
                <w:rFonts w:hint="eastAsia" w:ascii="ＭＳ ゴシック" w:hAnsi="ＭＳ ゴシック" w:eastAsia="ＭＳ ゴシック"/>
                <w:color w:val="000000"/>
                <w:kern w:val="0"/>
                <w:sz w:val="20"/>
                <w:u w:val="single" w:color="000000"/>
              </w:rPr>
              <w:t>　　　　　　　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Ｃ：Ａの期間に対応する前年の１か月間の全体の売上高等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円</w:t>
            </w:r>
          </w:p>
          <w:p>
            <w:pPr>
              <w:pStyle w:val="0"/>
              <w:suppressAutoHyphens w:val="1"/>
              <w:kinsoku w:val="0"/>
              <w:overflowPunct w:val="0"/>
              <w:autoSpaceDE w:val="0"/>
              <w:autoSpaceDN w:val="0"/>
              <w:adjustRightInd w:val="0"/>
              <w:spacing w:line="220" w:lineRule="exact"/>
              <w:ind w:firstLine="210" w:firstLineChars="100"/>
              <w:jc w:val="left"/>
              <w:textAlignment w:val="baseline"/>
              <w:rPr>
                <w:rFonts w:hint="default" w:ascii="ＭＳ ゴシック" w:hAnsi="ＭＳ ゴシック" w:eastAsia="ＭＳ ゴシック"/>
                <w:color w:val="000000"/>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（Ｂ＋Ｅ）－（Ａ＋Ｄ）</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割合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Ｃ＋Ｆ</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Ｄ：Ａの期間後２か月間の指定業種に属する事業の見込み売上高等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Ｅ：Ｄの期間に対応する前年の２か月間の指定業種に属する事業の売上高等</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Ｆ：Ｄの期間に対応する前年の２か月間の全体の売上高等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（２）企業全体の売上高等の減少率</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（イ）最近１か月間の売上高等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Ｃ－Ｇ</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減少率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Ｇ：Ａの期間に対応する全体の売上高等　　　　　　　　　　　　　　　　</w:t>
            </w:r>
            <w:r>
              <w:rPr>
                <w:rFonts w:hint="eastAsia" w:ascii="ＭＳ ゴシック" w:hAnsi="ＭＳ ゴシック" w:eastAsia="ＭＳ ゴシック"/>
                <w:color w:val="000000"/>
                <w:kern w:val="0"/>
                <w:sz w:val="20"/>
                <w:u w:val="single" w:color="auto"/>
              </w:rPr>
              <w:t>　　　　　　　円</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（ロ）最近３か月間の売上高等の実績見込み</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kern w:val="0"/>
                <w:sz w:val="20"/>
              </w:rPr>
            </w:pPr>
            <w:r>
              <w:rPr>
                <w:rFonts w:hint="default" w:ascii="ＭＳ ゴシック" w:hAnsi="ＭＳ ゴシック" w:eastAsia="ＭＳ ゴシック"/>
                <w:color w:val="000000"/>
                <w:kern w:val="0"/>
                <w:sz w:val="20"/>
              </w:rPr>
              <w:t xml:space="preserve">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single" w:color="000000"/>
              </w:rPr>
              <w:t>（Ｃ＋Ｆ）－（Ｇ＋Ｈ）</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減少率</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overflowPunct w:val="0"/>
              <w:autoSpaceDE w:val="0"/>
              <w:autoSpaceDN w:val="0"/>
              <w:adjustRightInd w:val="0"/>
              <w:spacing w:line="220" w:lineRule="exact"/>
              <w:ind w:left="626" w:leftChars="298"/>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Ｃ＋Ｆ</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p>
          <w:p>
            <w:pPr>
              <w:pStyle w:val="0"/>
              <w:suppressAutoHyphens w:val="1"/>
              <w:kinsoku w:val="0"/>
              <w:overflowPunct w:val="0"/>
              <w:autoSpaceDE w:val="0"/>
              <w:autoSpaceDN w:val="0"/>
              <w:adjustRightInd w:val="0"/>
              <w:spacing w:line="220" w:lineRule="exact"/>
              <w:ind w:firstLine="420" w:firstLineChars="2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Ｈ：Ｇの期間後２か月間の全体の見込み売上高等　　　　　　　　　　　　</w:t>
            </w:r>
            <w:r>
              <w:rPr>
                <w:rFonts w:hint="eastAsia" w:ascii="ＭＳ ゴシック" w:hAnsi="ＭＳ ゴシック" w:eastAsia="ＭＳ ゴシック"/>
                <w:color w:val="000000"/>
                <w:kern w:val="0"/>
                <w:sz w:val="20"/>
                <w:u w:val="single" w:color="auto"/>
              </w:rPr>
              <w:t>　　　　　　　円</w:t>
            </w:r>
          </w:p>
        </w:tc>
      </w:tr>
    </w:tbl>
    <w:p>
      <w:pPr>
        <w:pStyle w:val="0"/>
        <w:suppressAutoHyphens w:val="1"/>
        <w:kinsoku w:val="0"/>
        <w:overflowPunct w:val="0"/>
        <w:autoSpaceDE w:val="0"/>
        <w:autoSpaceDN w:val="0"/>
        <w:adjustRightInd w:val="0"/>
        <w:spacing w:before="240" w:beforeLines="0" w:beforeAutospacing="0" w:line="240" w:lineRule="auto"/>
        <w:ind w:left="844" w:leftChars="-66" w:hanging="983" w:hangingChars="406"/>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sz w:val="16"/>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16"/>
        </w:rPr>
        <w:t>　②　市町村長又は特別区長から認定を受けた後、本認定の有効期間内に金融機関又は信用保証協会に対して、経営安定関連保証の申込みを行うことが必要です。</w:t>
      </w:r>
    </w:p>
    <w:p>
      <w:pPr>
        <w:pStyle w:val="0"/>
        <w:spacing w:line="220" w:lineRule="exact"/>
        <w:ind w:firstLine="220" w:firstLineChars="100"/>
        <w:jc w:val="right"/>
        <w:rPr>
          <w:rFonts w:hint="default" w:ascii="ＭＳ ゴシック" w:hAnsi="ＭＳ ゴシック" w:eastAsia="ＭＳ ゴシック"/>
          <w:sz w:val="21"/>
        </w:rPr>
      </w:pPr>
      <w:r>
        <w:rPr>
          <w:rFonts w:hint="eastAsia" w:ascii="ＭＳ ゴシック" w:hAnsi="ＭＳ ゴシック" w:eastAsia="ＭＳ ゴシック"/>
          <w:sz w:val="21"/>
        </w:rPr>
        <w:t>南農商工第　　　号</w:t>
      </w:r>
    </w:p>
    <w:p>
      <w:pPr>
        <w:pStyle w:val="0"/>
        <w:jc w:val="right"/>
        <w:rPr>
          <w:rFonts w:hint="default" w:ascii="ＭＳ ゴシック" w:hAnsi="ＭＳ ゴシック" w:eastAsia="ＭＳ ゴシック"/>
          <w:sz w:val="21"/>
        </w:rPr>
      </w:pPr>
      <w:r>
        <w:rPr>
          <w:rFonts w:hint="eastAsia" w:ascii="ＭＳ ゴシック" w:hAnsi="ＭＳ ゴシック" w:eastAsia="ＭＳ ゴシック"/>
          <w:sz w:val="21"/>
        </w:rPr>
        <w:t>　令和　　年　　月　　日</w:t>
      </w:r>
    </w:p>
    <w:p>
      <w:pPr>
        <w:pStyle w:val="0"/>
        <w:ind w:firstLine="420" w:firstLineChars="200"/>
        <w:jc w:val="left"/>
        <w:rPr>
          <w:rFonts w:hint="default" w:ascii="ＭＳ ゴシック" w:hAnsi="ＭＳ ゴシック" w:eastAsia="ＭＳ ゴシック"/>
          <w:sz w:val="21"/>
        </w:rPr>
      </w:pPr>
      <w:r>
        <w:rPr>
          <w:rFonts w:hint="eastAsia" w:ascii="ＭＳ ゴシック" w:hAnsi="ＭＳ ゴシック" w:eastAsia="ＭＳ ゴシック"/>
          <w:sz w:val="21"/>
        </w:rPr>
        <w:t>申請のとおり、相違ないことを認定します。</w:t>
      </w:r>
    </w:p>
    <w:p>
      <w:pPr>
        <w:pStyle w:val="0"/>
        <w:rPr>
          <w:rFonts w:hint="default" w:ascii="ＭＳ ゴシック" w:hAnsi="ＭＳ ゴシック" w:eastAsia="ＭＳ ゴシック"/>
          <w:sz w:val="21"/>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本認定書の有効期間</w:t>
      </w:r>
      <w:r>
        <w:rPr>
          <w:rFonts w:hint="eastAsia" w:ascii="ＭＳ ゴシック" w:hAnsi="ＭＳ ゴシック" w:eastAsia="ＭＳ ゴシック"/>
          <w:sz w:val="21"/>
        </w:rPr>
        <w:t>:</w:t>
      </w:r>
      <w:r>
        <w:rPr>
          <w:rFonts w:hint="eastAsia" w:ascii="ＭＳ ゴシック" w:hAnsi="ＭＳ ゴシック" w:eastAsia="ＭＳ ゴシック"/>
          <w:sz w:val="21"/>
        </w:rPr>
        <w:t>令和　　年　　月　　日から令和　　年　　月　　日まで</w:t>
      </w:r>
    </w:p>
    <w:p>
      <w:pPr>
        <w:pStyle w:val="0"/>
        <w:suppressAutoHyphens w:val="1"/>
        <w:spacing w:before="240" w:beforeLines="0" w:beforeAutospacing="0" w:line="720" w:lineRule="auto"/>
        <w:ind w:left="492" w:leftChars="0" w:right="840" w:rightChars="400" w:hanging="492" w:firstLineChars="0"/>
        <w:jc w:val="center"/>
        <w:textAlignment w:val="baseline"/>
        <w:rPr>
          <w:rFonts w:hint="default"/>
        </w:rPr>
      </w:pPr>
      <w:r>
        <w:rPr>
          <w:rFonts w:hint="eastAsia" w:ascii="ＭＳ ゴシック" w:hAnsi="ＭＳ ゴシック" w:eastAsia="ＭＳ ゴシック"/>
          <w:sz w:val="21"/>
        </w:rPr>
        <w:t>　　　　　　　　　　　　　　　　　　　　　　　　　　　　　　南丹市長　　西村　良平</w:t>
      </w:r>
    </w:p>
    <w:sectPr>
      <w:pgSz w:w="11906" w:h="16838"/>
      <w:pgMar w:top="594" w:right="1134" w:bottom="496"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269</TotalTime>
  <Pages>3</Pages>
  <Words>8</Words>
  <Characters>2680</Characters>
  <Application>JUST Note</Application>
  <Lines>192</Lines>
  <Paragraphs>136</Paragraphs>
  <CharactersWithSpaces>4662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2020-05-25T07:02:20Z</cp:lastPrinted>
  <dcterms:modified xsi:type="dcterms:W3CDTF">2021-08-18T02:52:10Z</dcterms:modified>
  <cp:revision>6</cp:revision>
</cp:coreProperties>
</file>