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9" w:tblpY="-180"/>
        <w:tblOverlap w:val="neve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様式第５－（ロ）－①</w:t>
      </w:r>
    </w:p>
    <w:tbl>
      <w:tblPr>
        <w:tblStyle w:val="11"/>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0035"/>
      </w:tblGrid>
      <w:tr>
        <w:trPr/>
        <w:tc>
          <w:tcPr>
            <w:tcW w:w="10035" w:type="dxa"/>
            <w:tcBorders>
              <w:top w:val="nil"/>
              <w:left w:val="nil"/>
              <w:bottom w:val="nil"/>
              <w:right w:val="nil"/>
              <w:tl2br w:val="nil"/>
              <w:tr2bl w:val="nil"/>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bookmarkStart w:id="0" w:name="_GoBack"/>
            <w:bookmarkEnd w:id="0"/>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　丹　市　長　様</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ind w:right="876" w:rightChars="417" w:firstLine="4480" w:firstLineChars="3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4"/>
              </w:rPr>
              <w:t>（名称及び代表者の氏名）　</w:t>
            </w:r>
            <w:r>
              <w:rPr>
                <w:rFonts w:hint="eastAsia" w:ascii="ＭＳ ゴシック" w:hAnsi="ＭＳ ゴシック" w:eastAsia="ＭＳ ゴシック"/>
                <w:color w:val="000000"/>
                <w:kern w:val="0"/>
                <w:sz w:val="14"/>
              </w:rPr>
              <w:t xml:space="preserve">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1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65"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1" w:hRule="atLeast"/>
              </w:trPr>
              <w:tc>
                <w:tcPr>
                  <w:tcW w:w="326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18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（注１）本様式は、１つの指定業種に属する事業のみを営んでいる場合、又は営んでいる複数の事業が全て指定業種に属する場合に使用</w:t>
      </w:r>
    </w:p>
    <w:p>
      <w:pPr>
        <w:pStyle w:val="0"/>
        <w:suppressAutoHyphens w:val="1"/>
        <w:spacing w:line="18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する。</w:t>
      </w:r>
    </w:p>
    <w:p>
      <w:pPr>
        <w:pStyle w:val="0"/>
        <w:suppressAutoHyphens w:val="1"/>
        <w:spacing w:line="18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（注２）上昇率及び依存率が２０％以上となっていること。</w:t>
      </w:r>
    </w:p>
    <w:p>
      <w:pPr>
        <w:pStyle w:val="0"/>
        <w:suppressAutoHyphens w:val="1"/>
        <w:spacing w:line="180" w:lineRule="exact"/>
        <w:ind w:left="738" w:hanging="738"/>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（注３）Ｐ＞０となっていること。</w:t>
      </w:r>
    </w:p>
    <w:p>
      <w:pPr>
        <w:pStyle w:val="0"/>
        <w:suppressAutoHyphens w:val="1"/>
        <w:spacing w:line="180" w:lineRule="exact"/>
        <w:ind w:left="738" w:hanging="738"/>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（注４）申請者全体の値を記載。</w:t>
      </w:r>
    </w:p>
    <w:p>
      <w:pPr>
        <w:pStyle w:val="0"/>
        <w:suppressAutoHyphens w:val="1"/>
        <w:spacing w:line="18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180" w:lineRule="exact"/>
        <w:jc w:val="left"/>
        <w:textAlignment w:val="baseline"/>
        <w:rPr>
          <w:rFonts w:hint="default" w:ascii="ＭＳ ゴシック" w:hAnsi="ＭＳ ゴシック" w:eastAsia="ＭＳ ゴシック"/>
          <w:color w:val="000000"/>
          <w:spacing w:val="16"/>
          <w:kern w:val="0"/>
          <w:sz w:val="1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4445</wp:posOffset>
                </wp:positionH>
                <wp:positionV relativeFrom="paragraph">
                  <wp:posOffset>113030</wp:posOffset>
                </wp:positionV>
                <wp:extent cx="6286500" cy="1838325"/>
                <wp:effectExtent l="0" t="0" r="635" b="63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6286500" cy="1838325"/>
                        </a:xfrm>
                        <a:prstGeom prst="rect">
                          <a:avLst/>
                        </a:prstGeom>
                        <a:noFill/>
                        <a:ln w="9525">
                          <a:noFill/>
                          <a:miter lim="800000"/>
                          <a:headEnd/>
                          <a:tailEnd/>
                        </a:ln>
                      </wps:spPr>
                      <wps:txbx>
                        <w:txbxContent>
                          <w:p>
                            <w:pPr>
                              <w:pStyle w:val="0"/>
                              <w:spacing w:line="220" w:lineRule="exact"/>
                              <w:ind w:firstLine="210" w:firstLineChars="100"/>
                              <w:rPr>
                                <w:rFonts w:hint="default"/>
                              </w:rPr>
                            </w:pPr>
                          </w:p>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8.9pt;mso-position-vertical-relative:text;mso-position-horizontal-relative:text;v-text-anchor:top;position:absolute;height:144.75pt;mso-wrap-distance-top:0pt;width:495pt;mso-wrap-distance-left:9pt;margin-left:0.35pt;z-index:2;" o:spid="_x0000_s1026" o:allowincell="t" o:allowoverlap="t" filled="f" stroked="f" strokeweight="0.75pt" o:spt="1">
                <v:fill/>
                <v:stroke miterlimit="8"/>
                <v:textbox style="layout-flow:horizontal;" inset="2.0637499999999998mm,0.24694444444444438mm,2.0637499999999998mm,0.24694444444444438mm">
                  <w:txbxContent>
                    <w:p>
                      <w:pPr>
                        <w:pStyle w:val="0"/>
                        <w:spacing w:line="220" w:lineRule="exact"/>
                        <w:ind w:firstLine="210" w:firstLineChars="100"/>
                        <w:rPr>
                          <w:rFonts w:hint="default"/>
                        </w:rPr>
                      </w:pPr>
                    </w:p>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v:textbox>
                <v:imagedata o:title=""/>
                <w10:wrap type="none" anchorx="text" anchory="text"/>
              </v:rect>
            </w:pict>
          </mc:Fallback>
        </mc:AlternateContent>
      </w: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widowControl w:val="1"/>
        <w:spacing w:line="180" w:lineRule="exact"/>
        <w:ind w:left="411" w:hanging="411" w:hangingChars="257"/>
        <w:jc w:val="left"/>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widowControl w:val="1"/>
        <w:spacing w:line="300" w:lineRule="exact"/>
        <w:ind w:left="617" w:hanging="617" w:hangingChars="257"/>
        <w:jc w:val="right"/>
        <w:rPr>
          <w:rFonts w:hint="default" w:ascii="ＭＳ ゴシック" w:hAnsi="ＭＳ ゴシック" w:eastAsia="ＭＳ ゴシック"/>
          <w:sz w:val="24"/>
        </w:rPr>
      </w:pPr>
      <w:r>
        <w:rPr>
          <w:rFonts w:hint="eastAsia" w:ascii="ＭＳ ゴシック" w:hAnsi="ＭＳ ゴシック" w:eastAsia="ＭＳ ゴシック"/>
          <w:sz w:val="24"/>
        </w:rPr>
        <w:br w:type="page"/>
      </w:r>
    </w:p>
    <w:p>
      <w:pPr>
        <w:pStyle w:val="0"/>
        <w:widowControl w:val="1"/>
        <w:spacing w:line="300" w:lineRule="exact"/>
        <w:ind w:left="514" w:hanging="514" w:hangingChars="257"/>
        <w:jc w:val="righ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（申請書ロ－①の添付書類）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申請者名：　　　　　　　　　　　　　　</w:t>
      </w:r>
    </w:p>
    <w:p>
      <w:pPr>
        <w:pStyle w:val="0"/>
        <w:widowControl w:val="1"/>
        <w:jc w:val="left"/>
        <w:rPr>
          <w:rFonts w:hint="default" w:ascii="ＭＳ ゴシック" w:hAnsi="ＭＳ ゴシック" w:eastAsia="ＭＳ ゴシック"/>
          <w:sz w:val="20"/>
        </w:rPr>
      </w:pPr>
    </w:p>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（表１：事業が属する業種毎の最近１年間の売上高）</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業種（※１）</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最近の売上高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構成比</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全体の売上高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bl>
    <w:p>
      <w:pPr>
        <w:pStyle w:val="0"/>
        <w:widowControl w:val="1"/>
        <w:ind w:left="584" w:hanging="584" w:hangingChars="292"/>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sz w:val="20"/>
        </w:rPr>
        <w:t>※１：業種欄には、営んでいる全ての事業が属する業種（</w:t>
      </w:r>
      <w:r>
        <w:rPr>
          <w:rFonts w:hint="eastAsia" w:ascii="ＭＳ ゴシック" w:hAnsi="ＭＳ ゴシック" w:eastAsia="ＭＳ ゴシック"/>
          <w:color w:val="000000"/>
          <w:spacing w:val="16"/>
          <w:kern w:val="0"/>
          <w:sz w:val="20"/>
        </w:rPr>
        <w:t>日本標準産業分類の細分類番号と細分類業種名）を記載。細分類業種は全て指定業種に該当することが必要。</w:t>
      </w:r>
    </w:p>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（表２：企業全体に係る原油等の仕入単価の上昇）</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7"/>
        <w:gridCol w:w="2463"/>
        <w:gridCol w:w="2463"/>
        <w:gridCol w:w="2463"/>
      </w:tblGrid>
      <w:tr>
        <w:trPr/>
        <w:tc>
          <w:tcPr>
            <w:tcW w:w="23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原油等の最近１か月の平均仕入単価</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原油等の前年同月の平均仕入単価</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原油等の仕入単価の上昇率</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E/</w:t>
            </w:r>
            <w:r>
              <w:rPr>
                <w:rFonts w:hint="eastAsia" w:ascii="ＭＳ ゴシック" w:hAnsi="ＭＳ ゴシック" w:eastAsia="ＭＳ ゴシック"/>
                <w:sz w:val="20"/>
              </w:rPr>
              <w:t>ｅ×</w:t>
            </w:r>
            <w:r>
              <w:rPr>
                <w:rFonts w:hint="eastAsia" w:ascii="ＭＳ ゴシック" w:hAnsi="ＭＳ ゴシック" w:eastAsia="ＭＳ ゴシック"/>
                <w:sz w:val="20"/>
              </w:rPr>
              <w:t>100</w:t>
            </w:r>
            <w:r>
              <w:rPr>
                <w:rFonts w:hint="eastAsia" w:ascii="ＭＳ ゴシック" w:hAnsi="ＭＳ ゴシック" w:eastAsia="ＭＳ ゴシック"/>
                <w:sz w:val="20"/>
              </w:rPr>
              <w:t>－</w:t>
            </w: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r>
        <w:trPr/>
        <w:tc>
          <w:tcPr>
            <w:tcW w:w="23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企業全体</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円【Ｅ】</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円【ｅ】</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bl>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（表３：企業全体の売上原価に占める原油等の仕入価格の割合</w:t>
      </w:r>
      <w:r>
        <w:rPr>
          <w:rFonts w:hint="eastAsia" w:ascii="ＭＳ ゴシック" w:hAnsi="ＭＳ ゴシック" w:eastAsia="ＭＳ ゴシック"/>
          <w:color w:val="000000"/>
          <w:kern w:val="0"/>
          <w:sz w:val="20"/>
        </w:rPr>
        <w:t>）</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62"/>
        <w:gridCol w:w="2260"/>
        <w:gridCol w:w="2766"/>
        <w:gridCol w:w="2698"/>
      </w:tblGrid>
      <w:tr>
        <w:trPr>
          <w:trHeight w:val="1147" w:hRule="atLeast"/>
        </w:trPr>
        <w:tc>
          <w:tcPr>
            <w:tcW w:w="2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最新の売上原価</w:t>
            </w:r>
          </w:p>
          <w:p>
            <w:pPr>
              <w:pStyle w:val="0"/>
              <w:jc w:val="center"/>
              <w:rPr>
                <w:rFonts w:hint="default" w:ascii="ＭＳ ゴシック" w:hAnsi="ＭＳ ゴシック" w:eastAsia="ＭＳ ゴシック"/>
                <w:sz w:val="20"/>
              </w:rPr>
            </w:pPr>
          </w:p>
        </w:tc>
        <w:tc>
          <w:tcPr>
            <w:tcW w:w="2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最新の売上原価に対応する原油等の仕入価格</w:t>
            </w: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売上原価に占める原油等の仕入価格の割合</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S/C</w:t>
            </w:r>
            <w:r>
              <w:rPr>
                <w:rFonts w:hint="eastAsia" w:ascii="ＭＳ ゴシック" w:hAnsi="ＭＳ ゴシック" w:eastAsia="ＭＳ ゴシック"/>
                <w:sz w:val="20"/>
              </w:rPr>
              <w:t>×</w:t>
            </w: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r>
        <w:trPr>
          <w:trHeight w:val="363" w:hRule="atLeast"/>
        </w:trPr>
        <w:tc>
          <w:tcPr>
            <w:tcW w:w="2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企業全体</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円【Ｃ】</w:t>
            </w:r>
          </w:p>
        </w:tc>
        <w:tc>
          <w:tcPr>
            <w:tcW w:w="2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円【Ｓ】</w:t>
            </w: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（注）最新の売上原価及び原油等の仕入価格は、直近の決算期の値を用いることも可。</w:t>
      </w:r>
    </w:p>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sz w:val="20"/>
        </w:rPr>
        <w:t>（表４：</w:t>
      </w:r>
      <w:r>
        <w:rPr>
          <w:rFonts w:hint="eastAsia" w:ascii="ＭＳ ゴシック" w:hAnsi="ＭＳ ゴシック" w:eastAsia="ＭＳ ゴシック"/>
          <w:color w:val="000000"/>
          <w:kern w:val="0"/>
          <w:sz w:val="20"/>
        </w:rPr>
        <w:t>企業全体の製品等価格への転嫁の状況）</w:t>
      </w:r>
    </w:p>
    <w:tbl>
      <w:tblPr>
        <w:tblStyle w:val="11"/>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810"/>
        <w:gridCol w:w="1461"/>
        <w:gridCol w:w="1593"/>
        <w:gridCol w:w="1068"/>
        <w:gridCol w:w="1331"/>
        <w:gridCol w:w="1461"/>
        <w:gridCol w:w="937"/>
        <w:gridCol w:w="919"/>
      </w:tblGrid>
      <w:tr>
        <w:trPr/>
        <w:tc>
          <w:tcPr>
            <w:tcW w:w="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最近３か月間の原油等の仕入価格</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最近３か月間の売上高</w:t>
            </w: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A/B</w:t>
            </w:r>
            <w:r>
              <w:rPr>
                <w:rFonts w:hint="eastAsia" w:ascii="ＭＳ ゴシック" w:hAnsi="ＭＳ ゴシック" w:eastAsia="ＭＳ ゴシック"/>
                <w:sz w:val="20"/>
              </w:rPr>
              <w:t>）</w:t>
            </w:r>
          </w:p>
        </w:tc>
        <w:tc>
          <w:tcPr>
            <w:tcW w:w="1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前年同期の原油等の仕入価格</w:t>
            </w: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前年同期の売上高</w:t>
            </w:r>
          </w:p>
        </w:tc>
        <w:tc>
          <w:tcPr>
            <w:tcW w:w="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a/b</w:t>
            </w:r>
            <w:r>
              <w:rPr>
                <w:rFonts w:hint="eastAsia" w:ascii="ＭＳ ゴシック" w:hAnsi="ＭＳ ゴシック" w:eastAsia="ＭＳ ゴシック"/>
                <w:sz w:val="20"/>
              </w:rPr>
              <w:t>）</w:t>
            </w:r>
          </w:p>
        </w:tc>
        <w:tc>
          <w:tcPr>
            <w:tcW w:w="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A/B</w:t>
            </w:r>
            <w:r>
              <w:rPr>
                <w:rFonts w:hint="eastAsia" w:ascii="ＭＳ ゴシック" w:hAnsi="ＭＳ ゴシック" w:eastAsia="ＭＳ ゴシック"/>
                <w:sz w:val="20"/>
              </w:rPr>
              <w:t>）－（</w:t>
            </w:r>
            <w:r>
              <w:rPr>
                <w:rFonts w:hint="eastAsia" w:ascii="ＭＳ ゴシック" w:hAnsi="ＭＳ ゴシック" w:eastAsia="ＭＳ ゴシック"/>
                <w:sz w:val="20"/>
              </w:rPr>
              <w:t>a/b</w:t>
            </w:r>
            <w:r>
              <w:rPr>
                <w:rFonts w:hint="eastAsia" w:ascii="ＭＳ ゴシック" w:hAnsi="ＭＳ ゴシック" w:eastAsia="ＭＳ ゴシック"/>
                <w:sz w:val="20"/>
              </w:rPr>
              <w:t>）＝Ｐ</w:t>
            </w:r>
          </w:p>
        </w:tc>
      </w:tr>
      <w:tr>
        <w:trPr/>
        <w:tc>
          <w:tcPr>
            <w:tcW w:w="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企業</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全体</w:t>
            </w: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w:t>
            </w:r>
            <w:r>
              <w:rPr>
                <w:rFonts w:hint="eastAsia" w:ascii="ＭＳ ゴシック" w:hAnsi="ＭＳ ゴシック" w:eastAsia="ＭＳ ゴシック"/>
                <w:sz w:val="20"/>
              </w:rPr>
              <w:t>】</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B</w:t>
            </w:r>
            <w:r>
              <w:rPr>
                <w:rFonts w:hint="eastAsia" w:ascii="ＭＳ ゴシック" w:hAnsi="ＭＳ ゴシック" w:eastAsia="ＭＳ ゴシック"/>
                <w:sz w:val="20"/>
              </w:rPr>
              <w:t>】</w:t>
            </w: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p>
        </w:tc>
        <w:tc>
          <w:tcPr>
            <w:tcW w:w="1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w:t>
            </w:r>
            <w:r>
              <w:rPr>
                <w:rFonts w:hint="eastAsia" w:ascii="ＭＳ ゴシック" w:hAnsi="ＭＳ ゴシック" w:eastAsia="ＭＳ ゴシック"/>
                <w:sz w:val="20"/>
              </w:rPr>
              <w:t>】</w:t>
            </w: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b</w:t>
            </w:r>
            <w:r>
              <w:rPr>
                <w:rFonts w:hint="eastAsia" w:ascii="ＭＳ ゴシック" w:hAnsi="ＭＳ ゴシック" w:eastAsia="ＭＳ ゴシック"/>
                <w:sz w:val="20"/>
              </w:rPr>
              <w:t>】</w:t>
            </w:r>
          </w:p>
        </w:tc>
        <w:tc>
          <w:tcPr>
            <w:tcW w:w="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p>
        </w:tc>
        <w:tc>
          <w:tcPr>
            <w:tcW w:w="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p>
        </w:tc>
      </w:tr>
    </w:tbl>
    <w:p>
      <w:pPr>
        <w:pStyle w:val="0"/>
        <w:suppressAutoHyphens w:val="1"/>
        <w:kinsoku w:val="0"/>
        <w:wordWrap w:val="0"/>
        <w:autoSpaceDE w:val="0"/>
        <w:autoSpaceDN w:val="0"/>
        <w:spacing w:line="366" w:lineRule="atLeast"/>
        <w:ind w:left="584" w:hanging="584" w:hangingChars="292"/>
        <w:jc w:val="left"/>
        <w:rPr>
          <w:rFonts w:hint="default" w:ascii="ＭＳ ゴシック" w:hAnsi="ＭＳ ゴシック" w:eastAsia="ＭＳ ゴシック"/>
          <w:sz w:val="20"/>
        </w:rPr>
      </w:pPr>
    </w:p>
    <w:p>
      <w:pPr>
        <w:pStyle w:val="0"/>
        <w:suppressAutoHyphens w:val="1"/>
        <w:kinsoku w:val="0"/>
        <w:wordWrap w:val="0"/>
        <w:autoSpaceDE w:val="0"/>
        <w:autoSpaceDN w:val="0"/>
        <w:spacing w:line="366" w:lineRule="atLeast"/>
        <w:ind w:left="584" w:hanging="584" w:hangingChars="292"/>
        <w:jc w:val="left"/>
        <w:rPr>
          <w:rFonts w:hint="default" w:ascii="ＭＳ ゴシック" w:hAnsi="ＭＳ ゴシック" w:eastAsia="ＭＳ ゴシック"/>
          <w:sz w:val="20"/>
        </w:rPr>
      </w:pPr>
      <w:r>
        <w:rPr>
          <w:rFonts w:hint="eastAsia" w:ascii="ＭＳ ゴシック" w:hAnsi="ＭＳ ゴシック" w:eastAsia="ＭＳ ゴシック"/>
          <w:sz w:val="20"/>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p>
      <w:pPr>
        <w:pStyle w:val="0"/>
        <w:widowControl w:val="1"/>
        <w:ind w:right="1210"/>
        <w:rPr>
          <w:rFonts w:hint="default" w:ascii="ＭＳ ゴシック" w:hAnsi="ＭＳ ゴシック" w:eastAsia="ＭＳ ゴシック"/>
          <w:sz w:val="20"/>
        </w:rPr>
      </w:pPr>
    </w:p>
    <w:p>
      <w:pPr>
        <w:pStyle w:val="0"/>
        <w:rPr>
          <w:rFonts w:hint="default"/>
          <w:sz w:val="20"/>
        </w:rPr>
      </w:pPr>
    </w:p>
    <w:sectPr>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7"/>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0"/>
    <w:uiPriority w:val="0"/>
    <w:rPr>
      <w:rFonts w:ascii="Century" w:hAnsi="Century" w:eastAsia="ＭＳ 明朝"/>
    </w:rPr>
  </w:style>
  <w:style w:type="character" w:styleId="17" w:customStyle="1">
    <w:name w:val="結語 (文字)1"/>
    <w:next w:val="17"/>
    <w:link w:val="15"/>
    <w:uiPriority w:val="0"/>
    <w:rPr>
      <w:rFonts w:ascii="ＭＳ ゴシック" w:hAnsi="ＭＳ ゴシック" w:eastAsia="ＭＳ ゴシック"/>
      <w:color w:val="000000"/>
      <w:kern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22</Words>
  <Characters>1586</Characters>
  <Application>JUST Note</Application>
  <Lines>160</Lines>
  <Paragraphs>104</Paragraphs>
  <Company>南丹市役所</Company>
  <CharactersWithSpaces>2273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2020-03-03T07:03:00Z</cp:lastPrinted>
  <dcterms:created xsi:type="dcterms:W3CDTF">2020-02-10T07:16:00Z</dcterms:created>
  <dcterms:modified xsi:type="dcterms:W3CDTF">2020-04-01T07:45:12Z</dcterms:modified>
  <cp:revision>4</cp:revision>
</cp:coreProperties>
</file>