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0" w:leftChars="0" w:right="840" w:rightChars="400" w:hanging="281" w:hangingChars="117"/>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nil"/>
              <w:left w:val="nil"/>
              <w:bottom w:val="nil"/>
              <w:right w:val="nil"/>
              <w:tl2br w:val="nil"/>
              <w:tr2bl w:val="nil"/>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南丹市長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0" w:leftChars="0" w:firstLine="4600" w:firstLineChars="4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0"/>
                <w:u w:val="none" w:color="000000"/>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2"/>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南農商工第　　　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widowControl w:val="1"/>
        <w:ind w:right="1050" w:rightChars="500"/>
        <w:jc w:val="right"/>
        <w:rPr>
          <w:rFonts w:hint="default" w:ascii="ＭＳ ゴシック" w:hAnsi="ＭＳ ゴシック" w:eastAsia="ＭＳ ゴシック"/>
          <w:sz w:val="24"/>
        </w:rPr>
      </w:pPr>
      <w:r>
        <w:rPr>
          <w:rFonts w:hint="eastAsia" w:ascii="ＭＳ ゴシック" w:hAnsi="ＭＳ ゴシック" w:eastAsia="ＭＳ ゴシック"/>
          <w:sz w:val="22"/>
        </w:rPr>
        <w:t>南丹市長　　西村　良平</w:t>
      </w:r>
    </w:p>
    <w:p>
      <w:pPr>
        <w:pStyle w:val="0"/>
        <w:widowControl w:val="1"/>
        <w:jc w:val="lef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nil"/>
              <w:left w:val="nil"/>
              <w:bottom w:val="nil"/>
              <w:right w:val="nil"/>
              <w:tl2br w:val="nil"/>
              <w:tr2bl w:val="nil"/>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南丹市長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0"/>
                <w:u w:val="none" w:color="000000"/>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南農商工第　　　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widowControl w:val="1"/>
        <w:ind w:right="840" w:rightChars="400"/>
        <w:jc w:val="right"/>
        <w:rPr>
          <w:rFonts w:hint="default" w:ascii="ＭＳ ゴシック" w:hAnsi="ＭＳ ゴシック" w:eastAsia="ＭＳ ゴシック"/>
          <w:sz w:val="24"/>
        </w:rPr>
      </w:pPr>
      <w:r>
        <w:rPr>
          <w:rFonts w:hint="eastAsia" w:ascii="ＭＳ ゴシック" w:hAnsi="ＭＳ ゴシック" w:eastAsia="ＭＳ ゴシック"/>
          <w:sz w:val="22"/>
        </w:rPr>
        <w:t>南丹市長　　西村　良平</w:t>
      </w:r>
    </w:p>
    <w:p>
      <w:pPr>
        <w:pStyle w:val="0"/>
        <w:widowControl w:val="1"/>
        <w:ind w:right="840" w:rightChars="400"/>
        <w:jc w:val="righ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20"/>
              </w:rPr>
            </w:pPr>
            <w:r>
              <w:rPr>
                <w:rFonts w:hint="eastAsia" w:asciiTheme="majorEastAsia" w:hAnsiTheme="majorEastAsia" w:eastAsiaTheme="majorEastAsia"/>
                <w:sz w:val="20"/>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2"/>
        </w:rPr>
      </w:pPr>
      <w:r>
        <w:rPr>
          <w:rFonts w:hint="eastAsia" w:ascii="ＭＳ ゴシック" w:hAnsi="ＭＳ ゴシック" w:eastAsia="ＭＳ ゴシック"/>
          <w:color w:val="000000"/>
          <w:kern w:val="0"/>
          <w:sz w:val="2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nil"/>
              <w:left w:val="nil"/>
              <w:bottom w:val="nil"/>
              <w:right w:val="nil"/>
              <w:tl2br w:val="nil"/>
              <w:tr2bl w:val="nil"/>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南丹市長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40" w:lineRule="exact"/>
              <w:ind w:firstLine="1000" w:firstLineChars="5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none" w:color="000000"/>
              </w:rPr>
              <w:t>　　　　　　　　　　　　　　　　　　　</w:t>
            </w:r>
            <w:r>
              <w:rPr>
                <w:rFonts w:hint="eastAsia" w:ascii="ＭＳ ゴシック" w:hAnsi="ＭＳ ゴシック" w:eastAsia="ＭＳ ゴシック"/>
                <w:color w:val="000000"/>
                <w:kern w:val="0"/>
                <w:sz w:val="10"/>
                <w:u w:val="none" w:color="000000"/>
              </w:rPr>
              <w:t>（名称及び代表者の氏名）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w:t>
            </w:r>
            <w:r>
              <w:rPr>
                <w:rFonts w:hint="eastAsia" w:asciiTheme="majorEastAsia" w:hAnsiTheme="majorEastAsia" w:eastAsiaTheme="majorEastAsia"/>
                <w:color w:val="000000"/>
                <w:kern w:val="0"/>
                <w:sz w:val="20"/>
              </w:rPr>
              <w:t>表に</w:t>
            </w:r>
            <w:r>
              <w:rPr>
                <w:rFonts w:hint="eastAsia" w:ascii="ＭＳ ゴシック" w:hAnsi="ＭＳ ゴシック" w:eastAsia="ＭＳ ゴシック"/>
                <w:color w:val="000000"/>
                <w:kern w:val="0"/>
                <w:sz w:val="20"/>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20"/>
              </w:rPr>
            </w:pPr>
            <w:r>
              <w:rPr>
                <w:rFonts w:hint="eastAsia"/>
                <w:sz w:val="20"/>
              </w:rPr>
              <w:t>記</w:t>
            </w:r>
          </w:p>
          <w:p>
            <w:pPr>
              <w:pStyle w:val="39"/>
              <w:spacing w:line="240" w:lineRule="exact"/>
              <w:jc w:val="left"/>
              <w:rPr>
                <w:rFonts w:hint="default"/>
                <w:sz w:val="20"/>
              </w:rPr>
            </w:pPr>
            <w:r>
              <w:rPr>
                <w:rFonts w:hint="eastAsia"/>
                <w:sz w:val="20"/>
              </w:rPr>
              <w:t>（表</w:t>
            </w:r>
            <w:r>
              <w:rPr>
                <w:rFonts w:hint="eastAsia"/>
                <w:sz w:val="20"/>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Ｂ：Ａの期間に対応する前年の１か月間の指定業種に属する事業の売上高等</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Ｃ：Ａの期間に対応する前年の１か月間の全体の売上高等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（Ｂ＋Ｅ）－（Ａ＋Ｄ）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Ｅ：Ｄの期間に対応する前年の２か月間の指定業種に属する事業の売上高等</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Ｆ：Ｄの期間に対応する前年の２か月間の全体の売上高等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Ｃ－Ｇ</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Ｇ：Ａの期間に対応する全体の売上高等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（Ｃ＋Ｆ）－（Ｇ＋Ｈ）</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Ｈ：Ｇの期間後２か月間の全体の見込み売上高等　　　　　　　　　　　　</w:t>
            </w:r>
            <w:r>
              <w:rPr>
                <w:rFonts w:hint="eastAsia" w:ascii="ＭＳ ゴシック" w:hAnsi="ＭＳ ゴシック" w:eastAsia="ＭＳ ゴシック"/>
                <w:color w:val="000000"/>
                <w:kern w:val="0"/>
                <w:sz w:val="20"/>
                <w:u w:val="single" w:color="auto"/>
              </w:rPr>
              <w:t>　　　　　　　円</w:t>
            </w:r>
          </w:p>
        </w:tc>
      </w:tr>
    </w:tbl>
    <w:p>
      <w:pPr>
        <w:pStyle w:val="0"/>
        <w:suppressAutoHyphens w:val="1"/>
        <w:kinsoku w:val="0"/>
        <w:overflowPunct w:val="0"/>
        <w:autoSpaceDE w:val="0"/>
        <w:autoSpaceDN w:val="0"/>
        <w:adjustRightInd w:val="0"/>
        <w:spacing w:before="240" w:beforeLines="0" w:beforeAutospacing="0" w:line="240" w:lineRule="auto"/>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spacing w:line="220" w:lineRule="exact"/>
        <w:ind w:firstLine="220" w:firstLineChars="100"/>
        <w:jc w:val="right"/>
        <w:rPr>
          <w:rFonts w:hint="default" w:ascii="ＭＳ ゴシック" w:hAnsi="ＭＳ ゴシック" w:eastAsia="ＭＳ ゴシック"/>
          <w:sz w:val="21"/>
        </w:rPr>
      </w:pPr>
      <w:r>
        <w:rPr>
          <w:rFonts w:hint="eastAsia" w:ascii="ＭＳ ゴシック" w:hAnsi="ＭＳ ゴシック" w:eastAsia="ＭＳ ゴシック"/>
          <w:sz w:val="21"/>
        </w:rPr>
        <w:t>南農商工第　　　号</w:t>
      </w:r>
    </w:p>
    <w:p>
      <w:pPr>
        <w:pStyle w:val="0"/>
        <w:jc w:val="right"/>
        <w:rPr>
          <w:rFonts w:hint="default" w:ascii="ＭＳ ゴシック" w:hAnsi="ＭＳ ゴシック" w:eastAsia="ＭＳ ゴシック"/>
          <w:sz w:val="21"/>
        </w:rPr>
      </w:pPr>
      <w:r>
        <w:rPr>
          <w:rFonts w:hint="eastAsia" w:ascii="ＭＳ ゴシック" w:hAnsi="ＭＳ ゴシック" w:eastAsia="ＭＳ ゴシック"/>
          <w:sz w:val="21"/>
        </w:rPr>
        <w:t>　令和　　年　　月　　日</w:t>
      </w:r>
    </w:p>
    <w:p>
      <w:pPr>
        <w:pStyle w:val="0"/>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本認定書の有効期間</w:t>
      </w:r>
      <w:r>
        <w:rPr>
          <w:rFonts w:hint="eastAsia" w:ascii="ＭＳ ゴシック" w:hAnsi="ＭＳ ゴシック" w:eastAsia="ＭＳ ゴシック"/>
          <w:sz w:val="21"/>
        </w:rPr>
        <w:t>:</w:t>
      </w:r>
      <w:r>
        <w:rPr>
          <w:rFonts w:hint="eastAsia" w:ascii="ＭＳ ゴシック" w:hAnsi="ＭＳ ゴシック" w:eastAsia="ＭＳ ゴシック"/>
          <w:sz w:val="21"/>
        </w:rPr>
        <w:t>令和　　年　　月　　日から令和　　年　　月　　日まで</w:t>
      </w:r>
      <w:bookmarkStart w:id="0" w:name="_GoBack"/>
      <w:bookmarkEnd w:id="0"/>
    </w:p>
    <w:p>
      <w:pPr>
        <w:pStyle w:val="0"/>
        <w:suppressAutoHyphens w:val="1"/>
        <w:spacing w:before="240" w:beforeLines="0" w:beforeAutospacing="0" w:line="720" w:lineRule="auto"/>
        <w:ind w:left="492" w:leftChars="0" w:right="840" w:rightChars="400" w:hanging="492" w:firstLineChars="0"/>
        <w:jc w:val="center"/>
        <w:textAlignment w:val="baseline"/>
        <w:rPr>
          <w:rFonts w:hint="default"/>
        </w:rPr>
      </w:pPr>
      <w:r>
        <w:rPr>
          <w:rFonts w:hint="eastAsia" w:ascii="ＭＳ ゴシック" w:hAnsi="ＭＳ ゴシック" w:eastAsia="ＭＳ ゴシック"/>
          <w:sz w:val="21"/>
        </w:rPr>
        <w:t>　　　　　　　　　　　　　　　　　　　　　　　　　　　　　　南丹市長　　西村　良平</w:t>
      </w:r>
    </w:p>
    <w:sectPr>
      <w:pgSz w:w="11906" w:h="16838"/>
      <w:pgMar w:top="594" w:right="1134" w:bottom="496"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3</Pages>
  <Words>26</Words>
  <Characters>2824</Characters>
  <Application>JUST Note</Application>
  <Lines>194</Lines>
  <Paragraphs>139</Paragraphs>
  <CharactersWithSpaces>4808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2020-05-25T07:02:20Z</cp:lastPrinted>
  <dcterms:modified xsi:type="dcterms:W3CDTF">2020-05-25T07:03:00Z</dcterms:modified>
  <cp:revision>6</cp:revision>
</cp:coreProperties>
</file>