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5309870</wp:posOffset>
                </wp:positionH>
                <wp:positionV relativeFrom="paragraph">
                  <wp:posOffset>-14605</wp:posOffset>
                </wp:positionV>
                <wp:extent cx="984885" cy="98488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wps:cNvSpPr>
                      <wps:spPr>
                        <a:xfrm>
                          <a:off x="0" y="0"/>
                          <a:ext cx="984885" cy="984885"/>
                        </a:xfrm>
                        <a:prstGeom prst="ellipse">
                          <a:avLst/>
                        </a:prstGeom>
                        <a:ln w="12700" cap="flat" cmpd="sng" algn="ctr">
                          <a:solidFill>
                            <a:schemeClr val="dk1"/>
                          </a:solidFill>
                          <a:prstDash val="sysDot"/>
                        </a:ln>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sz w:val="12"/>
                              </w:rPr>
                              <w:t>受　　付　印</w:t>
                            </w:r>
                          </w:p>
                        </w:txbxContent>
                      </wps:txbx>
                      <wps:bodyPr vertOverflow="overflow" horzOverflow="overflow" wrap="square" anchor="ctr"/>
                    </wps:wsp>
                  </a:graphicData>
                </a:graphic>
              </wp:anchor>
            </w:drawing>
          </mc:Choice>
          <mc:Fallback>
            <w:pict>
              <v:oval id="オブジェクト 0" style="mso-wrap-distance-right:5.65pt;mso-wrap-distance-bottom:0pt;margin-top:-1.1399999999999999pt;mso-position-vertical-relative:text;mso-position-horizontal-relative:text;v-text-anchor:middle;position:absolute;height:77.55pt;mso-wrap-distance-top:0pt;width:77.55pt;mso-wrap-distance-left:5.65pt;margin-left:418.1pt;z-index:2;" o:spid="_x0000_s1026" o:allowincell="t" o:allowoverlap="t" filled="t" fillcolor="#ffffff [3201]" stroked="t" strokecolor="#000000 [3200]" strokeweight="1pt" o:spt="3">
                <v:fill/>
                <v:stroke linestyle="single" endcap="flat" dashstyle="shortdot" filltype="solid"/>
                <v:textbox style="layout-flow:horizontal;">
                  <w:txbxContent>
                    <w:p>
                      <w:pPr>
                        <w:pStyle w:val="0"/>
                        <w:jc w:val="center"/>
                        <w:rPr>
                          <w:rFonts w:hint="eastAsia"/>
                        </w:rPr>
                      </w:pPr>
                      <w:r>
                        <w:rPr>
                          <w:rFonts w:hint="eastAsia"/>
                          <w:sz w:val="12"/>
                        </w:rPr>
                        <w:t>受　　付　印</w:t>
                      </w:r>
                    </w:p>
                  </w:txbxContent>
                </v:textbox>
                <v:imagedata o:title=""/>
                <o:lock v:ext="edit" aspectratio="t"/>
                <w10:wrap type="none" anchorx="text" anchory="text"/>
              </v:oval>
            </w:pict>
          </mc:Fallback>
        </mc:AlternateContent>
      </w:r>
      <w:r>
        <w:rPr>
          <w:rFonts w:hint="eastAsia"/>
          <w:sz w:val="32"/>
        </w:rPr>
        <w:t>アライグマ捕獲檻借用申請書兼誓約書</w:t>
      </w:r>
    </w:p>
    <w:p>
      <w:pPr>
        <w:pStyle w:val="0"/>
        <w:jc w:val="right"/>
        <w:rPr>
          <w:rFonts w:hint="eastAsia"/>
        </w:rPr>
      </w:pPr>
    </w:p>
    <w:p>
      <w:pPr>
        <w:pStyle w:val="0"/>
        <w:jc w:val="right"/>
        <w:rPr>
          <w:rFonts w:hint="eastAsia"/>
        </w:rPr>
      </w:pPr>
      <w:r>
        <w:rPr>
          <w:rFonts w:hint="eastAsia"/>
        </w:rPr>
        <w:t>令和　　年　　月　　日</w:t>
      </w:r>
    </w:p>
    <w:p>
      <w:pPr>
        <w:pStyle w:val="0"/>
        <w:rPr>
          <w:rFonts w:hint="eastAsia"/>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5721985</wp:posOffset>
                </wp:positionH>
                <wp:positionV relativeFrom="paragraph">
                  <wp:posOffset>55880</wp:posOffset>
                </wp:positionV>
                <wp:extent cx="441960" cy="44196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a:spLocks noChangeAspect="1"/>
                      </wps:cNvSpPr>
                      <wps:spPr>
                        <a:xfrm>
                          <a:off x="0" y="0"/>
                          <a:ext cx="441960" cy="441960"/>
                        </a:xfrm>
                        <a:prstGeom prst="ellipse">
                          <a:avLst/>
                        </a:prstGeom>
                        <a:ln w="6350" cap="flat" cmpd="sng" algn="ctr">
                          <a:solidFill>
                            <a:schemeClr val="dk1"/>
                          </a:solidFill>
                          <a:prstDash val="sysDot"/>
                        </a:ln>
                      </wps:spPr>
                      <wps:style>
                        <a:lnRef idx="2">
                          <a:schemeClr val="dk1"/>
                        </a:lnRef>
                        <a:fillRef idx="1">
                          <a:schemeClr val="lt1"/>
                        </a:fillRef>
                        <a:effectRef idx="0">
                          <a:schemeClr val="accent1"/>
                        </a:effectRef>
                        <a:fontRef idx="none">
                          <a:schemeClr val="dk1"/>
                        </a:fontRef>
                      </wps:style>
                      <wps:txbx>
                        <w:txbxContent>
                          <w:p>
                            <w:pPr>
                              <w:pStyle w:val="0"/>
                              <w:rPr>
                                <w:rFonts w:hint="eastAsia"/>
                              </w:rPr>
                            </w:pPr>
                            <w:r>
                              <w:rPr>
                                <w:rFonts w:hint="eastAsia"/>
                              </w:rPr>
                              <w:t>㊞</w:t>
                            </w:r>
                          </w:p>
                        </w:txbxContent>
                      </wps:txbx>
                      <wps:bodyPr vertOverflow="overflow" horzOverflow="overflow" wrap="square" anchor="ctr"/>
                    </wps:wsp>
                  </a:graphicData>
                </a:graphic>
              </wp:anchor>
            </w:drawing>
          </mc:Choice>
          <mc:Fallback>
            <w:pict>
              <v:oval id="オブジェクト 0" style="mso-wrap-distance-right:5.65pt;mso-wrap-distance-bottom:0pt;margin-top:4.4000000000000004pt;mso-position-vertical-relative:text;mso-position-horizontal-relative:text;v-text-anchor:middle;position:absolute;height:34.79pt;mso-wrap-distance-top:0pt;width:34.79pt;mso-wrap-distance-left:5.65pt;margin-left:450.55pt;z-index:3;" o:spid="_x0000_s1027" o:allowincell="t" o:allowoverlap="t" filled="t" fillcolor="#ffffff [3201]" stroked="t" strokecolor="#000000 [3200]" strokeweight="0.5pt" o:spt="3">
                <v:fill/>
                <v:stroke linestyle="single" endcap="flat" dashstyle="shortdot" filltype="solid"/>
                <v:textbox style="layout-flow:horizontal;">
                  <w:txbxContent>
                    <w:p>
                      <w:pPr>
                        <w:pStyle w:val="0"/>
                        <w:rPr>
                          <w:rFonts w:hint="eastAsia"/>
                        </w:rPr>
                      </w:pPr>
                      <w:r>
                        <w:rPr>
                          <w:rFonts w:hint="eastAsia"/>
                        </w:rPr>
                        <w:t>㊞</w:t>
                      </w:r>
                    </w:p>
                  </w:txbxContent>
                </v:textbox>
                <v:imagedata o:title=""/>
                <o:lock v:ext="edit" aspectratio="t"/>
                <w10:wrap type="none" anchorx="text" anchory="text"/>
              </v:oval>
            </w:pict>
          </mc:Fallback>
        </mc:AlternateContent>
      </w:r>
      <w:r>
        <w:rPr>
          <w:rFonts w:hint="eastAsia"/>
        </w:rPr>
        <w:t>　</w:t>
      </w:r>
      <w:r>
        <w:rPr>
          <w:rFonts w:hint="eastAsia"/>
          <w:sz w:val="24"/>
        </w:rPr>
        <w:t>南丹市長様</w:t>
      </w:r>
    </w:p>
    <w:p>
      <w:pPr>
        <w:pStyle w:val="0"/>
        <w:ind w:firstLine="3990" w:firstLineChars="1900"/>
        <w:rPr>
          <w:rFonts w:hint="eastAsia"/>
        </w:rPr>
      </w:pPr>
      <w:r>
        <w:rPr>
          <w:rFonts w:hint="eastAsia"/>
        </w:rPr>
        <w:t>【申請者】</w:t>
      </w:r>
    </w:p>
    <w:tbl>
      <w:tblPr>
        <w:tblStyle w:val="18"/>
        <w:tblW w:w="0" w:type="auto"/>
        <w:tblInd w:w="3931" w:type="dxa"/>
        <w:tblLayout w:type="fixed"/>
        <w:tblLook w:firstRow="1" w:lastRow="0" w:firstColumn="1" w:lastColumn="0" w:noHBand="0" w:noVBand="1" w:val="04A0"/>
      </w:tblPr>
      <w:tblGrid>
        <w:gridCol w:w="1104"/>
        <w:gridCol w:w="3469"/>
      </w:tblGrid>
      <w:tr>
        <w:trPr>
          <w:trHeight w:val="540" w:hRule="atLeast"/>
        </w:trPr>
        <w:tc>
          <w:tcPr>
            <w:tcW w:w="1104" w:type="dxa"/>
            <w:vAlign w:val="center"/>
          </w:tcPr>
          <w:p>
            <w:pPr>
              <w:pStyle w:val="0"/>
              <w:jc w:val="both"/>
              <w:rPr>
                <w:rFonts w:hint="eastAsia"/>
              </w:rPr>
            </w:pPr>
            <w:r>
              <w:rPr>
                <w:rFonts w:hint="eastAsia"/>
                <w:spacing w:val="210"/>
                <w:fitText w:val="840" w:id="1"/>
              </w:rPr>
              <w:t>住</w:t>
            </w:r>
            <w:r>
              <w:rPr>
                <w:rFonts w:hint="eastAsia"/>
                <w:fitText w:val="840" w:id="1"/>
              </w:rPr>
              <w:t>所</w:t>
            </w:r>
          </w:p>
        </w:tc>
        <w:tc>
          <w:tcPr>
            <w:tcW w:w="3469" w:type="dxa"/>
            <w:vAlign w:val="top"/>
          </w:tcPr>
          <w:p>
            <w:pPr>
              <w:pStyle w:val="0"/>
              <w:rPr>
                <w:rFonts w:hint="eastAsia"/>
              </w:rPr>
            </w:pPr>
          </w:p>
        </w:tc>
      </w:tr>
      <w:tr>
        <w:trPr>
          <w:trHeight w:val="530" w:hRule="atLeast"/>
        </w:trPr>
        <w:tc>
          <w:tcPr>
            <w:tcW w:w="1104" w:type="dxa"/>
            <w:vAlign w:val="center"/>
          </w:tcPr>
          <w:p>
            <w:pPr>
              <w:pStyle w:val="0"/>
              <w:jc w:val="distribute"/>
              <w:rPr>
                <w:rFonts w:hint="eastAsia"/>
                <w:shd w:val="clear" w:color="auto" w:fill="auto"/>
              </w:rPr>
            </w:pPr>
            <w:r>
              <w:rPr>
                <w:rFonts w:hint="eastAsia"/>
                <w:shd w:val="clear" w:color="auto" w:fill="auto"/>
              </w:rPr>
              <w:fldChar w:fldCharType="begin"/>
            </w:r>
            <w:r>
              <w:rPr>
                <w:rFonts w:hint="eastAsia"/>
                <w:shd w:val="clear" w:color="auto" w:fill="auto"/>
              </w:rPr>
              <w:instrText>EQ \* jc2 \* hps14 \o\ad(\s\up 9(</w:instrText>
            </w:r>
            <w:r>
              <w:rPr>
                <w:rFonts w:hint="eastAsia" w:ascii="ＭＳ 明朝" w:hAnsi="ＭＳ 明朝" w:eastAsia="ＭＳ 明朝"/>
                <w:sz w:val="14"/>
              </w:rPr>
              <w:instrText>フ</w:instrText>
            </w:r>
            <w:r>
              <w:rPr>
                <w:rFonts w:hint="eastAsia" w:ascii="ＭＳ 明朝" w:hAnsi="ＭＳ 明朝" w:eastAsia="ＭＳ 明朝"/>
                <w:sz w:val="14"/>
              </w:rPr>
              <w:instrText>リ</w:instrText>
            </w:r>
            <w:r>
              <w:rPr>
                <w:rFonts w:hint="eastAsia" w:ascii="ＭＳ 明朝" w:hAnsi="ＭＳ 明朝" w:eastAsia="ＭＳ 明朝"/>
                <w:sz w:val="14"/>
              </w:rPr>
              <w:instrText>ガ</w:instrText>
            </w:r>
            <w:r>
              <w:rPr>
                <w:rFonts w:hint="eastAsia" w:ascii="ＭＳ 明朝" w:hAnsi="ＭＳ 明朝" w:eastAsia="ＭＳ 明朝"/>
                <w:sz w:val="14"/>
              </w:rPr>
              <w:instrText>ナ</w:instrText>
            </w:r>
            <w:r>
              <w:rPr>
                <w:rFonts w:hint="eastAsia"/>
                <w:shd w:val="clear" w:color="auto" w:fill="auto"/>
              </w:rPr>
              <w:instrText>),</w:instrText>
            </w:r>
            <w:r>
              <w:rPr>
                <w:rFonts w:hint="eastAsia"/>
                <w:shd w:val="clear" w:color="auto" w:fill="auto"/>
              </w:rPr>
              <w:instrText>氏名</w:instrText>
            </w:r>
            <w:r>
              <w:rPr>
                <w:rFonts w:hint="eastAsia"/>
                <w:shd w:val="clear" w:color="auto" w:fill="auto"/>
              </w:rPr>
              <w:instrText>)</w:instrText>
            </w:r>
            <w:r>
              <w:rPr>
                <w:rFonts w:hint="eastAsia"/>
                <w:shd w:val="clear" w:color="auto" w:fill="auto"/>
              </w:rPr>
              <w:fldChar w:fldCharType="end"/>
            </w:r>
          </w:p>
        </w:tc>
        <w:tc>
          <w:tcPr>
            <w:tcW w:w="3469" w:type="dxa"/>
            <w:vAlign w:val="top"/>
          </w:tcPr>
          <w:p>
            <w:pPr>
              <w:pStyle w:val="0"/>
              <w:rPr>
                <w:rFonts w:hint="eastAsia"/>
              </w:rPr>
            </w:pPr>
          </w:p>
        </w:tc>
      </w:tr>
      <w:tr>
        <w:trPr>
          <w:trHeight w:val="510" w:hRule="atLeast"/>
        </w:trPr>
        <w:tc>
          <w:tcPr>
            <w:tcW w:w="1104" w:type="dxa"/>
            <w:vAlign w:val="center"/>
          </w:tcPr>
          <w:p>
            <w:pPr>
              <w:pStyle w:val="0"/>
              <w:jc w:val="both"/>
              <w:rPr>
                <w:rFonts w:hint="eastAsia"/>
              </w:rPr>
            </w:pPr>
            <w:r>
              <w:rPr>
                <w:rFonts w:hint="eastAsia"/>
              </w:rPr>
              <w:t>電話番号</w:t>
            </w:r>
          </w:p>
        </w:tc>
        <w:tc>
          <w:tcPr>
            <w:tcW w:w="3469" w:type="dxa"/>
            <w:vAlign w:val="top"/>
          </w:tcPr>
          <w:p>
            <w:pPr>
              <w:pStyle w:val="0"/>
              <w:rPr>
                <w:rFonts w:hint="eastAsia"/>
              </w:rPr>
            </w:pPr>
          </w:p>
        </w:tc>
      </w:tr>
    </w:tbl>
    <w:p>
      <w:pPr>
        <w:pStyle w:val="0"/>
        <w:rPr>
          <w:rFonts w:hint="eastAsia"/>
        </w:rPr>
      </w:pPr>
    </w:p>
    <w:p>
      <w:pPr>
        <w:pStyle w:val="0"/>
        <w:ind w:firstLine="210" w:firstLineChars="100"/>
        <w:rPr>
          <w:rFonts w:hint="eastAsia"/>
        </w:rPr>
      </w:pPr>
      <w:r>
        <w:rPr>
          <w:rFonts w:hint="eastAsia"/>
        </w:rPr>
        <w:t>南丹市アライグマ防除計画に基づき、捕獲檻を借用したいので、誓約事項を承諾の上、</w:t>
      </w:r>
    </w:p>
    <w:p>
      <w:pPr>
        <w:pStyle w:val="0"/>
        <w:ind w:leftChars="0" w:firstLine="0" w:firstLineChars="0"/>
        <w:rPr>
          <w:rFonts w:hint="eastAsia"/>
        </w:rPr>
      </w:pPr>
      <w:r>
        <w:rPr>
          <w:rFonts w:hint="eastAsia"/>
        </w:rPr>
        <w:t>下記のとおり申請します。</w:t>
      </w:r>
    </w:p>
    <w:p>
      <w:pPr>
        <w:pStyle w:val="0"/>
        <w:ind w:leftChars="0" w:firstLine="0" w:firstLineChars="0"/>
        <w:jc w:val="right"/>
        <w:rPr>
          <w:rFonts w:hint="eastAsia"/>
        </w:rPr>
      </w:pPr>
      <w:r>
        <w:rPr>
          <w:rFonts w:hint="eastAsia"/>
        </w:rPr>
        <w:t>新規　・　継続</w:t>
      </w:r>
    </w:p>
    <w:tbl>
      <w:tblPr>
        <w:tblStyle w:val="18"/>
        <w:tblW w:w="0" w:type="auto"/>
        <w:tblInd w:w="0" w:type="dxa"/>
        <w:tblLayout w:type="fixed"/>
        <w:tblLook w:firstRow="1" w:lastRow="0" w:firstColumn="1" w:lastColumn="0" w:noHBand="0" w:noVBand="1" w:val="04A0"/>
      </w:tblPr>
      <w:tblGrid>
        <w:gridCol w:w="1675"/>
        <w:gridCol w:w="6829"/>
      </w:tblGrid>
      <w:tr>
        <w:trPr/>
        <w:tc>
          <w:tcPr>
            <w:tcW w:w="1675" w:type="dxa"/>
            <w:vAlign w:val="top"/>
          </w:tcPr>
          <w:p>
            <w:pPr>
              <w:pStyle w:val="0"/>
              <w:jc w:val="center"/>
              <w:rPr>
                <w:rFonts w:hint="eastAsia"/>
              </w:rPr>
            </w:pPr>
            <w:r>
              <w:rPr>
                <w:rFonts w:hint="eastAsia"/>
              </w:rPr>
              <w:t>防除の期間</w:t>
            </w:r>
          </w:p>
          <w:p>
            <w:pPr>
              <w:pStyle w:val="0"/>
              <w:jc w:val="both"/>
              <w:rPr>
                <w:rFonts w:hint="eastAsia"/>
              </w:rPr>
            </w:pPr>
            <w:r>
              <w:rPr>
                <w:rFonts w:hint="eastAsia"/>
              </w:rPr>
              <w:t>（</w:t>
            </w:r>
            <w:r>
              <w:rPr>
                <w:rFonts w:hint="eastAsia"/>
                <w:spacing w:val="35"/>
                <w:fitText w:val="1050" w:id="2"/>
              </w:rPr>
              <w:t>借受期</w:t>
            </w:r>
            <w:r>
              <w:rPr>
                <w:rFonts w:hint="eastAsia"/>
                <w:fitText w:val="1050" w:id="2"/>
              </w:rPr>
              <w:t>間</w:t>
            </w:r>
            <w:r>
              <w:rPr>
                <w:rFonts w:hint="eastAsia"/>
              </w:rPr>
              <w:t>）</w:t>
            </w:r>
          </w:p>
        </w:tc>
        <w:tc>
          <w:tcPr>
            <w:tcW w:w="6829" w:type="dxa"/>
            <w:vAlign w:val="top"/>
          </w:tcPr>
          <w:p>
            <w:pPr>
              <w:pStyle w:val="0"/>
              <w:rPr>
                <w:rFonts w:hint="eastAsia"/>
              </w:rPr>
            </w:pPr>
            <w:r>
              <w:rPr>
                <w:rFonts w:hint="eastAsia"/>
              </w:rPr>
              <w:t>令和　　　年　　　月　　　日から</w:t>
            </w:r>
          </w:p>
          <w:p>
            <w:pPr>
              <w:pStyle w:val="0"/>
              <w:rPr>
                <w:rFonts w:hint="eastAsia"/>
              </w:rPr>
            </w:pPr>
            <w:r>
              <w:rPr>
                <w:rFonts w:hint="eastAsia"/>
              </w:rPr>
              <w:t>令和　　　年　　　月　　　日まで（２週間）</w:t>
            </w:r>
          </w:p>
        </w:tc>
      </w:tr>
      <w:tr>
        <w:trPr/>
        <w:tc>
          <w:tcPr>
            <w:tcW w:w="1675" w:type="dxa"/>
            <w:vAlign w:val="top"/>
          </w:tcPr>
          <w:p>
            <w:pPr>
              <w:pStyle w:val="0"/>
              <w:jc w:val="center"/>
              <w:rPr>
                <w:rFonts w:hint="eastAsia"/>
              </w:rPr>
            </w:pPr>
            <w:r>
              <w:rPr>
                <w:rFonts w:hint="eastAsia"/>
              </w:rPr>
              <w:t>防除の区域</w:t>
            </w:r>
          </w:p>
          <w:p>
            <w:pPr>
              <w:pStyle w:val="0"/>
              <w:jc w:val="both"/>
              <w:rPr>
                <w:rFonts w:hint="eastAsia"/>
              </w:rPr>
            </w:pPr>
            <w:r>
              <w:rPr>
                <w:rFonts w:hint="eastAsia"/>
              </w:rPr>
              <w:t>（</w:t>
            </w:r>
            <w:r>
              <w:rPr>
                <w:rFonts w:hint="eastAsia"/>
                <w:spacing w:val="35"/>
                <w:fitText w:val="1050" w:id="3"/>
              </w:rPr>
              <w:t>設置場</w:t>
            </w:r>
            <w:r>
              <w:rPr>
                <w:rFonts w:hint="eastAsia"/>
                <w:fitText w:val="1050" w:id="3"/>
              </w:rPr>
              <w:t>所</w:t>
            </w:r>
            <w:r>
              <w:rPr>
                <w:rFonts w:hint="eastAsia"/>
              </w:rPr>
              <w:t>）</w:t>
            </w:r>
          </w:p>
        </w:tc>
        <w:tc>
          <w:tcPr>
            <w:tcW w:w="6829" w:type="dxa"/>
            <w:vAlign w:val="center"/>
          </w:tcPr>
          <w:p>
            <w:pPr>
              <w:pStyle w:val="0"/>
              <w:jc w:val="both"/>
              <w:rPr>
                <w:rFonts w:hint="eastAsia"/>
              </w:rPr>
            </w:pPr>
            <w:r>
              <w:rPr>
                <w:rFonts w:hint="eastAsia"/>
              </w:rPr>
              <w:t>南丹市　　　　　　町　　　　　　　　　　　　　　　　</w:t>
            </w:r>
          </w:p>
        </w:tc>
      </w:tr>
      <w:tr>
        <w:trPr/>
        <w:tc>
          <w:tcPr>
            <w:tcW w:w="1675" w:type="dxa"/>
            <w:vAlign w:val="top"/>
          </w:tcPr>
          <w:p>
            <w:pPr>
              <w:pStyle w:val="0"/>
              <w:jc w:val="center"/>
              <w:rPr>
                <w:rFonts w:hint="eastAsia"/>
              </w:rPr>
            </w:pPr>
            <w:r>
              <w:rPr>
                <w:rFonts w:hint="eastAsia"/>
              </w:rPr>
              <w:t>防除の方法</w:t>
            </w:r>
          </w:p>
        </w:tc>
        <w:tc>
          <w:tcPr>
            <w:tcW w:w="6829" w:type="dxa"/>
            <w:vAlign w:val="top"/>
          </w:tcPr>
          <w:p>
            <w:pPr>
              <w:pStyle w:val="0"/>
              <w:rPr>
                <w:rFonts w:hint="eastAsia"/>
              </w:rPr>
            </w:pPr>
            <w:r>
              <w:rPr>
                <w:rFonts w:hint="eastAsia"/>
              </w:rPr>
              <w:t>捕獲器等の猟具により捕獲し適切に処分する。</w:t>
            </w:r>
          </w:p>
        </w:tc>
      </w:tr>
      <w:tr>
        <w:trPr/>
        <w:tc>
          <w:tcPr>
            <w:tcW w:w="1675" w:type="dxa"/>
            <w:vAlign w:val="center"/>
          </w:tcPr>
          <w:p>
            <w:pPr>
              <w:pStyle w:val="0"/>
              <w:spacing w:line="240" w:lineRule="auto"/>
              <w:jc w:val="center"/>
              <w:rPr>
                <w:rFonts w:hint="eastAsia"/>
              </w:rPr>
            </w:pPr>
            <w:r>
              <w:rPr>
                <w:rFonts w:hint="eastAsia"/>
                <w:spacing w:val="35"/>
                <w:fitText w:val="1050" w:id="4"/>
              </w:rPr>
              <w:t>誓約事</w:t>
            </w:r>
            <w:r>
              <w:rPr>
                <w:rFonts w:hint="eastAsia"/>
                <w:fitText w:val="1050" w:id="4"/>
              </w:rPr>
              <w:t>項</w:t>
            </w:r>
          </w:p>
        </w:tc>
        <w:tc>
          <w:tcPr>
            <w:tcW w:w="6829" w:type="dxa"/>
            <w:vAlign w:val="top"/>
          </w:tcPr>
          <w:p>
            <w:pPr>
              <w:pStyle w:val="0"/>
              <w:rPr>
                <w:rFonts w:hint="eastAsia"/>
                <w:sz w:val="20"/>
              </w:rPr>
            </w:pPr>
            <w:r>
              <w:rPr>
                <w:rFonts w:hint="eastAsia"/>
                <w:sz w:val="20"/>
              </w:rPr>
              <w:t>次の事項を遵守することを誓約します。</w:t>
            </w:r>
          </w:p>
          <w:p>
            <w:pPr>
              <w:pStyle w:val="15"/>
              <w:numPr>
                <w:ilvl w:val="0"/>
                <w:numId w:val="1"/>
              </w:numPr>
              <w:ind w:leftChars="0" w:firstLineChars="0"/>
              <w:rPr>
                <w:rFonts w:hint="eastAsia"/>
                <w:sz w:val="20"/>
              </w:rPr>
            </w:pPr>
            <w:r>
              <w:rPr>
                <w:rFonts w:hint="eastAsia"/>
                <w:sz w:val="20"/>
              </w:rPr>
              <w:t>借受けた捕獲檻は、特定外来種（アライグマ）の捕獲の目的に使用し捕獲檻の転貸しはしません。</w:t>
            </w:r>
          </w:p>
          <w:p>
            <w:pPr>
              <w:pStyle w:val="15"/>
              <w:numPr>
                <w:ilvl w:val="0"/>
                <w:numId w:val="1"/>
              </w:numPr>
              <w:ind w:leftChars="0" w:firstLineChars="0"/>
              <w:rPr>
                <w:rFonts w:hint="eastAsia"/>
                <w:sz w:val="20"/>
              </w:rPr>
            </w:pPr>
            <w:r>
              <w:rPr>
                <w:rFonts w:hint="eastAsia"/>
                <w:sz w:val="20"/>
              </w:rPr>
              <w:t>上記目的以外には使用しません。目的外の動物が捕獲された場合は、市役所に連絡し指示に従います。</w:t>
            </w:r>
          </w:p>
          <w:p>
            <w:pPr>
              <w:pStyle w:val="15"/>
              <w:numPr>
                <w:ilvl w:val="0"/>
                <w:numId w:val="1"/>
              </w:numPr>
              <w:ind w:leftChars="0" w:firstLineChars="0"/>
              <w:rPr>
                <w:rFonts w:hint="eastAsia"/>
                <w:sz w:val="20"/>
              </w:rPr>
            </w:pPr>
            <w:r>
              <w:rPr>
                <w:rFonts w:hint="eastAsia"/>
                <w:sz w:val="20"/>
              </w:rPr>
              <w:t>使用の際には、「特定外来生物による生態系等に係る被害の防止に関する法律」等の関係法令を遵守し、有効な標識を掲示します。</w:t>
            </w:r>
          </w:p>
          <w:p>
            <w:pPr>
              <w:pStyle w:val="15"/>
              <w:numPr>
                <w:ilvl w:val="0"/>
                <w:numId w:val="1"/>
              </w:numPr>
              <w:ind w:leftChars="0" w:firstLineChars="0"/>
              <w:rPr>
                <w:rFonts w:hint="eastAsia"/>
                <w:sz w:val="20"/>
              </w:rPr>
            </w:pPr>
            <w:r>
              <w:rPr>
                <w:rFonts w:hint="eastAsia"/>
                <w:sz w:val="20"/>
              </w:rPr>
              <w:t>捕獲檻を破損若しくは滅失し返却することが不可能となった場合は、同種、同等機能の物を借受者の責任において弁償します。</w:t>
            </w:r>
          </w:p>
          <w:p>
            <w:pPr>
              <w:pStyle w:val="15"/>
              <w:numPr>
                <w:ilvl w:val="0"/>
                <w:numId w:val="1"/>
              </w:numPr>
              <w:ind w:leftChars="0" w:firstLineChars="0"/>
              <w:rPr>
                <w:rFonts w:hint="eastAsia"/>
                <w:sz w:val="20"/>
              </w:rPr>
            </w:pPr>
            <w:r>
              <w:rPr>
                <w:rFonts w:hint="eastAsia"/>
                <w:sz w:val="20"/>
              </w:rPr>
              <w:t>事故等により第三者に損害を与えたときは、借用者の責任において対処し、速やかに市役所に報告します。</w:t>
            </w:r>
          </w:p>
          <w:p>
            <w:pPr>
              <w:pStyle w:val="0"/>
              <w:numPr>
                <w:ilvl w:val="0"/>
                <w:numId w:val="1"/>
              </w:numPr>
              <w:ind w:leftChars="0" w:firstLineChars="0"/>
              <w:rPr>
                <w:rFonts w:hint="eastAsia"/>
                <w:sz w:val="20"/>
              </w:rPr>
            </w:pPr>
            <w:r>
              <w:rPr>
                <w:rFonts w:hint="eastAsia"/>
                <w:sz w:val="20"/>
              </w:rPr>
              <w:t>捕獲檻を使用する際は、毎朝見回り、定期的に点検を行い適正な使用に努めます。また、</w:t>
            </w:r>
            <w:r>
              <w:rPr>
                <w:rFonts w:hint="eastAsia"/>
                <w:sz w:val="20"/>
                <w:u w:val="wave" w:color="auto"/>
              </w:rPr>
              <w:t>捕獲時は９時半までに市役所に連絡します。</w:t>
            </w:r>
          </w:p>
          <w:p>
            <w:pPr>
              <w:pStyle w:val="15"/>
              <w:numPr>
                <w:ilvl w:val="0"/>
                <w:numId w:val="1"/>
              </w:numPr>
              <w:ind w:leftChars="0" w:firstLineChars="0"/>
              <w:rPr>
                <w:rFonts w:hint="eastAsia"/>
                <w:sz w:val="20"/>
              </w:rPr>
            </w:pPr>
            <w:r>
              <w:rPr>
                <w:rFonts w:hint="eastAsia"/>
                <w:sz w:val="20"/>
              </w:rPr>
              <w:t>借用期間中であっても、市長から特に申し出があったときは、速やかに返却します。</w:t>
            </w:r>
          </w:p>
          <w:p>
            <w:pPr>
              <w:pStyle w:val="15"/>
              <w:numPr>
                <w:ilvl w:val="0"/>
                <w:numId w:val="1"/>
              </w:numPr>
              <w:ind w:leftChars="0" w:firstLineChars="0"/>
              <w:rPr>
                <w:rFonts w:hint="eastAsia"/>
                <w:sz w:val="20"/>
              </w:rPr>
            </w:pPr>
            <w:r>
              <w:rPr>
                <w:rFonts w:hint="eastAsia"/>
                <w:sz w:val="20"/>
                <w:u w:val="wave" w:color="auto"/>
              </w:rPr>
              <w:t>借用期間終了後は洗浄のうえ、速やかに返却し確認を受けます。</w:t>
            </w:r>
          </w:p>
        </w:tc>
      </w:tr>
      <w:tr>
        <w:trPr/>
        <w:tc>
          <w:tcPr>
            <w:tcW w:w="1675" w:type="dxa"/>
            <w:vAlign w:val="center"/>
          </w:tcPr>
          <w:p>
            <w:pPr>
              <w:pStyle w:val="0"/>
              <w:jc w:val="center"/>
              <w:rPr>
                <w:rFonts w:hint="eastAsia"/>
              </w:rPr>
            </w:pPr>
            <w:r>
              <w:rPr>
                <w:rFonts w:hint="eastAsia"/>
                <w:spacing w:val="35"/>
                <w:fitText w:val="1050" w:id="5"/>
              </w:rPr>
              <w:t>添付書</w:t>
            </w:r>
            <w:r>
              <w:rPr>
                <w:rFonts w:hint="eastAsia"/>
                <w:fitText w:val="1050" w:id="5"/>
              </w:rPr>
              <w:t>類</w:t>
            </w:r>
          </w:p>
        </w:tc>
        <w:tc>
          <w:tcPr>
            <w:tcW w:w="6829" w:type="dxa"/>
            <w:vAlign w:val="top"/>
          </w:tcPr>
          <w:p>
            <w:pPr>
              <w:pStyle w:val="0"/>
              <w:rPr>
                <w:rFonts w:hint="eastAsia"/>
              </w:rPr>
            </w:pPr>
            <w:r>
              <w:rPr>
                <w:rFonts w:hint="eastAsia"/>
              </w:rPr>
              <w:t>□　捕獲檻設置位置図</w:t>
            </w:r>
          </w:p>
          <w:p>
            <w:pPr>
              <w:pStyle w:val="0"/>
              <w:rPr>
                <w:rFonts w:hint="eastAsia"/>
              </w:rPr>
            </w:pPr>
            <w:r>
              <w:rPr>
                <w:rFonts w:hint="eastAsia"/>
              </w:rPr>
              <w:t>□　その他（　　　　　　　　　　　　　　　　　　　　　　　）</w:t>
            </w:r>
          </w:p>
        </w:tc>
      </w:tr>
      <w:tr>
        <w:trPr>
          <w:trHeight w:val="480" w:hRule="atLeast"/>
        </w:trPr>
        <w:tc>
          <w:tcPr>
            <w:tcW w:w="1675" w:type="dxa"/>
            <w:vAlign w:val="center"/>
          </w:tcPr>
          <w:p>
            <w:pPr>
              <w:pStyle w:val="0"/>
              <w:jc w:val="center"/>
              <w:rPr>
                <w:rFonts w:hint="eastAsia"/>
              </w:rPr>
            </w:pPr>
            <w:r>
              <w:rPr>
                <w:rFonts w:hint="eastAsia"/>
              </w:rPr>
              <w:t>捕獲檻番号</w:t>
            </w:r>
          </w:p>
        </w:tc>
        <w:tc>
          <w:tcPr>
            <w:tcW w:w="6829" w:type="dxa"/>
            <w:vAlign w:val="top"/>
          </w:tcPr>
          <w:p>
            <w:pPr>
              <w:pStyle w:val="0"/>
              <w:rPr>
                <w:rFonts w:hint="eastAsia"/>
              </w:rPr>
            </w:pPr>
          </w:p>
        </w:tc>
      </w:tr>
    </w:tbl>
    <w:p>
      <w:pPr>
        <w:pStyle w:val="0"/>
        <w:ind w:leftChars="0" w:firstLine="0" w:firstLineChars="0"/>
        <w:rPr>
          <w:rFonts w:hint="eastAsia"/>
        </w:rPr>
      </w:pPr>
      <w:r>
        <w:rPr>
          <w:rFonts w:hint="eastAsia"/>
        </w:rPr>
        <w:t>処理欄</w:t>
      </w:r>
    </w:p>
    <w:tbl>
      <w:tblPr>
        <w:tblStyle w:val="18"/>
        <w:tblW w:w="0" w:type="auto"/>
        <w:tblInd w:w="0" w:type="dxa"/>
        <w:tblLayout w:type="fixed"/>
        <w:tblLook w:firstRow="1" w:lastRow="0" w:firstColumn="1" w:lastColumn="0" w:noHBand="0" w:noVBand="1" w:val="04A0"/>
      </w:tblPr>
      <w:tblGrid>
        <w:gridCol w:w="1255"/>
        <w:gridCol w:w="2997"/>
        <w:gridCol w:w="1203"/>
        <w:gridCol w:w="3049"/>
      </w:tblGrid>
      <w:tr>
        <w:trPr/>
        <w:tc>
          <w:tcPr>
            <w:tcW w:w="1255" w:type="dxa"/>
            <w:vAlign w:val="top"/>
          </w:tcPr>
          <w:p>
            <w:pPr>
              <w:pStyle w:val="0"/>
              <w:jc w:val="center"/>
              <w:rPr>
                <w:rFonts w:hint="eastAsia"/>
                <w:sz w:val="20"/>
              </w:rPr>
            </w:pPr>
            <w:r>
              <w:rPr>
                <w:rFonts w:hint="eastAsia"/>
                <w:sz w:val="20"/>
              </w:rPr>
              <w:t>課　　長</w:t>
            </w:r>
          </w:p>
        </w:tc>
        <w:tc>
          <w:tcPr>
            <w:tcW w:w="2997" w:type="dxa"/>
            <w:vAlign w:val="top"/>
          </w:tcPr>
          <w:p>
            <w:pPr>
              <w:pStyle w:val="0"/>
              <w:jc w:val="center"/>
              <w:rPr>
                <w:rFonts w:hint="eastAsia"/>
                <w:sz w:val="20"/>
              </w:rPr>
            </w:pPr>
            <w:r>
              <w:rPr>
                <w:rFonts w:hint="eastAsia"/>
                <w:sz w:val="20"/>
              </w:rPr>
              <w:t>課　長　補　佐</w:t>
            </w:r>
          </w:p>
        </w:tc>
        <w:tc>
          <w:tcPr>
            <w:tcW w:w="1203" w:type="dxa"/>
            <w:vAlign w:val="top"/>
          </w:tcPr>
          <w:p>
            <w:pPr>
              <w:pStyle w:val="0"/>
              <w:jc w:val="center"/>
              <w:rPr>
                <w:rFonts w:hint="eastAsia"/>
                <w:sz w:val="20"/>
              </w:rPr>
            </w:pPr>
            <w:r>
              <w:rPr>
                <w:rFonts w:hint="eastAsia"/>
                <w:sz w:val="20"/>
              </w:rPr>
              <w:t>係　　長</w:t>
            </w:r>
          </w:p>
        </w:tc>
        <w:tc>
          <w:tcPr>
            <w:tcW w:w="3049" w:type="dxa"/>
            <w:vAlign w:val="top"/>
          </w:tcPr>
          <w:p>
            <w:pPr>
              <w:pStyle w:val="0"/>
              <w:jc w:val="center"/>
              <w:rPr>
                <w:rFonts w:hint="eastAsia"/>
                <w:sz w:val="20"/>
              </w:rPr>
            </w:pPr>
            <w:r>
              <w:rPr>
                <w:rFonts w:hint="eastAsia"/>
                <w:sz w:val="20"/>
              </w:rPr>
              <w:t>課　　員</w:t>
            </w:r>
          </w:p>
        </w:tc>
      </w:tr>
      <w:tr>
        <w:trPr>
          <w:trHeight w:val="797" w:hRule="atLeast"/>
        </w:trPr>
        <w:tc>
          <w:tcPr>
            <w:tcW w:w="1255" w:type="dxa"/>
            <w:vAlign w:val="top"/>
          </w:tcPr>
          <w:p>
            <w:pPr>
              <w:pStyle w:val="0"/>
              <w:rPr>
                <w:rFonts w:hint="eastAsia"/>
              </w:rPr>
            </w:pPr>
          </w:p>
        </w:tc>
        <w:tc>
          <w:tcPr>
            <w:tcW w:w="2997" w:type="dxa"/>
            <w:vAlign w:val="top"/>
          </w:tcPr>
          <w:p>
            <w:pPr>
              <w:pStyle w:val="0"/>
              <w:rPr>
                <w:rFonts w:hint="eastAsia"/>
              </w:rPr>
            </w:pPr>
          </w:p>
        </w:tc>
        <w:tc>
          <w:tcPr>
            <w:tcW w:w="1203" w:type="dxa"/>
            <w:vAlign w:val="top"/>
          </w:tcPr>
          <w:p>
            <w:pPr>
              <w:pStyle w:val="0"/>
              <w:rPr>
                <w:rFonts w:hint="eastAsia"/>
              </w:rPr>
            </w:pPr>
          </w:p>
        </w:tc>
        <w:tc>
          <w:tcPr>
            <w:tcW w:w="3049" w:type="dxa"/>
            <w:vAlign w:val="top"/>
          </w:tcPr>
          <w:p>
            <w:pPr>
              <w:pStyle w:val="0"/>
              <w:rPr>
                <w:rFonts w:hint="eastAsia"/>
              </w:rPr>
            </w:pPr>
          </w:p>
        </w:tc>
      </w:tr>
    </w:tbl>
    <w:p>
      <w:pPr>
        <w:pStyle w:val="0"/>
        <w:ind w:leftChars="0" w:firstLine="0" w:firstLineChars="0"/>
        <w:rPr>
          <w:rFonts w:hint="eastAsia"/>
        </w:rPr>
      </w:pPr>
    </w:p>
    <w:p>
      <w:pPr>
        <w:pStyle w:val="0"/>
        <w:ind w:leftChars="0" w:firstLine="0" w:firstLineChars="0"/>
        <w:jc w:val="center"/>
        <w:rPr>
          <w:rFonts w:hint="eastAsia"/>
          <w:sz w:val="24"/>
        </w:rPr>
      </w:pPr>
      <w:bookmarkStart w:id="0" w:name="_GoBack"/>
      <w:bookmarkEnd w:id="0"/>
    </w:p>
    <w:p>
      <w:pPr>
        <w:pStyle w:val="0"/>
        <w:ind w:leftChars="0" w:firstLine="0" w:firstLineChars="0"/>
        <w:jc w:val="center"/>
        <w:rPr>
          <w:rFonts w:hint="eastAsia"/>
          <w:sz w:val="24"/>
        </w:rPr>
      </w:pPr>
      <w:r>
        <w:rPr>
          <w:rFonts w:hint="eastAsia"/>
          <w:sz w:val="32"/>
        </w:rPr>
        <w:t>アライグマ捕獲檻借用誓約書（申請者保管用）</w:t>
      </w:r>
    </w:p>
    <w:p>
      <w:pPr>
        <w:pStyle w:val="0"/>
        <w:rPr>
          <w:rFonts w:hint="eastAsia"/>
          <w:sz w:val="24"/>
        </w:rPr>
      </w:pPr>
    </w:p>
    <w:p>
      <w:pPr>
        <w:pStyle w:val="0"/>
        <w:spacing w:line="360" w:lineRule="auto"/>
        <w:rPr>
          <w:rFonts w:hint="eastAsia"/>
          <w:sz w:val="26"/>
        </w:rPr>
      </w:pPr>
      <w:r>
        <w:rPr>
          <w:rFonts w:hint="eastAsia"/>
          <w:sz w:val="26"/>
        </w:rPr>
        <w:t>次の事項を遵守することを誓約します。</w:t>
      </w:r>
    </w:p>
    <w:p>
      <w:pPr>
        <w:pStyle w:val="0"/>
        <w:numPr>
          <w:ilvl w:val="0"/>
          <w:numId w:val="2"/>
        </w:numPr>
        <w:spacing w:line="360" w:lineRule="auto"/>
        <w:ind w:leftChars="0" w:firstLineChars="0"/>
        <w:rPr>
          <w:rFonts w:hint="eastAsia"/>
          <w:sz w:val="26"/>
        </w:rPr>
      </w:pPr>
      <w:r>
        <w:rPr>
          <w:rFonts w:hint="eastAsia"/>
          <w:sz w:val="26"/>
        </w:rPr>
        <w:t>借受けた捕獲檻は、特定外来種（アライグマ）の捕獲の目的に使用し捕獲檻の転貸しはしません。</w:t>
      </w:r>
    </w:p>
    <w:p>
      <w:pPr>
        <w:pStyle w:val="15"/>
        <w:numPr>
          <w:ilvl w:val="0"/>
          <w:numId w:val="2"/>
        </w:numPr>
        <w:spacing w:line="360" w:lineRule="auto"/>
        <w:ind w:leftChars="0" w:firstLineChars="0"/>
        <w:rPr>
          <w:rFonts w:hint="eastAsia"/>
          <w:sz w:val="26"/>
        </w:rPr>
      </w:pPr>
      <w:r>
        <w:rPr>
          <w:rFonts w:hint="eastAsia"/>
          <w:sz w:val="26"/>
        </w:rPr>
        <w:t>上記目的以外には使用しません。目的外の動物が捕獲された場合は、市役所に連絡し指示に従います。</w:t>
      </w:r>
    </w:p>
    <w:p>
      <w:pPr>
        <w:pStyle w:val="15"/>
        <w:numPr>
          <w:ilvl w:val="0"/>
          <w:numId w:val="2"/>
        </w:numPr>
        <w:spacing w:line="360" w:lineRule="auto"/>
        <w:ind w:leftChars="0" w:firstLineChars="0"/>
        <w:rPr>
          <w:rFonts w:hint="eastAsia"/>
          <w:sz w:val="26"/>
        </w:rPr>
      </w:pPr>
      <w:r>
        <w:rPr>
          <w:rFonts w:hint="eastAsia"/>
          <w:sz w:val="26"/>
        </w:rPr>
        <w:t>使用の際には、「特定外来生物による生態系等に係る被害の防止に関する法律」等の関係法令を遵守し、有効な標識を掲示します。</w:t>
      </w:r>
    </w:p>
    <w:p>
      <w:pPr>
        <w:pStyle w:val="0"/>
        <w:numPr>
          <w:ilvl w:val="0"/>
          <w:numId w:val="2"/>
        </w:numPr>
        <w:spacing w:line="360" w:lineRule="auto"/>
        <w:ind w:leftChars="0" w:firstLineChars="0"/>
        <w:rPr>
          <w:rFonts w:hint="eastAsia"/>
          <w:sz w:val="26"/>
        </w:rPr>
      </w:pPr>
      <w:r>
        <w:rPr>
          <w:rFonts w:hint="eastAsia"/>
          <w:sz w:val="26"/>
        </w:rPr>
        <w:t>捕獲檻を破損若しくは滅失し返却することが不可能となった場合は、同種、同等機能の物を借受者の責任において弁償します。</w:t>
      </w:r>
    </w:p>
    <w:p>
      <w:pPr>
        <w:pStyle w:val="0"/>
        <w:numPr>
          <w:ilvl w:val="0"/>
          <w:numId w:val="2"/>
        </w:numPr>
        <w:spacing w:line="360" w:lineRule="auto"/>
        <w:ind w:leftChars="0" w:firstLineChars="0"/>
        <w:rPr>
          <w:rFonts w:hint="eastAsia"/>
          <w:sz w:val="26"/>
        </w:rPr>
      </w:pPr>
      <w:r>
        <w:rPr>
          <w:rFonts w:hint="eastAsia"/>
          <w:sz w:val="26"/>
        </w:rPr>
        <w:t>事故等により第三者に損害を与えたときは、借用者の責任において対処し、速やかに報告します。</w:t>
      </w:r>
    </w:p>
    <w:p>
      <w:pPr>
        <w:pStyle w:val="0"/>
        <w:numPr>
          <w:ilvl w:val="0"/>
          <w:numId w:val="2"/>
        </w:numPr>
        <w:spacing w:line="360" w:lineRule="auto"/>
        <w:ind w:leftChars="0" w:firstLineChars="0"/>
        <w:rPr>
          <w:rFonts w:hint="eastAsia"/>
          <w:sz w:val="26"/>
        </w:rPr>
      </w:pPr>
      <w:r>
        <w:rPr>
          <w:rFonts w:hint="eastAsia"/>
          <w:sz w:val="26"/>
        </w:rPr>
        <w:t>捕獲檻を使用する際は、毎朝見回り、定期的に点検を行い適正な使用に努めます。また、</w:t>
      </w:r>
      <w:r>
        <w:rPr>
          <w:rFonts w:hint="eastAsia"/>
          <w:sz w:val="26"/>
          <w:u w:val="wave" w:color="auto"/>
        </w:rPr>
        <w:t>捕獲時は９時半までに市役所に連絡します。</w:t>
      </w:r>
    </w:p>
    <w:p>
      <w:pPr>
        <w:pStyle w:val="15"/>
        <w:numPr>
          <w:ilvl w:val="0"/>
          <w:numId w:val="2"/>
        </w:numPr>
        <w:spacing w:line="360" w:lineRule="auto"/>
        <w:ind w:leftChars="0" w:firstLineChars="0"/>
        <w:rPr>
          <w:rFonts w:hint="eastAsia"/>
          <w:sz w:val="26"/>
        </w:rPr>
      </w:pPr>
      <w:r>
        <w:rPr>
          <w:rFonts w:hint="eastAsia"/>
          <w:sz w:val="26"/>
        </w:rPr>
        <w:t>借用期間中であっても、市長から特に申し出があったときは、速やかに返却します。</w:t>
      </w:r>
    </w:p>
    <w:p>
      <w:pPr>
        <w:pStyle w:val="15"/>
        <w:numPr>
          <w:ilvl w:val="0"/>
          <w:numId w:val="2"/>
        </w:numPr>
        <w:spacing w:line="360" w:lineRule="auto"/>
        <w:ind w:leftChars="0" w:firstLineChars="0"/>
        <w:rPr>
          <w:rFonts w:hint="eastAsia"/>
          <w:sz w:val="26"/>
        </w:rPr>
      </w:pPr>
      <w:r>
        <w:rPr>
          <w:rFonts w:hint="eastAsia"/>
          <w:sz w:val="26"/>
          <w:u w:val="wave" w:color="auto"/>
        </w:rPr>
        <w:t>借用期間終了後は洗浄のうえ、速やかに返却し確認を受けます。</w:t>
      </w:r>
    </w:p>
    <w:p>
      <w:pPr>
        <w:pStyle w:val="0"/>
        <w:numPr>
          <w:numId w:val="0"/>
        </w:numPr>
        <w:spacing w:line="360" w:lineRule="auto"/>
        <w:ind w:left="0" w:leftChars="0" w:firstLineChars="0"/>
        <w:rPr>
          <w:rFonts w:hint="eastAsia"/>
          <w:sz w:val="26"/>
        </w:rPr>
      </w:pPr>
    </w:p>
    <w:p>
      <w:pPr>
        <w:pStyle w:val="0"/>
        <w:numPr>
          <w:numId w:val="0"/>
        </w:numPr>
        <w:spacing w:line="360" w:lineRule="auto"/>
        <w:ind w:left="0" w:leftChars="0" w:firstLineChars="0"/>
        <w:rPr>
          <w:rFonts w:hint="eastAsia"/>
          <w:sz w:val="26"/>
        </w:rPr>
      </w:pPr>
    </w:p>
    <w:tbl>
      <w:tblPr>
        <w:tblStyle w:val="18"/>
        <w:tblW w:w="0" w:type="auto"/>
        <w:tblInd w:w="0" w:type="dxa"/>
        <w:tblLayout w:type="fixed"/>
        <w:tblLook w:firstRow="1" w:lastRow="0" w:firstColumn="1" w:lastColumn="0" w:noHBand="0" w:noVBand="1" w:val="04A0"/>
      </w:tblPr>
      <w:tblGrid>
        <w:gridCol w:w="2305"/>
        <w:gridCol w:w="6199"/>
      </w:tblGrid>
      <w:tr>
        <w:trPr>
          <w:trHeight w:val="1250" w:hRule="atLeast"/>
        </w:trPr>
        <w:tc>
          <w:tcPr>
            <w:tcW w:w="2305" w:type="dxa"/>
            <w:vAlign w:val="top"/>
          </w:tcPr>
          <w:p>
            <w:pPr>
              <w:pStyle w:val="0"/>
              <w:jc w:val="center"/>
              <w:rPr>
                <w:rFonts w:hint="eastAsia"/>
              </w:rPr>
            </w:pPr>
          </w:p>
          <w:p>
            <w:pPr>
              <w:pStyle w:val="0"/>
              <w:jc w:val="center"/>
              <w:rPr>
                <w:rFonts w:hint="eastAsia"/>
                <w:sz w:val="20"/>
              </w:rPr>
            </w:pPr>
            <w:r>
              <w:rPr>
                <w:rFonts w:hint="eastAsia"/>
                <w:sz w:val="26"/>
              </w:rPr>
              <w:t>防除の期間</w:t>
            </w:r>
          </w:p>
          <w:p>
            <w:pPr>
              <w:pStyle w:val="0"/>
              <w:jc w:val="center"/>
              <w:rPr>
                <w:rFonts w:hint="eastAsia"/>
                <w:sz w:val="16"/>
              </w:rPr>
            </w:pPr>
          </w:p>
          <w:p>
            <w:pPr>
              <w:pStyle w:val="0"/>
              <w:jc w:val="center"/>
              <w:rPr>
                <w:rFonts w:hint="eastAsia"/>
              </w:rPr>
            </w:pPr>
            <w:r>
              <w:rPr>
                <w:rFonts w:hint="eastAsia"/>
                <w:sz w:val="26"/>
              </w:rPr>
              <w:t>（</w:t>
            </w:r>
            <w:r>
              <w:rPr>
                <w:rFonts w:hint="eastAsia"/>
                <w:spacing w:val="43"/>
                <w:sz w:val="26"/>
                <w:fitText w:val="1300" w:id="6"/>
              </w:rPr>
              <w:t>借用期</w:t>
            </w:r>
            <w:r>
              <w:rPr>
                <w:rFonts w:hint="eastAsia"/>
                <w:spacing w:val="1"/>
                <w:sz w:val="26"/>
                <w:fitText w:val="1300" w:id="6"/>
              </w:rPr>
              <w:t>間</w:t>
            </w:r>
            <w:r>
              <w:rPr>
                <w:rFonts w:hint="eastAsia"/>
                <w:sz w:val="26"/>
              </w:rPr>
              <w:t>）</w:t>
            </w:r>
          </w:p>
          <w:p>
            <w:pPr>
              <w:pStyle w:val="0"/>
              <w:jc w:val="center"/>
              <w:rPr>
                <w:rFonts w:hint="eastAsia"/>
              </w:rPr>
            </w:pPr>
          </w:p>
        </w:tc>
        <w:tc>
          <w:tcPr>
            <w:tcW w:w="6199" w:type="dxa"/>
            <w:vAlign w:val="top"/>
          </w:tcPr>
          <w:p>
            <w:pPr>
              <w:pStyle w:val="0"/>
              <w:rPr>
                <w:rFonts w:hint="eastAsia"/>
              </w:rPr>
            </w:pPr>
          </w:p>
          <w:p>
            <w:pPr>
              <w:pStyle w:val="0"/>
              <w:ind w:firstLine="260" w:firstLineChars="100"/>
              <w:rPr>
                <w:rFonts w:hint="eastAsia"/>
              </w:rPr>
            </w:pPr>
            <w:r>
              <w:rPr>
                <w:rFonts w:hint="eastAsia"/>
                <w:sz w:val="26"/>
                <w:u w:val="none" w:color="auto"/>
              </w:rPr>
              <w:t>令和　　　年　　　月　　　日</w:t>
            </w:r>
            <w:r>
              <w:rPr>
                <w:rFonts w:hint="eastAsia"/>
                <w:sz w:val="26"/>
              </w:rPr>
              <w:t>から</w:t>
            </w:r>
          </w:p>
          <w:p>
            <w:pPr>
              <w:pStyle w:val="0"/>
              <w:rPr>
                <w:rFonts w:hint="eastAsia"/>
              </w:rPr>
            </w:pPr>
          </w:p>
          <w:p>
            <w:pPr>
              <w:pStyle w:val="0"/>
              <w:rPr>
                <w:rFonts w:hint="eastAsia"/>
              </w:rPr>
            </w:pPr>
            <w:r>
              <w:rPr>
                <w:rFonts w:hint="eastAsia"/>
                <w:sz w:val="26"/>
              </w:rPr>
              <w:t>　</w:t>
            </w:r>
            <w:r>
              <w:rPr>
                <w:rFonts w:hint="eastAsia"/>
                <w:i w:val="0"/>
                <w:sz w:val="26"/>
                <w:u w:val="none" w:color="auto"/>
              </w:rPr>
              <w:t>令和　　　年　　　月　　　日</w:t>
            </w:r>
            <w:r>
              <w:rPr>
                <w:rFonts w:hint="eastAsia"/>
                <w:sz w:val="26"/>
              </w:rPr>
              <w:t>まで（２週間）</w:t>
            </w:r>
          </w:p>
        </w:tc>
      </w:tr>
    </w:tbl>
    <w:p>
      <w:pPr>
        <w:pStyle w:val="0"/>
        <w:numPr>
          <w:numId w:val="0"/>
        </w:numPr>
        <w:spacing w:line="360" w:lineRule="auto"/>
        <w:ind w:left="0" w:leftChars="0" w:firstLineChars="0"/>
        <w:rPr>
          <w:rFonts w:hint="eastAsia"/>
          <w:sz w:val="24"/>
        </w:rPr>
      </w:pPr>
    </w:p>
    <w:sectPr>
      <w:pgSz w:w="11906" w:h="16838"/>
      <w:pgMar w:top="545" w:right="1701" w:bottom="496"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060184A"/>
    <w:lvl w:ilvl="0" w:tplc="E317F017">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abstractNum w:abstractNumId="1">
    <w:nsid w:val="00000002"/>
    <w:multiLevelType w:val="hybridMultilevel"/>
    <w:tmpl w:val="C7610F04"/>
    <w:lvl w:ilvl="0" w:tplc="E086776E">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rPr>
        <w:rFonts w:hint="eastAsia"/>
      </w:rPr>
    </w:lvl>
    <w:lvl w:ilvl="2" w:tplc="04090011">
      <w:start w:val="1"/>
      <w:numFmt w:val="decimalEnclosedCircle"/>
      <w:lvlText w:val="%3"/>
      <w:lvlJc w:val="left"/>
      <w:pPr>
        <w:ind w:left="1260" w:hanging="420"/>
      </w:pPr>
      <w:rPr>
        <w:rFonts w:hint="eastAsia"/>
      </w:rPr>
    </w:lvl>
    <w:lvl w:ilvl="3" w:tplc="0409000F">
      <w:start w:val="1"/>
      <w:numFmt w:val="decimal"/>
      <w:lvlText w:val="%4."/>
      <w:lvlJc w:val="left"/>
      <w:pPr>
        <w:ind w:left="1680" w:hanging="420"/>
      </w:pPr>
      <w:rPr>
        <w:rFonts w:hint="eastAsia"/>
      </w:rPr>
    </w:lvl>
    <w:lvl w:ilvl="4" w:tplc="04090017">
      <w:start w:val="1"/>
      <w:numFmt w:val="aiueoFullWidth"/>
      <w:lvlText w:val="(%5)"/>
      <w:lvlJc w:val="left"/>
      <w:pPr>
        <w:ind w:left="2100" w:hanging="420"/>
      </w:pPr>
      <w:rPr>
        <w:rFonts w:hint="eastAsia"/>
      </w:rPr>
    </w:lvl>
    <w:lvl w:ilvl="5" w:tplc="04090011">
      <w:start w:val="1"/>
      <w:numFmt w:val="decimalEnclosedCircle"/>
      <w:lvlText w:val="%6"/>
      <w:lvlJc w:val="left"/>
      <w:pPr>
        <w:ind w:left="2520" w:hanging="420"/>
      </w:pPr>
      <w:rPr>
        <w:rFonts w:hint="eastAsia"/>
      </w:rPr>
    </w:lvl>
    <w:lvl w:ilvl="6" w:tplc="0409000F">
      <w:start w:val="1"/>
      <w:numFmt w:val="decimal"/>
      <w:lvlText w:val="%7."/>
      <w:lvlJc w:val="left"/>
      <w:pPr>
        <w:ind w:left="2940" w:hanging="420"/>
      </w:pPr>
      <w:rPr>
        <w:rFonts w:hint="eastAsia"/>
      </w:rPr>
    </w:lvl>
    <w:lvl w:ilvl="7" w:tplc="04090017">
      <w:start w:val="1"/>
      <w:numFmt w:val="aiueoFullWidth"/>
      <w:lvlText w:val="(%8)"/>
      <w:lvlJc w:val="left"/>
      <w:pPr>
        <w:ind w:left="3360" w:hanging="420"/>
      </w:pPr>
      <w:rPr>
        <w:rFonts w:hint="eastAsia"/>
      </w:rPr>
    </w:lvl>
    <w:lvl w:ilvl="8" w:tplc="04090011">
      <w:start w:val="1"/>
      <w:numFmt w:val="decimalEnclosedCircle"/>
      <w:lvlText w:val="%9"/>
      <w:lvlJc w:val="left"/>
      <w:pPr>
        <w:ind w:left="3780" w:hanging="420"/>
      </w:pPr>
      <w:rPr>
        <w:rFonts w:hint="eastAsia"/>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400" w:leftChars="400"/>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400</TotalTime>
  <Pages>2</Pages>
  <Words>0</Words>
  <Characters>1047</Characters>
  <Application>JUST Note</Application>
  <Lines>90</Lines>
  <Paragraphs>54</Paragraphs>
  <Company>南丹市役所</Company>
  <CharactersWithSpaces>1146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2021-08-22T23:27:46Z</cp:lastPrinted>
  <dcterms:created xsi:type="dcterms:W3CDTF">2021-08-02T02:14:00Z</dcterms:created>
  <dcterms:modified xsi:type="dcterms:W3CDTF">2025-09-19T02:47:00Z</dcterms:modified>
  <cp:revision>1</cp:revision>
</cp:coreProperties>
</file>